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Ottanta anni di Pace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tredici Libri e cinque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«Ottanta anni di Pace» è la chiave interpretativa scelta dall'autore per questa edizione, e come ogni chiave del corpus si dichiara e non giudica. La Pace che il titolo conta è quella dei calendari e delle ricorrenze: proclamata nel maggio del 1945 e misurata da allora in anni. L'opera non la nega e non la irride — chiede che cosa quegli anni abbiano contenuto, e trova, nei documenti che raccoglie, che la pace dichiarata e la violenza praticata hanno convissuto a lungo. Il titolo si presta perciò a due letture che l'opera non scioglie: gli ottant'anni dal 1945, e il decennio Ottanta che il 1978 apre e a cui sopravvive. Ciò che dichiara è una continuità, non una responsabilità: è una lente, non una sentenza, e nessuna pagina che segue attribuisce a chicchessia ciò che una lente lascia vedere. L'opera resta, nel suo nome proprio, «Una guerra senza fine», e il Libro quarto porta il proprio: «Una Pace senza Pace».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Quinta edizione integrale rilegata — 27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rimozione del 27 agosto 2026, e perché i numeri non si toccano.</w:t>
      </w:r>
      <w:r>
        <w:rPr>
          <w:rFonts w:ascii="Barlow Semi Condensed" w:cs="Barlow Semi Condensed" w:eastAsia="Barlow Semi Condensed" w:hAnsi="Barlow Semi Condensed"/>
          <w:i w:val="false"/>
          <w:iCs w:val="false"/>
          <w:sz w:val="24"/>
          <w:szCs w:val="24"/>
        </w:rPr>
        <w:t xml:space="preserve"> Questa</w:t>
      </w:r>
    </w:p>
    <w:p>
      <w:pPr>
        <w:spacing w:after="120" w:line="276"/>
        <w:jc w:val="both"/>
      </w:pPr>
      <w:r>
        <w:rPr>
          <w:rFonts w:ascii="Barlow Semi Condensed" w:cs="Barlow Semi Condensed" w:eastAsia="Barlow Semi Condensed" w:hAnsi="Barlow Semi Condensed"/>
          <w:sz w:val="24"/>
          <w:szCs w:val="24"/>
        </w:rPr>
        <w:t xml:space="preserve">edizione è </w:t>
      </w:r>
      <w:r>
        <w:rPr>
          <w:rFonts w:ascii="Barlow Semi Condensed" w:cs="Barlow Semi Condensed" w:eastAsia="Barlow Semi Condensed" w:hAnsi="Barlow Semi Condensed"/>
          <w:b/>
          <w:bCs/>
          <w:sz w:val="24"/>
          <w:szCs w:val="24"/>
        </w:rPr>
        <w:t xml:space="preserve">priva del Libro secondo e del Libro terzo</w:t>
      </w:r>
      <w:r>
        <w:rPr>
          <w:rFonts w:ascii="Barlow Semi Condensed" w:cs="Barlow Semi Condensed" w:eastAsia="Barlow Semi Condensed" w:hAnsi="Barlow Semi Condensed"/>
          <w:sz w:val="24"/>
          <w:szCs w:val="24"/>
        </w:rPr>
        <w:t xml:space="preserve">, che portavano il</w:t>
      </w:r>
    </w:p>
    <w:p>
      <w:pPr>
        <w:spacing w:after="120" w:line="276"/>
        <w:jc w:val="both"/>
      </w:pPr>
      <w:r>
        <w:rPr>
          <w:rFonts w:ascii="Barlow Semi Condensed" w:cs="Barlow Semi Condensed" w:eastAsia="Barlow Semi Condensed" w:hAnsi="Barlow Semi Condensed"/>
          <w:sz w:val="24"/>
          <w:szCs w:val="24"/>
        </w:rPr>
        <w:t xml:space="preserve">saggio-cerniera «Dal Che a Moro» e la parabola di Ernesto Guevara in sei parti:</w:t>
      </w:r>
    </w:p>
    <w:p>
      <w:pPr>
        <w:spacing w:after="120" w:line="276"/>
        <w:jc w:val="both"/>
      </w:pPr>
      <w:r>
        <w:rPr>
          <w:rFonts w:ascii="Barlow Semi Condensed" w:cs="Barlow Semi Condensed" w:eastAsia="Barlow Semi Condensed" w:hAnsi="Barlow Semi Condensed"/>
          <w:sz w:val="24"/>
          <w:szCs w:val="24"/>
        </w:rPr>
        <w:t xml:space="preserve">sette documenti, 17.769 parole, rimossi per decisione dell'autore insieme al</w:t>
      </w:r>
    </w:p>
    <w:p>
      <w:pPr>
        <w:spacing w:after="120" w:line="276"/>
        <w:jc w:val="both"/>
      </w:pPr>
      <w:r>
        <w:rPr>
          <w:rFonts w:ascii="Barlow Semi Condensed" w:cs="Barlow Semi Condensed" w:eastAsia="Barlow Semi Condensed" w:hAnsi="Barlow Semi Condensed"/>
          <w:sz w:val="24"/>
          <w:szCs w:val="24"/>
        </w:rPr>
        <w:t xml:space="preserve">volume tematico che li rilegava a parte. **La numerazione dei Libri superstiti non</w:t>
      </w:r>
    </w:p>
    <w:p>
      <w:pPr>
        <w:spacing w:after="120" w:line="276"/>
        <w:jc w:val="both"/>
      </w:pPr>
      <w:r>
        <w:rPr>
          <w:rFonts w:ascii="Barlow Semi Condensed" w:cs="Barlow Semi Condensed" w:eastAsia="Barlow Semi Condensed" w:hAnsi="Barlow Semi Condensed"/>
          <w:sz w:val="24"/>
          <w:szCs w:val="24"/>
        </w:rPr>
        <w:t xml:space="preserve">è stata rifatta**: dopo il Libro primo viene il Libro quarto, e il salto è</w:t>
      </w:r>
    </w:p>
    <w:p>
      <w:pPr>
        <w:spacing w:after="120" w:line="276"/>
        <w:jc w:val="both"/>
      </w:pPr>
      <w:r>
        <w:rPr>
          <w:rFonts w:ascii="Barlow Semi Condensed" w:cs="Barlow Semi Condensed" w:eastAsia="Barlow Semi Condensed" w:hAnsi="Barlow Semi Condensed"/>
          <w:sz w:val="24"/>
          <w:szCs w:val="24"/>
        </w:rPr>
        <w:t xml:space="preserve">voluto. Rinumerare avrebbe reso invisibile la rimozione e falsificato ogni</w:t>
      </w:r>
    </w:p>
    <w:p>
      <w:pPr>
        <w:spacing w:after="120" w:line="276"/>
        <w:jc w:val="both"/>
      </w:pPr>
      <w:r>
        <w:rPr>
          <w:rFonts w:ascii="Barlow Semi Condensed" w:cs="Barlow Semi Condensed" w:eastAsia="Barlow Semi Condensed" w:hAnsi="Barlow Semi Condensed"/>
          <w:sz w:val="24"/>
          <w:szCs w:val="24"/>
        </w:rPr>
        <w:t xml:space="preserve">citazione anteriore; il salto la rende leggibile a chiunque apra l'indice. È la</w:t>
      </w:r>
    </w:p>
    <w:p>
      <w:pPr>
        <w:spacing w:after="120" w:line="276"/>
        <w:jc w:val="both"/>
      </w:pPr>
      <w:r>
        <w:rPr>
          <w:rFonts w:ascii="Barlow Semi Condensed" w:cs="Barlow Semi Condensed" w:eastAsia="Barlow Semi Condensed" w:hAnsi="Barlow Semi Condensed"/>
          <w:sz w:val="24"/>
          <w:szCs w:val="24"/>
        </w:rPr>
        <w:t xml:space="preserve">stessa ragione per cui in quest'opera le correzioni si annotano accanto</w:t>
      </w:r>
    </w:p>
    <w:p>
      <w:pPr>
        <w:spacing w:after="120" w:line="276"/>
        <w:jc w:val="both"/>
      </w:pPr>
      <w:r>
        <w:rPr>
          <w:rFonts w:ascii="Barlow Semi Condensed" w:cs="Barlow Semi Condensed" w:eastAsia="Barlow Semi Condensed" w:hAnsi="Barlow Semi Condensed"/>
          <w:sz w:val="24"/>
          <w:szCs w:val="24"/>
        </w:rPr>
        <w:t xml:space="preserve">all'errore e non al suo posto.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edizioni anteriori.</w:t>
      </w:r>
      <w:r>
        <w:rPr>
          <w:rFonts w:ascii="Barlow Semi Condensed" w:cs="Barlow Semi Condensed" w:eastAsia="Barlow Semi Condensed" w:hAnsi="Barlow Semi Condensed"/>
          <w:i w:val="false"/>
          <w:iCs w:val="false"/>
          <w:sz w:val="24"/>
          <w:szCs w:val="24"/>
        </w:rPr>
        <w:t xml:space="preserve"> La quarta è del 26 agosto 2026 e portava quattordici Libri e due Appendici; la terza, del 25 agosto, la precedeva col medesimo impianto. Non sono ritirate né smentite: sono superate dalla crescita del corpus, e chi ne possiede un esemplare ha in mano un'edizione esatta alla propria data. Questa quinta aggiunge la terza campagna Farnesina nel Libro dodicesimo, il </w:t>
      </w:r>
      <w:r>
        <w:rPr>
          <w:rFonts w:ascii="Barlow Semi Condensed" w:cs="Barlow Semi Condensed" w:eastAsia="Barlow Semi Condensed" w:hAnsi="Barlow Semi Condensed"/>
          <w:b/>
          <w:bCs/>
          <w:i w:val="false"/>
          <w:iCs w:val="false"/>
          <w:sz w:val="24"/>
          <w:szCs w:val="24"/>
        </w:rPr>
        <w:t xml:space="preserve">Libro quindicesimo</w:t>
      </w:r>
      <w:r>
        <w:rPr>
          <w:rFonts w:ascii="Barlow Semi Condensed" w:cs="Barlow Semi Condensed" w:eastAsia="Barlow Semi Condensed" w:hAnsi="Barlow Semi Condensed"/>
          <w:i w:val="false"/>
          <w:iCs w:val="false"/>
          <w:sz w:val="24"/>
          <w:szCs w:val="24"/>
        </w:rPr>
        <w:t xml:space="preserve"> (il Registro dei cinquantacinque giorni, opera seconda), le </w:t>
      </w:r>
      <w:r>
        <w:rPr>
          <w:rFonts w:ascii="Barlow Semi Condensed" w:cs="Barlow Semi Condensed" w:eastAsia="Barlow Semi Condensed" w:hAnsi="Barlow Semi Condensed"/>
          <w:b/>
          <w:bCs/>
          <w:i w:val="false"/>
          <w:iCs w:val="false"/>
          <w:sz w:val="24"/>
          <w:szCs w:val="24"/>
        </w:rPr>
        <w:t xml:space="preserve">undici appendici alla Fase settima</w:t>
      </w:r>
      <w:r>
        <w:rPr>
          <w:rFonts w:ascii="Barlow Semi Condensed" w:cs="Barlow Semi Condensed" w:eastAsia="Barlow Semi Condensed" w:hAnsi="Barlow Semi Condensed"/>
          <w:i w:val="false"/>
          <w:iCs w:val="false"/>
          <w:sz w:val="24"/>
          <w:szCs w:val="24"/>
        </w:rPr>
        <w:t xml:space="preserve"> nel Libro nono e le </w:t>
      </w:r>
      <w:r>
        <w:rPr>
          <w:rFonts w:ascii="Barlow Semi Condensed" w:cs="Barlow Semi Condensed" w:eastAsia="Barlow Semi Condensed" w:hAnsi="Barlow Semi Condensed"/>
          <w:b/>
          <w:bCs/>
          <w:i w:val="false"/>
          <w:iCs w:val="false"/>
          <w:sz w:val="24"/>
          <w:szCs w:val="24"/>
        </w:rPr>
        <w:t xml:space="preserve">Appendici terza e quarta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con le sue </w:t>
      </w:r>
      <w:r>
        <w:rPr>
          <w:rFonts w:ascii="Barlow Semi Condensed" w:cs="Barlow Semi Condensed" w:eastAsia="Barlow Semi Condensed" w:hAnsi="Barlow Semi Condensed"/>
          <w:b/>
          <w:bCs/>
          <w:i w:val="false"/>
          <w:iCs w:val="false"/>
          <w:sz w:val="24"/>
          <w:szCs w:val="24"/>
        </w:rPr>
        <w:t xml:space="preserve">undici appendici</w:t>
      </w:r>
      <w:r>
        <w:rPr>
          <w:rFonts w:ascii="Barlow Semi Condensed" w:cs="Barlow Semi Condensed" w:eastAsia="Barlow Semi Condensed" w:hAnsi="Barlow Semi Condensed"/>
          <w:i w:val="false"/>
          <w:iCs w:val="false"/>
          <w:sz w:val="24"/>
          <w:szCs w:val="24"/>
        </w:rPr>
        <w:t xml:space="preserve">, dalla quinta alla quindicesima;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in tre campagne — la ricognizione-madre, le nove ricognizioni originali, le sedici della terza campagna coi sette registri analitici —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la triangolazione di un solo nome contro tutto il corpus in 4.999 blocchi: «Il codice e la sua trasmissione»); </w:t>
      </w:r>
      <w:r>
        <w:rPr>
          <w:rFonts w:ascii="Barlow Semi Condensed" w:cs="Barlow Semi Condensed" w:eastAsia="Barlow Semi Condensed" w:hAnsi="Barlow Semi Condensed"/>
          <w:b/>
          <w:bCs/>
          <w:i w:val="false"/>
          <w:iCs w:val="false"/>
          <w:sz w:val="24"/>
          <w:szCs w:val="24"/>
        </w:rPr>
        <w:t xml:space="preserve">il meridiano e la valle</w:t>
      </w:r>
      <w:r>
        <w:rPr>
          <w:rFonts w:ascii="Barlow Semi Condensed" w:cs="Barlow Semi Condensed" w:eastAsia="Barlow Semi Condensed" w:hAnsi="Barlow Semi Condensed"/>
          <w:i w:val="false"/>
          <w:iCs w:val="false"/>
          <w:sz w:val="24"/>
          <w:szCs w:val="24"/>
        </w:rPr>
        <w:t xml:space="preserve"> (dal Sud Africa dell'apartheid alle imprese tecnologiche californiane, in mille blocchi); il </w:t>
      </w:r>
      <w:r>
        <w:rPr>
          <w:rFonts w:ascii="Barlow Semi Condensed" w:cs="Barlow Semi Condensed" w:eastAsia="Barlow Semi Condensed" w:hAnsi="Barlow Semi Condensed"/>
          <w:b/>
          <w:bCs/>
          <w:i w:val="false"/>
          <w:iCs w:val="false"/>
          <w:sz w:val="24"/>
          <w:szCs w:val="24"/>
        </w:rPr>
        <w:t xml:space="preserve">Registro dei cinquantacinque giorni</w:t>
      </w:r>
      <w:r>
        <w:rPr>
          <w:rFonts w:ascii="Barlow Semi Condensed" w:cs="Barlow Semi Condensed" w:eastAsia="Barlow Semi Condensed" w:hAnsi="Barlow Semi Condensed"/>
          <w:i w:val="false"/>
          <w:iCs w:val="false"/>
          <w:sz w:val="24"/>
          <w:szCs w:val="24"/>
        </w:rPr>
        <w:t xml:space="preserve">, opera seconda in sette Fasi e settanta Capitoli; e le cinque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la verifica di un elenco esterno; l'apparato di navigazione col dossier di invio; e l'apparato della verifica, con la certificazione dei numeri P2, la relazione della campagna di ricerca e il registro degli ingressi).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e da questa sesta edizione lo è alla lettera: dei centoundici documenti del perimetro moroteano ne entrano centootto, e i tre che restano fuori sono nominati qui sotto con la propria ragione. Ne resta fuori, e per dichiarazione, l'opera «Italia Nera», che è un lavoro distinto e non una parte di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tre documenti che restano fuori, e perché.</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registro delle impronte</w:t>
      </w:r>
      <w:r>
        <w:rPr>
          <w:rFonts w:ascii="Barlow Semi Condensed" w:cs="Barlow Semi Condensed" w:eastAsia="Barlow Semi Condensed" w:hAnsi="Barlow Semi Condensed"/>
          <w:i w:val="false"/>
          <w:iCs w:val="false"/>
          <w:sz w:val="24"/>
          <w:szCs w:val="24"/>
        </w:rPr>
        <w:t xml:space="preserve"> non entra, e non può: misura questo volume, e rilegarlo dentro il volume che misura cambierebbe il volume e quindi la misura — è la stessa regola per cui il registro non certifica sé stesso. Il </w:t>
      </w:r>
      <w:r>
        <w:rPr>
          <w:rFonts w:ascii="Barlow Semi Condensed" w:cs="Barlow Semi Condensed" w:eastAsia="Barlow Semi Condensed" w:hAnsi="Barlow Semi Condensed"/>
          <w:b/>
          <w:bCs/>
          <w:i w:val="false"/>
          <w:iCs w:val="false"/>
          <w:sz w:val="24"/>
          <w:szCs w:val="24"/>
        </w:rPr>
        <w:t xml:space="preserve">memorandum operativo sulla riapertura delle verifiche</w:t>
      </w:r>
      <w:r>
        <w:rPr>
          <w:rFonts w:ascii="Barlow Semi Condensed" w:cs="Barlow Semi Condensed" w:eastAsia="Barlow Semi Condensed" w:hAnsi="Barlow Semi Condensed"/>
          <w:i w:val="false"/>
          <w:iCs w:val="false"/>
          <w:sz w:val="24"/>
          <w:szCs w:val="24"/>
        </w:rPr>
        <w:t xml:space="preserve"> non entra per statuto proprio: è un documento di lavoro che dichiara da sé di non appartenere all'opera. La </w:t>
      </w:r>
      <w:r>
        <w:rPr>
          <w:rFonts w:ascii="Barlow Semi Condensed" w:cs="Barlow Semi Condensed" w:eastAsia="Barlow Semi Condensed" w:hAnsi="Barlow Semi Condensed"/>
          <w:b/>
          <w:bCs/>
          <w:i w:val="false"/>
          <w:iCs w:val="false"/>
          <w:sz w:val="24"/>
          <w:szCs w:val="24"/>
        </w:rPr>
        <w:t xml:space="preserve">nota sugli strumenti ricevuti</w:t>
      </w:r>
      <w:r>
        <w:rPr>
          <w:rFonts w:ascii="Barlow Semi Condensed" w:cs="Barlow Semi Condensed" w:eastAsia="Barlow Semi Condensed" w:hAnsi="Barlow Semi Condensed"/>
          <w:i w:val="false"/>
          <w:iCs w:val="false"/>
          <w:sz w:val="24"/>
          <w:szCs w:val="24"/>
        </w:rPr>
        <w:t xml:space="preserve"> non entra perché riguarda codice e non testo: i generatori non sono rilegati, e la nota che li presenta segue i generatori. Tutto il resto del perimetro moroteano è qui.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essa ordina per plausibilità e non per colpa, lavora per categorie di soggetti e non per nomi individuali, muove dai condannati in via definitiva e rifiuta di nominare un mandante esterno determinato;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la rimozione del materiale su Guevara.</w:t>
      </w:r>
      <w:r>
        <w:rPr>
          <w:rFonts w:ascii="Barlow Semi Condensed" w:cs="Barlow Semi Condensed" w:eastAsia="Barlow Semi Condensed" w:hAnsi="Barlow Semi Condensed"/>
          <w:i w:val="false"/>
          <w:iCs w:val="false"/>
          <w:sz w:val="24"/>
          <w:szCs w:val="24"/>
        </w:rPr>
        <w:t xml:space="preserve"> Per decisione dell'autore sono stati rimossi dall'opera il saggio-cerniera «Dal Che a Moro» e la parabola di Ernesto Guevara in sei parti — sette documenti, 17.769 parole — insieme al volume tematico che li rilegava. </w:t>
      </w:r>
      <w:r>
        <w:rPr>
          <w:rFonts w:ascii="Barlow Semi Condensed" w:cs="Barlow Semi Condensed" w:eastAsia="Barlow Semi Condensed" w:hAnsi="Barlow Semi Condensed"/>
          <w:b/>
          <w:bCs/>
          <w:i w:val="false"/>
          <w:iCs w:val="false"/>
          <w:sz w:val="24"/>
          <w:szCs w:val="24"/>
        </w:rPr>
        <w:t xml:space="preserve">I riferimenti che restano in questa pagina non sono stati cancellati</w:t>
      </w:r>
      <w:r>
        <w:rPr>
          <w:rFonts w:ascii="Barlow Semi Condensed" w:cs="Barlow Semi Condensed" w:eastAsia="Barlow Semi Condensed" w:hAnsi="Barlow Semi Condensed"/>
          <w:i w:val="false"/>
          <w:iCs w:val="false"/>
          <w:sz w:val="24"/>
          <w:szCs w:val="24"/>
        </w:rPr>
        <w:t xml:space="preserve">: rinviano a documenti che non ci sono più, e questo è ciò che deve risultare a chi legge. Cancellarli avrebbe reso la rimozione invisibile; la numerazione dei Libri, per la stessa ragione, non è stata rifatta, e dopo il Libro primo viene il Libro quarto.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4.031 parole in 4 sezioni; la più ampia è §1 Una guerra senza fine, con 3.299.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71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per plausibilità del coinvolgimento. È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la graduatoria ordini, per esattezza — perché la premessa promette più di quanto il testo faccia.</w:t>
      </w:r>
      <w:r>
        <w:rPr>
          <w:rFonts w:ascii="Barlow Semi Condensed" w:cs="Barlow Semi Condensed" w:eastAsia="Barlow Semi Condensed" w:hAnsi="Barlow Semi Condensed"/>
          <w:i w:val="false"/>
          <w:iCs w:val="false"/>
          <w:sz w:val="24"/>
          <w:szCs w:val="24"/>
        </w:rPr>
        <w:t xml:space="preserve"> La premessa dell'autore annuncia che si ordineranno «nomi di persone e di entità». La stesura che segue fa meno di quanto quella formula lasci temere, e va detto subito, perché nessuno vi cerchi un elenco di colpevoli: </w:t>
      </w:r>
      <w:r>
        <w:rPr>
          <w:rFonts w:ascii="Barlow Semi Condensed" w:cs="Barlow Semi Condensed" w:eastAsia="Barlow Semi Condensed" w:hAnsi="Barlow Semi Condensed"/>
          <w:b/>
          <w:bCs/>
          <w:i w:val="false"/>
          <w:iCs w:val="false"/>
          <w:sz w:val="24"/>
          <w:szCs w:val="24"/>
        </w:rPr>
        <w:t xml:space="preserve">la graduatoria ordina categorie di soggetti, non nomi individuali</w:t>
      </w:r>
      <w:r>
        <w:rPr>
          <w:rFonts w:ascii="Barlow Semi Condensed" w:cs="Barlow Semi Condensed" w:eastAsia="Barlow Semi Condensed" w:hAnsi="Barlow Semi Condensed"/>
          <w:i w:val="false"/>
          <w:iCs w:val="false"/>
          <w:sz w:val="24"/>
          <w:szCs w:val="24"/>
        </w:rPr>
        <w:t xml:space="preserve"> — i componenti del comitato esecutivo e della colonna romana </w:t>
      </w:r>
      <w:r>
        <w:rPr>
          <w:rFonts w:ascii="Barlow Semi Condensed" w:cs="Barlow Semi Condensed" w:eastAsia="Barlow Semi Condensed" w:hAnsi="Barlow Semi Condensed"/>
          <w:b/>
          <w:bCs/>
          <w:i w:val="false"/>
          <w:iCs w:val="false"/>
          <w:sz w:val="24"/>
          <w:szCs w:val="24"/>
        </w:rPr>
        <w:t xml:space="preserve">già condannati in via definitiva</w:t>
      </w:r>
      <w:r>
        <w:rPr>
          <w:rFonts w:ascii="Barlow Semi Condensed" w:cs="Barlow Semi Condensed" w:eastAsia="Barlow Semi Condensed" w:hAnsi="Barlow Semi Condensed"/>
          <w:i w:val="false"/>
          <w:iCs w:val="false"/>
          <w:sz w:val="24"/>
          <w:szCs w:val="24"/>
        </w:rPr>
        <w:t xml:space="preserve">; gli apparati e le figure di frontiera coinvolti nei depistaggi successivi; i portatori dell'interesse esterno internazionale, tenuti al grado minimo perché sorretti da indizi di contesto e non da prova diretta. Nelle quasi cinquemila parole della parte conclusiva </w:t>
      </w:r>
      <w:r>
        <w:rPr>
          <w:rFonts w:ascii="Barlow Semi Condensed" w:cs="Barlow Semi Condensed" w:eastAsia="Barlow Semi Condensed" w:hAnsi="Barlow Semi Condensed"/>
          <w:b/>
          <w:bCs/>
          <w:i w:val="false"/>
          <w:iCs w:val="false"/>
          <w:sz w:val="24"/>
          <w:szCs w:val="24"/>
        </w:rPr>
        <w:t xml:space="preserve">gli unici nomi propri di persona sono quello della vittima e quello dello studioso da cui un metodo prende nome</w:t>
      </w:r>
      <w:r>
        <w:rPr>
          <w:rFonts w:ascii="Barlow Semi Condensed" w:cs="Barlow Semi Condensed" w:eastAsia="Barlow Semi Condensed" w:hAnsi="Barlow Semi Condensed"/>
          <w:i w:val="false"/>
          <w:iCs w:val="false"/>
          <w:sz w:val="24"/>
          <w:szCs w:val="24"/>
        </w:rPr>
        <w:t xml:space="preserve">. Nessun presunto responsabile vi è nominato; il vertice della graduatoria è occupato da chi una sentenza definitiva ha già condannato; e il mandante esterno determinato, che è la cosa che di solito si cerca in pagine come queste, il testo </w:t>
      </w:r>
      <w:r>
        <w:rPr>
          <w:rFonts w:ascii="Barlow Semi Condensed" w:cs="Barlow Semi Condensed" w:eastAsia="Barlow Semi Condensed" w:hAnsi="Barlow Semi Condensed"/>
          <w:b/>
          <w:bCs/>
          <w:i w:val="false"/>
          <w:iCs w:val="false"/>
          <w:sz w:val="24"/>
          <w:szCs w:val="24"/>
        </w:rPr>
        <w:t xml:space="preserve">rifiuta di nominarlo</w:t>
      </w:r>
      <w:r>
        <w:rPr>
          <w:rFonts w:ascii="Barlow Semi Condensed" w:cs="Barlow Semi Condensed" w:eastAsia="Barlow Semi Condensed" w:hAnsi="Barlow Semi Condensed"/>
          <w:i w:val="false"/>
          <w:iCs w:val="false"/>
          <w:sz w:val="24"/>
          <w:szCs w:val="24"/>
        </w:rPr>
        <w:t xml:space="preserve">, perché la ricerca sistematica su quel punto ha dato uno Stato Zero tre volte confermato.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quantificata degli elenchi: 962 nominativi, di cui 44 parlamentari e 3 ministri in carica. Le categorie senza cifra non sono rappresentate.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Tre anni e un giorno separano via Fani dal sequestro degli elenchi: la finestra dei 55 giorni non è documentabile con una lista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la documentazione si addensa sui 55 giorni e si dirada prima e dopo. Novembre 1978 non ha una sola data.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32 paragrafi in 4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30 paragrafi in 9 sezioni, 3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 — Appendice quinta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w:t>
      </w:r>
    </w:p>
    <w:p>
      <w:pPr>
        <w:pStyle w:val="Heading2"/>
        <w:spacing w:after="100" w:before="200"/>
      </w:pPr>
      <w:r>
        <w:rPr>
          <w:rFonts w:ascii="Barlow Semi Condensed" w:cs="Barlow Semi Condensed" w:eastAsia="Barlow Semi Condensed" w:hAnsi="Barlow Semi Condensed"/>
          <w:sz w:val="24"/>
          <w:szCs w:val="24"/>
        </w:rPr>
        <w:t xml:space="preserve">La catalogazione multipla e la divergenza dei rinvii</w:t>
      </w:r>
    </w:p>
    <w:p>
      <w:pPr>
        <w:pStyle w:val="Heading2"/>
        <w:spacing w:after="100" w:before="200"/>
      </w:pPr>
      <w:r>
        <w:rPr>
          <w:rFonts w:ascii="Barlow Semi Condensed" w:cs="Barlow Semi Condensed" w:eastAsia="Barlow Semi Condensed" w:hAnsi="Barlow Semi Condensed"/>
          <w:sz w:val="24"/>
          <w:szCs w:val="24"/>
        </w:rPr>
        <w:t xml:space="preserve">Il collasso genealogico misurato su materiale documentato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quinta</w:t>
      </w:r>
    </w:p>
    <w:p>
      <w:pPr>
        <w:spacing w:after="120" w:line="276"/>
        <w:jc w:val="both"/>
      </w:pPr>
      <w:r>
        <w:rPr>
          <w:rFonts w:ascii="Barlow Semi Condensed" w:cs="Barlow Semi Condensed" w:eastAsia="Barlow Semi Condensed" w:hAnsi="Barlow Semi Condensed"/>
          <w:sz w:val="24"/>
          <w:szCs w:val="24"/>
        </w:rPr>
        <w:t xml:space="preserve">La presente è appendice quinta alla Fase Settima e opera sulle tre unità d'indice restanti della medesima serie parlamentare: quella dedicata alla struttura clandestina di difesa, stampata a partire dalla pagina settecentottantacinque; quella dedicata al disastro aereo, a partire dalla pagina ottocentocinquantuno; e quella dedicata ai procedimenti giudiziari su fatti di strage, a partire dalla pagina novecentoquindici. Come le quattro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Il suo oggetto non è il caso in senso stretto. È una proprietà del sistema di catalogazione entro il quale gli atti del caso sono conservati, e la ragione per la quale essa appartiene all'opera va detta subito. La verifica genealogica, dall'appendice seconda in poi, ha asserito che l'acquisizione non genera catena e che due esposizioni della medesima fonte non sono due fonti. Fino a oggi quella asserzione era una regola dedotta. Le tre unità qui impiegate la rendono, per la prima volta, una regolarità misurata su materiale documentato, poiché esse recano il caso nel quale il medesimo atto compare sotto più chiavi di catalogo, ciascuna delle quali ha l'apparenza di una fonte distinta.</w:t>
      </w:r>
    </w:p>
    <w:p>
      <w:pPr>
        <w:pStyle w:val="Heading2"/>
        <w:spacing w:after="100" w:before="200"/>
      </w:pPr>
      <w:r>
        <w:rPr>
          <w:rFonts w:ascii="Barlow Semi Condensed" w:cs="Barlow Semi Condensed" w:eastAsia="Barlow Semi Condensed" w:hAnsi="Barlow Semi Condensed"/>
          <w:sz w:val="24"/>
          <w:szCs w:val="24"/>
        </w:rPr>
        <w:t xml:space="preserve">Parte prima — Le tre unità e la loro natura</w:t>
      </w:r>
    </w:p>
    <w:p>
      <w:pPr>
        <w:spacing w:after="120" w:line="276"/>
        <w:jc w:val="both"/>
      </w:pPr>
      <w:r>
        <w:rPr>
          <w:rFonts w:ascii="Barlow Semi Condensed" w:cs="Barlow Semi Condensed" w:eastAsia="Barlow Semi Condensed" w:hAnsi="Barlow Semi Condensed"/>
          <w:sz w:val="24"/>
          <w:szCs w:val="24"/>
        </w:rPr>
        <w:t xml:space="preserve">L'unità dedicata alla struttura clandestina consta di novecentonovantasette voci e di circa quattordicimila parole; quella dedicata al disastro aereo di millecentotrentasette voci e di circa diciassettemilacinquecento parole. Entrambe sono indici di acquisizione della medesima specie di quello già impiegato, e recano la medesima struttura: ufficio emittente, oggetto, data di pervenimento, regime, chiave, rinvii.</w:t>
      </w:r>
    </w:p>
    <w:p>
      <w:pPr>
        <w:spacing w:after="120" w:line="276"/>
        <w:jc w:val="both"/>
      </w:pPr>
      <w:r>
        <w:rPr>
          <w:rFonts w:ascii="Barlow Semi Condensed" w:cs="Barlow Semi Condensed" w:eastAsia="Barlow Semi Condensed" w:hAnsi="Barlow Semi Condensed"/>
          <w:sz w:val="24"/>
          <w:szCs w:val="24"/>
        </w:rPr>
        <w:t xml:space="preserve">L'unità dedicata ai procedimenti di strage è di tutt'altra natura e di gran lunga la più breve, constando di ventuno voci. Essa non elenca documenti ma procedimenti, e dichiara che gli atti processuali di ciascuno sono stati selezionati dalla Commissione e immessi in una autonoma banca dati accessibile secondo il criterio della ricerca testuale. Essa dichiara altresì che i rinvii riguardano documenti non soggetti a pubblicazione, versati all'archivio storico del Senato, e che i procedimenti sono identificati per il nome convenzionalmente usato presso gli uffici giudiziari.</w:t>
      </w:r>
    </w:p>
    <w:p>
      <w:pPr>
        <w:spacing w:after="120" w:line="276"/>
        <w:jc w:val="both"/>
      </w:pPr>
      <w:r>
        <w:rPr>
          <w:rFonts w:ascii="Barlow Semi Condensed" w:cs="Barlow Semi Condensed" w:eastAsia="Barlow Semi Condensed" w:hAnsi="Barlow Semi Condensed"/>
          <w:sz w:val="24"/>
          <w:szCs w:val="24"/>
        </w:rPr>
        <w:t xml:space="preserve">Questa terza unità, benché la più esigua, è la più rilevante ai fini della tavola, e la ragione è che essa nomina una sede. Le voci della tavola che domandano atti processuali indicano fino a oggi come sede gli uffici giudiziari competenti, il che è esatto e generico. La presente unità stabilisce che una selezione di atti processuali esiste in forma testualmente interrogabile presso un organo parlamentare, e che i documenti non pubblicabili sono stati versati a un archivio storico determinato. Ne segue che per una parte delle voci esiste una seconda via di reperimento, più breve della prima e non alternativa ad essa.</w:t>
      </w:r>
    </w:p>
    <w:p>
      <w:pPr>
        <w:pStyle w:val="Heading2"/>
        <w:spacing w:after="100" w:before="200"/>
      </w:pPr>
      <w:r>
        <w:rPr>
          <w:rFonts w:ascii="Barlow Semi Condensed" w:cs="Barlow Semi Condensed" w:eastAsia="Barlow Semi Condensed" w:hAnsi="Barlow Semi Condensed"/>
          <w:sz w:val="24"/>
          <w:szCs w:val="24"/>
        </w:rPr>
        <w:t xml:space="preserve">Parte seconda — La catalogazione multipla, misurata</w:t>
      </w:r>
    </w:p>
    <w:p>
      <w:pPr>
        <w:spacing w:after="120" w:line="276"/>
        <w:jc w:val="both"/>
      </w:pPr>
      <w:r>
        <w:rPr>
          <w:rFonts w:ascii="Barlow Semi Condensed" w:cs="Barlow Semi Condensed" w:eastAsia="Barlow Semi Condensed" w:hAnsi="Barlow Semi Condensed"/>
          <w:sz w:val="24"/>
          <w:szCs w:val="24"/>
        </w:rPr>
        <w:t xml:space="preserve">Si espone la misura secondo la disciplina che la campagna ha imposta: dichiarata come tetto o come soglia, con la procedura, e ristretta prima che se ne traggano conseguenze.</w:t>
      </w:r>
    </w:p>
    <w:p>
      <w:pPr>
        <w:spacing w:after="120" w:line="276"/>
        <w:jc w:val="both"/>
      </w:pPr>
      <w:r>
        <w:rPr>
          <w:rFonts w:ascii="Barlow Semi Condensed" w:cs="Barlow Semi Condensed" w:eastAsia="Barlow Semi Condensed" w:hAnsi="Barlow Semi Condensed"/>
          <w:sz w:val="24"/>
          <w:szCs w:val="24"/>
        </w:rPr>
        <w:t xml:space="preserve">Nell'indice di acquisizione del fascicolo dedicato al caso, computato al netto dell'indice tematico che lo segue, quattordici unità su cinquanta recano un rinvio a un altro fascicolo. Le chiavi di destinazione sono diciotto esterne al fascicolo e una interna. I fascicoli di destinazione sono sette, e sono quelli dedicati al terrorismo di sinistra, alla loggia coperta, alla struttura clandestina di difesa, a una struttura informativa parallela, alla criminalità organizzata connessa al traffico di stupefacenti e al terrorismo, alla banca dati e alle materie varie.</w:t>
      </w:r>
    </w:p>
    <w:p>
      <w:pPr>
        <w:spacing w:after="120" w:line="276"/>
        <w:jc w:val="both"/>
      </w:pPr>
      <w:r>
        <w:rPr>
          <w:rFonts w:ascii="Barlow Semi Condensed" w:cs="Barlow Semi Condensed" w:eastAsia="Barlow Semi Condensed" w:hAnsi="Barlow Semi Condensed"/>
          <w:sz w:val="24"/>
          <w:szCs w:val="24"/>
        </w:rPr>
        <w:t xml:space="preserve">Complessivamente, sulle tre unità d'indice qui impiegate, si contano sessanta rinvii dichiarati.</w:t>
      </w:r>
    </w:p>
    <w:p>
      <w:pPr>
        <w:spacing w:after="120" w:line="276"/>
        <w:jc w:val="both"/>
      </w:pPr>
      <w:r>
        <w:rPr>
          <w:rFonts w:ascii="Barlow Semi Condensed" w:cs="Barlow Semi Condensed" w:eastAsia="Barlow Semi Condensed" w:hAnsi="Barlow Semi Condensed"/>
          <w:sz w:val="24"/>
          <w:szCs w:val="24"/>
        </w:rPr>
        <w:t xml:space="preserve">Questa misura non è un tetto. È una soglia, ed è la prima misura delle appendici che vada dichiarata in questo verso anziché nell'altro. La ragione è di procedura di compilazione: un rinvio compare dove il compilatore lo ha notato e apposto, e non esiste alcuna garanzia che ogni catalogazione multipla sia stata dichiarata in tutti i fascicoli che la riguardano. La reciprocità dei rinvii non è verificata, e la Parte terza mostrerà che dove è verificabile non sempre regge. Ne segue che il numero reale delle unità catalogate sotto più chiavi è pari o superiore a quattordici su cinquanta, e che quel rapporto va impiegato come limite inferiore.</w:t>
      </w:r>
    </w:p>
    <w:p>
      <w:pPr>
        <w:spacing w:after="120" w:line="276"/>
        <w:jc w:val="both"/>
      </w:pPr>
      <w:r>
        <w:rPr>
          <w:rFonts w:ascii="Barlow Semi Condensed" w:cs="Barlow Semi Condensed" w:eastAsia="Barlow Semi Condensed" w:hAnsi="Barlow Semi Condensed"/>
          <w:sz w:val="24"/>
          <w:szCs w:val="24"/>
        </w:rPr>
        <w:t xml:space="preserve">Il caso estremo censito non appartiene al fascicolo del caso ma va riportato perché fissa l'ordine di grandezza del fenomeno. La documentazione trasmessa dal Presidente del Consiglio in carica in risposta ai quesiti postigli nel corso dell'audizione del tre agosto millenovecentonovanta compare, nel processo verbale che la registra, sotto cinque chiavi appartenenti a cinque fascicoli distinti: quello del disastro aereo, quello della loggia coperta, quello di una strage del millenovecentosettantadue, quello dei legami internazionali del terrorismo e quello di una struttura informativa parallela.</w:t>
      </w:r>
    </w:p>
    <w:p>
      <w:pPr>
        <w:spacing w:after="120" w:line="276"/>
        <w:jc w:val="both"/>
      </w:pPr>
      <w:r>
        <w:rPr>
          <w:rFonts w:ascii="Barlow Semi Condensed" w:cs="Barlow Semi Condensed" w:eastAsia="Barlow Semi Condensed" w:hAnsi="Barlow Semi Condensed"/>
          <w:sz w:val="24"/>
          <w:szCs w:val="24"/>
        </w:rPr>
        <w:t xml:space="preserve">Un atto, cinque indirizzi. Chi ne citasse tre credendo di citarne tre ne citerebbe uno. È il collasso genealogico nella sua forma più semplice e più difficile da vedere, perché nulla nelle tre citazioni rivela che si tratti del medesimo foglio: differiscono la chiave, il fascicolo, e il contesto tematico entro il quale l'atto è collocato.</w:t>
      </w:r>
    </w:p>
    <w:p>
      <w:pPr>
        <w:spacing w:after="120" w:line="276"/>
        <w:jc w:val="both"/>
      </w:pPr>
      <w:r>
        <w:rPr>
          <w:rFonts w:ascii="Barlow Semi Condensed" w:cs="Barlow Semi Condensed" w:eastAsia="Barlow Semi Condensed" w:hAnsi="Barlow Semi Condensed"/>
          <w:sz w:val="24"/>
          <w:szCs w:val="24"/>
        </w:rPr>
        <w:t xml:space="preserve">Si enuncia la regola che ne discende, e si aggiunge alle sei della Parte settima dell'appendice seconda.</w:t>
      </w:r>
    </w:p>
    <w:p>
      <w:pPr>
        <w:spacing w:after="120" w:line="276"/>
        <w:jc w:val="both"/>
      </w:pPr>
      <w:r>
        <w:rPr>
          <w:rFonts w:ascii="Barlow Semi Condensed" w:cs="Barlow Semi Condensed" w:eastAsia="Barlow Semi Condensed" w:hAnsi="Barlow Semi Condensed"/>
          <w:sz w:val="24"/>
          <w:szCs w:val="24"/>
        </w:rPr>
        <w:t xml:space="preserve">Settima regola della risalita. La chiave di catalogo non è l'atto: è un indirizzo dell'atto. Un atto possiede tanti indirizzi quanti sono i fascicoli che lo riguardano, e la molteplicità degli indirizzi non moltiplica le catene. Prima di computare come distinte due fonti recate da chiavi diverse, si verifichi che non siano il medesimo documento con due recapiti.</w:t>
      </w:r>
    </w:p>
    <w:p>
      <w:pPr>
        <w:pStyle w:val="Heading2"/>
        <w:spacing w:after="100" w:before="200"/>
      </w:pPr>
      <w:r>
        <w:rPr>
          <w:rFonts w:ascii="Barlow Semi Condensed" w:cs="Barlow Semi Condensed" w:eastAsia="Barlow Semi Condensed" w:hAnsi="Barlow Semi Condensed"/>
          <w:sz w:val="24"/>
          <w:szCs w:val="24"/>
        </w:rPr>
        <w:t xml:space="preserve">Parte terza — Le tre divergenze accertate</w:t>
      </w:r>
    </w:p>
    <w:p>
      <w:pPr>
        <w:spacing w:after="120" w:line="276"/>
        <w:jc w:val="both"/>
      </w:pPr>
      <w:r>
        <w:rPr>
          <w:rFonts w:ascii="Barlow Semi Condensed" w:cs="Barlow Semi Condensed" w:eastAsia="Barlow Semi Condensed" w:hAnsi="Barlow Semi Condensed"/>
          <w:sz w:val="24"/>
          <w:szCs w:val="24"/>
        </w:rPr>
        <w:t xml:space="preserve">La verifica incrociata fra le unità d'indice ha prodotto tre divergenze, ciascuna delle quali riguarda la designazione di un atto e nessuna il suo contenuto. Si riportano tutte e tre, compresa quella che corregge un'affermazione dell'appendice quarta.</w:t>
      </w:r>
    </w:p>
    <w:p>
      <w:pPr>
        <w:spacing w:after="120" w:line="276"/>
        <w:jc w:val="both"/>
      </w:pPr>
      <w:r>
        <w:rPr>
          <w:rFonts w:ascii="Barlow Semi Condensed" w:cs="Barlow Semi Condensed" w:eastAsia="Barlow Semi Condensed" w:hAnsi="Barlow Semi Condensed"/>
          <w:sz w:val="24"/>
          <w:szCs w:val="24"/>
        </w:rPr>
        <w:t xml:space="preserve">Prima divergenza, già registrata. L'indice di acquisizione e l'indice tematico del medesimo fascicolo descrivono l'unità tredicesima con due anni diversi e due nomi diversi del primo imputato. Resta non risolta e la sua risoluzione richiede l'atto.</w:t>
      </w:r>
    </w:p>
    <w:p>
      <w:pPr>
        <w:spacing w:after="120" w:line="276"/>
        <w:jc w:val="both"/>
      </w:pPr>
      <w:r>
        <w:rPr>
          <w:rFonts w:ascii="Barlow Semi Condensed" w:cs="Barlow Semi Condensed" w:eastAsia="Barlow Semi Condensed" w:hAnsi="Barlow Semi Condensed"/>
          <w:sz w:val="24"/>
          <w:szCs w:val="24"/>
        </w:rPr>
        <w:t xml:space="preserve">Seconda divergenza, sulla chiave di destinazione. L'indice del fascicolo del caso, alla ventiduesima unità, rinvia a una chiave del fascicolo dedicato alla struttura clandestina indicandola con il numero quarantaquattro barra due. L'indice di quel medesimo fascicolo reca il medesimo atto — una relazione su un autore di un testo tecnico sulle tecniche di sabotaggio, pervenuta l'otto maggio millenovecentonovantuno — sotto il numero quindici barra due, e vi appone il rinvio reciproco al fascicolo del caso. Il processo verbale della ottantesima seduta, che è la fonte anteriore a entrambi gli indici, designa la chiave con la denominazione estesa del fascicolo, che comprende una struttura informativa parallela accanto alla struttura clandestina.</w:t>
      </w:r>
    </w:p>
    <w:p>
      <w:pPr>
        <w:spacing w:after="120" w:line="276"/>
        <w:jc w:val="both"/>
      </w:pPr>
      <w:r>
        <w:rPr>
          <w:rFonts w:ascii="Barlow Semi Condensed" w:cs="Barlow Semi Condensed" w:eastAsia="Barlow Semi Condensed" w:hAnsi="Barlow Semi Condensed"/>
          <w:sz w:val="24"/>
          <w:szCs w:val="24"/>
        </w:rPr>
        <w:t xml:space="preserve">La spiegazione più probabile è dunque che esistano due fascicoli distinti, e che il rinvio del primo indice abbia abbreviato la denominazione estesa del fascicolo di destinazione in modo tale da produrre una chiave che collide con quella di un fascicolo diverso. Si dichiara che questa è una ricostruzione dell'opera e non un dato del documento.</w:t>
      </w:r>
    </w:p>
    <w:p>
      <w:pPr>
        <w:spacing w:after="120" w:line="276"/>
        <w:jc w:val="both"/>
      </w:pPr>
      <w:r>
        <w:rPr>
          <w:rFonts w:ascii="Barlow Semi Condensed" w:cs="Barlow Semi Condensed" w:eastAsia="Barlow Semi Condensed" w:hAnsi="Barlow Semi Condensed"/>
          <w:sz w:val="24"/>
          <w:szCs w:val="24"/>
        </w:rPr>
        <w:t xml:space="preserve">Se ne trae la regola ottava. Un rinvio che abbrevi la denominazione del fascicolo di destinazione può produrre una chiave collidente. I rinvii si verificano sul fascicolo di destinazione e non su quello di partenza, poiché il fascicolo di partenza dichiara dove ha creduto di mandare e il fascicolo di destinazione dichiara che cosa possiede.</w:t>
      </w:r>
    </w:p>
    <w:p>
      <w:pPr>
        <w:spacing w:after="120" w:line="276"/>
        <w:jc w:val="both"/>
      </w:pPr>
      <w:r>
        <w:rPr>
          <w:rFonts w:ascii="Barlow Semi Condensed" w:cs="Barlow Semi Condensed" w:eastAsia="Barlow Semi Condensed" w:hAnsi="Barlow Semi Condensed"/>
          <w:sz w:val="24"/>
          <w:szCs w:val="24"/>
        </w:rPr>
        <w:t xml:space="preserve">Terza divergenza, e correzione a proprio sfavore. L'appendice quarta ha designato l'unità ventisettesima come recante, fra l'altro, la traduzione di un documento straniero sulle operazioni di stabilizzazione, pubblicato in lingua originale negli atti parlamentari a un volume, un documento e un numero determinati, e ha qualificato quella designazione come l'unica del fascicolo a recare una segnatura parlamentare completa, e pertanto come il rinvio più preciso verso il corpus maggiore.</w:t>
      </w:r>
    </w:p>
    <w:p>
      <w:pPr>
        <w:spacing w:after="120" w:line="276"/>
        <w:jc w:val="both"/>
      </w:pPr>
      <w:r>
        <w:rPr>
          <w:rFonts w:ascii="Barlow Semi Condensed" w:cs="Barlow Semi Condensed" w:eastAsia="Barlow Semi Condensed" w:hAnsi="Barlow Semi Condensed"/>
          <w:sz w:val="24"/>
          <w:szCs w:val="24"/>
        </w:rPr>
        <w:t xml:space="preserve">L'indice del fascicolo dedicato alla struttura clandestina reca il medesimo atto e la medesima segnatura, con una differenza: il numero romano del documento parlamentare è diverso. Uno dei due indici reca una segnatura errata, e il presente atto non stabilisce quale.</w:t>
      </w:r>
    </w:p>
    <w:p>
      <w:pPr>
        <w:spacing w:after="120" w:line="276"/>
        <w:jc w:val="both"/>
      </w:pPr>
      <w:r>
        <w:rPr>
          <w:rFonts w:ascii="Barlow Semi Condensed" w:cs="Barlow Semi Condensed" w:eastAsia="Barlow Semi Condensed" w:hAnsi="Barlow Semi Condensed"/>
          <w:sz w:val="24"/>
          <w:szCs w:val="24"/>
        </w:rPr>
        <w:t xml:space="preserve">La correzione va dunque apportata all'appendice quarta e si dichiara. La segnatura non è verificata. Essa era stata riportata come dato del documento, ed era dato di un documento soltanto; ora che si dispone di due documenti, essi divergono. L'affermazione secondo cui quella designazione costituiva il rinvio più preciso verso il corpus maggiore è mantenuta quanto alla completezza formale della segnatura, ed è revocata quanto alla sua affidabilità, che è nulla finché non sia risolta.</w:t>
      </w:r>
    </w:p>
    <w:p>
      <w:pPr>
        <w:spacing w:after="120" w:line="276"/>
        <w:jc w:val="both"/>
      </w:pPr>
      <w:r>
        <w:rPr>
          <w:rFonts w:ascii="Barlow Semi Condensed" w:cs="Barlow Semi Condensed" w:eastAsia="Barlow Semi Condensed" w:hAnsi="Barlow Semi Condensed"/>
          <w:sz w:val="24"/>
          <w:szCs w:val="24"/>
        </w:rPr>
        <w:t xml:space="preserve">Si osservi che la correzione è prodotta dalla medesima operazione che la Parte sesta dell'appendice quarta aveva prescritta poche ore prima, e che essa colpisce proprio l'affermazione che quell'appendice aveva formulata con maggiore sicurezza. La regola secondo cui un indice è una fonte e ha i propri errori era stata enunciata su un caso e applicata a nessuno; qui è applicata, e il primo atto che essa colpisce è quello di chi l'aveva enunciata.</w:t>
      </w:r>
    </w:p>
    <w:p>
      <w:pPr>
        <w:pStyle w:val="Heading2"/>
        <w:spacing w:after="100" w:before="200"/>
      </w:pPr>
      <w:r>
        <w:rPr>
          <w:rFonts w:ascii="Barlow Semi Condensed" w:cs="Barlow Semi Condensed" w:eastAsia="Barlow Semi Condensed" w:hAnsi="Barlow Semi Condensed"/>
          <w:sz w:val="24"/>
          <w:szCs w:val="24"/>
        </w:rPr>
        <w:t xml:space="preserve">Parte quarta — Il verso favorevole della catalogazione multipla</w:t>
      </w:r>
    </w:p>
    <w:p>
      <w:pPr>
        <w:spacing w:after="120" w:line="276"/>
        <w:jc w:val="both"/>
      </w:pPr>
      <w:r>
        <w:rPr>
          <w:rFonts w:ascii="Barlow Semi Condensed" w:cs="Barlow Semi Condensed" w:eastAsia="Barlow Semi Condensed" w:hAnsi="Barlow Semi Condensed"/>
          <w:sz w:val="24"/>
          <w:szCs w:val="24"/>
        </w:rPr>
        <w:t xml:space="preserve">Si dichiara, per non lasciare il quadro inclinato da una sola parte, che la catalogazione multipla ha un effetto di segno opposto a quello finora esposto, e che esso è di rilievo pratico maggiore.</w:t>
      </w:r>
    </w:p>
    <w:p>
      <w:pPr>
        <w:spacing w:after="120" w:line="276"/>
        <w:jc w:val="both"/>
      </w:pPr>
      <w:r>
        <w:rPr>
          <w:rFonts w:ascii="Barlow Semi Condensed" w:cs="Barlow Semi Condensed" w:eastAsia="Barlow Semi Condensed" w:hAnsi="Barlow Semi Condensed"/>
          <w:sz w:val="24"/>
          <w:szCs w:val="24"/>
        </w:rPr>
        <w:t xml:space="preserve">Un atto con cinque indirizzi è un atto che si trova per cinque vie. Chi ignori l'esistenza di un fascicolo può raggiungere il medesimo documento per un altro, e chi lavori su una materia si imbatte in atti pertinenti a materie contigue senza averli cercati. Un sistema di catalogazione a rinvii multipli è, per costruzione, uno strumento di reperimento migliore di un sistema a chiave unica, e la sua tendenza a gonfiare i computi di convergenza è il prezzo di questa virtù e non un difetto autonomo.</w:t>
      </w:r>
    </w:p>
    <w:p>
      <w:pPr>
        <w:spacing w:after="120" w:line="276"/>
        <w:jc w:val="both"/>
      </w:pPr>
      <w:r>
        <w:rPr>
          <w:rFonts w:ascii="Barlow Semi Condensed" w:cs="Barlow Semi Condensed" w:eastAsia="Barlow Semi Condensed" w:hAnsi="Barlow Semi Condensed"/>
          <w:sz w:val="24"/>
          <w:szCs w:val="24"/>
        </w:rPr>
        <w:t xml:space="preserve">Ne segue che la regola settima non prescrive di diffidare dei rinvii ma di non contarli. Essi vanno seguiti tutti e computati una volta sola, ed è precisamente la disciplina che la risalita impone: moltiplicare le vie di accesso e non le catene.</w:t>
      </w:r>
    </w:p>
    <w:p>
      <w:pPr>
        <w:spacing w:after="120" w:line="276"/>
        <w:jc w:val="both"/>
      </w:pPr>
      <w:r>
        <w:rPr>
          <w:rFonts w:ascii="Barlow Semi Condensed" w:cs="Barlow Semi Condensed" w:eastAsia="Barlow Semi Condensed" w:hAnsi="Barlow Semi Condensed"/>
          <w:sz w:val="24"/>
          <w:szCs w:val="24"/>
        </w:rPr>
        <w:t xml:space="preserve">Si registra in questo verso un'acquisizione concreta per la tavola. Il fascicolo del caso rinvia, alla quarantacinquesima unità, alla banca dati e alle materie varie; l'unità dedicata ai procedimenti di strage dichiara che la banca dati è testualmente interrogabile e che i documenti non pubblicabili sono versati a un archivio storico determinato. Le due dichiarazioni, congiunte, stabiliscono che gli otto faldoni selezionati di un procedimento per omicidio sono ricercabili per parola e conservati in sede nominata. Nessuna delle due unità, presa da sola, lo stabiliva.</w:t>
      </w:r>
    </w:p>
    <w:p>
      <w:pPr>
        <w:pStyle w:val="Heading2"/>
        <w:spacing w:after="100" w:before="200"/>
      </w:pPr>
      <w:r>
        <w:rPr>
          <w:rFonts w:ascii="Barlow Semi Condensed" w:cs="Barlow Semi Condensed" w:eastAsia="Barlow Semi Condensed" w:hAnsi="Barlow Semi Condensed"/>
          <w:sz w:val="24"/>
          <w:szCs w:val="24"/>
        </w:rPr>
        <w:t xml:space="preserve">Parte quinta — Le mutazioni di stato</w:t>
      </w:r>
    </w:p>
    <w:p>
      <w:pPr>
        <w:spacing w:after="120" w:line="276"/>
        <w:jc w:val="both"/>
      </w:pPr>
      <w:r>
        <w:rPr>
          <w:rFonts w:ascii="Barlow Semi Condensed" w:cs="Barlow Semi Condensed" w:eastAsia="Barlow Semi Condensed" w:hAnsi="Barlow Semi Condensed"/>
          <w:sz w:val="24"/>
          <w:szCs w:val="24"/>
        </w:rPr>
        <w:t xml:space="preserve">La Voce ventesima progredisce quanto alla qualità e non quanto al numero. Le cinquanta fonti designate per atto restano cinquanta; per quattordici di esse è ora noto che la medesima designazione è raggiungibile per una chiave diversa, e per una la chiave dichiarata è dubbia.</w:t>
      </w:r>
    </w:p>
    <w:p>
      <w:pPr>
        <w:spacing w:after="120" w:line="276"/>
        <w:jc w:val="both"/>
      </w:pPr>
      <w:r>
        <w:rPr>
          <w:rFonts w:ascii="Barlow Semi Condensed" w:cs="Barlow Semi Condensed" w:eastAsia="Barlow Semi Condensed" w:hAnsi="Barlow Semi Condensed"/>
          <w:sz w:val="24"/>
          <w:szCs w:val="24"/>
        </w:rPr>
        <w:t xml:space="preserve">Si iscrivono in tavola due voci nuove.</w:t>
      </w:r>
    </w:p>
    <w:p>
      <w:pPr>
        <w:spacing w:after="120" w:line="276"/>
        <w:jc w:val="both"/>
      </w:pPr>
      <w:r>
        <w:rPr>
          <w:rFonts w:ascii="Barlow Semi Condensed" w:cs="Barlow Semi Condensed" w:eastAsia="Barlow Semi Condensed" w:hAnsi="Barlow Semi Condensed"/>
          <w:sz w:val="24"/>
          <w:szCs w:val="24"/>
        </w:rPr>
        <w:t xml:space="preserve">Voce venticinquesima — La risoluzione delle tre divergenze di designazione. Oggetto: l'anno e il primo imputato dell'atto designato come unità tredicesima; la chiave esatta del fascicolo di destinazione del rinvio apposto all'unità ventiduesima; il numero del documento parlamentare recante il testo straniero tradotto all'unità ventisettesima. Sede: per le prime due, gli atti della Commissione presso l'archivio storico competente; per la terza, la raccolta degli atti parlamentari, che è pubblica e consultabile senza autorizzazione alcuna. Chiusura: risoluzione delle tre. Smentita: non ricorre, trattandosi di verifica di dato e non di ipotesi. Si segnala che la terza è, fra tutte le voci della tavola, quella di costo minore, poiché richiede la consultazione di un volume a stampa.</w:t>
      </w:r>
    </w:p>
    <w:p>
      <w:pPr>
        <w:spacing w:after="120" w:line="276"/>
        <w:jc w:val="both"/>
      </w:pPr>
      <w:r>
        <w:rPr>
          <w:rFonts w:ascii="Barlow Semi Condensed" w:cs="Barlow Semi Condensed" w:eastAsia="Barlow Semi Condensed" w:hAnsi="Barlow Semi Condensed"/>
          <w:sz w:val="24"/>
          <w:szCs w:val="24"/>
        </w:rPr>
        <w:t xml:space="preserve">Voce ventiseiesima — La verifica di reciprocità dei rinvii. Oggetto: per ciascuna delle cinquanta unità del fascicolo del caso, la verifica dell'esistenza del rinvio reciproco nei fascicoli di destinazione, e l'individuazione delle catalogazioni multiple non dichiarate. Sede: le unità d'indice della medesima serie parlamentare, già possedute per tre fascicoli su sette. Chiusura: verifica delle cinquanta. Smentita: la constatazione che i rinvii siano reciproci in tutti i casi verificabili, la quale eleverebbe il rapporto di quattordici su cinquanta da soglia a misura.</w:t>
      </w:r>
    </w:p>
    <w:p>
      <w:pPr>
        <w:spacing w:after="120" w:line="276"/>
        <w:jc w:val="both"/>
      </w:pPr>
      <w:r>
        <w:rPr>
          <w:rFonts w:ascii="Barlow Semi Condensed" w:cs="Barlow Semi Condensed" w:eastAsia="Barlow Semi Condensed" w:hAnsi="Barlow Semi Condensed"/>
          <w:sz w:val="24"/>
          <w:szCs w:val="24"/>
        </w:rPr>
        <w:t xml:space="preserve">Si dichiara che entrambe le voci sono eseguibili senza accesso archivistico per la parte che riguarda i fascicoli posseduti, e che esse si aggiungono pertanto alla classe, finora composta di due sole voci, di ciò che attende soltanto di essere compiuto.</w:t>
      </w:r>
    </w:p>
    <w:p>
      <w:pPr>
        <w:pStyle w:val="Heading2"/>
        <w:spacing w:after="100" w:before="200"/>
      </w:pPr>
      <w:r>
        <w:rPr>
          <w:rFonts w:ascii="Barlow Semi Condensed" w:cs="Barlow Semi Condensed" w:eastAsia="Barlow Semi Condensed" w:hAnsi="Barlow Semi Condensed"/>
          <w:sz w:val="24"/>
          <w:szCs w:val="24"/>
        </w:rPr>
        <w:t xml:space="preserve">Parte sesta — Stati Zero residui</w:t>
      </w:r>
    </w:p>
    <w:p>
      <w:pPr>
        <w:spacing w:after="120" w:line="276"/>
        <w:jc w:val="both"/>
      </w:pPr>
      <w:r>
        <w:rPr>
          <w:rFonts w:ascii="Barlow Semi Condensed" w:cs="Barlow Semi Condensed" w:eastAsia="Barlow Semi Condensed" w:hAnsi="Barlow Semi Condensed"/>
          <w:sz w:val="24"/>
          <w:szCs w:val="24"/>
        </w:rPr>
        <w:t xml:space="preserve">Primo. I fascicoli di destinazione posseduti sono tre su sette. Mancano quelli dedicati al terrorismo di sinistra, alla loggia coperta, alla struttura informativa parallela e alle materie varie, che sono i quattro verso i quali il fascicolo del caso rinvia più frequentemente. La verifica di reciprocità è pertanto eseguibile solo in parte.</w:t>
      </w:r>
    </w:p>
    <w:p>
      <w:pPr>
        <w:spacing w:after="120" w:line="276"/>
        <w:jc w:val="both"/>
      </w:pPr>
      <w:r>
        <w:rPr>
          <w:rFonts w:ascii="Barlow Semi Condensed" w:cs="Barlow Semi Condensed" w:eastAsia="Barlow Semi Condensed" w:hAnsi="Barlow Semi Condensed"/>
          <w:sz w:val="24"/>
          <w:szCs w:val="24"/>
        </w:rPr>
        <w:t xml:space="preserve">Secondo. Il contenuto di nessuna unità è esaminato, e le cinque appendici hanno costruito un indice di reperimento e nient'altro. Si ripete la dichiarazione per la terza volta, poiché la quantità di estremi accumulati può indurre a credere il contrario.</w:t>
      </w:r>
    </w:p>
    <w:p>
      <w:pPr>
        <w:spacing w:after="120" w:line="276"/>
        <w:jc w:val="both"/>
      </w:pPr>
      <w:r>
        <w:rPr>
          <w:rFonts w:ascii="Barlow Semi Condensed" w:cs="Barlow Semi Condensed" w:eastAsia="Barlow Semi Condensed" w:hAnsi="Barlow Semi Condensed"/>
          <w:sz w:val="24"/>
          <w:szCs w:val="24"/>
        </w:rPr>
        <w:t xml:space="preserve">Terzo. Nessuna delle tre divergenze è risolta.</w:t>
      </w:r>
    </w:p>
    <w:p>
      <w:pPr>
        <w:spacing w:after="120" w:line="276"/>
        <w:jc w:val="both"/>
      </w:pPr>
      <w:r>
        <w:rPr>
          <w:rFonts w:ascii="Barlow Semi Condensed" w:cs="Barlow Semi Condensed" w:eastAsia="Barlow Semi Condensed" w:hAnsi="Barlow Semi Condensed"/>
          <w:sz w:val="24"/>
          <w:szCs w:val="24"/>
        </w:rPr>
        <w:t xml:space="preserve">Quarto. La reciprocità dei rinvii non è verificata per alcuna unità, e la misura di quattordici su cinquanta resta pertanto una soglia e non una misura.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terza del giorno sul medesimo cantiere. Cantiere: designazione per atto delle fonti. Materia: le tre unità d'indice restanti della serie parlamentare, e la catalogazione multipla degli atti.</w:t>
      </w:r>
    </w:p>
    <w:p>
      <w:pPr>
        <w:spacing w:after="120" w:line="276"/>
        <w:jc w:val="both"/>
      </w:pPr>
      <w:r>
        <w:rPr>
          <w:rFonts w:ascii="Barlow Semi Condensed" w:cs="Barlow Semi Condensed" w:eastAsia="Barlow Semi Condensed" w:hAnsi="Barlow Semi Condensed"/>
          <w:sz w:val="24"/>
          <w:szCs w:val="24"/>
        </w:rPr>
        <w:t xml:space="preserve">Esito positivo: prima misura del fenomeno della catalogazione multipla, dichiarata come soglia e non come tetto, pari a quattordici unità su cinquanta con diciotto chiavi di destinazione esterne; individuazione del caso a cinque chiavi; enunciazione della settima e dell'ottava regola della risalita; individuazione della banca dati testualmente interrogabile e della sede di versamento dei documenti non pubblicabili; due voci nuove iscritte in tavola, entrambe eseguibili in parte senza accesso.</w:t>
      </w:r>
    </w:p>
    <w:p>
      <w:pPr>
        <w:spacing w:after="120" w:line="276"/>
        <w:jc w:val="both"/>
      </w:pPr>
      <w:r>
        <w:rPr>
          <w:rFonts w:ascii="Barlow Semi Condensed" w:cs="Barlow Semi Condensed" w:eastAsia="Barlow Semi Condensed" w:hAnsi="Barlow Semi Condensed"/>
          <w:sz w:val="24"/>
          <w:szCs w:val="24"/>
        </w:rPr>
        <w:t xml:space="preserve">Esito negativo: quattro fascicoli di destinazione su sette non posseduti; reciprocità dei rinvii non verificata; tre divergenze di designazione accertate e nessuna risolta.</w:t>
      </w:r>
    </w:p>
    <w:p>
      <w:pPr>
        <w:spacing w:after="120" w:line="276"/>
        <w:jc w:val="both"/>
      </w:pPr>
      <w:r>
        <w:rPr>
          <w:rFonts w:ascii="Barlow Semi Condensed" w:cs="Barlow Semi Condensed" w:eastAsia="Barlow Semi Condensed" w:hAnsi="Barlow Semi Condensed"/>
          <w:sz w:val="24"/>
          <w:szCs w:val="24"/>
        </w:rPr>
        <w:t xml:space="preserve">Riga di errore proprio, terza della giornata. L'appendice quarta ha qualificato una segnatura parlamentare come il rinvio più preciso verso il corpus maggiore, fondandosi su un solo indice. Un secondo indice della medesima serie reca la medesima segnatura con un numero di documento diverso. L'affermazione è revocata quanto all'affidabilità e mantenuta quanto alla completezza formale. Si registra che l'errore è del genere che l'appendice colpita aveva descritto poche ore prima, e che descriverlo non aveva impedito di commetterlo.</w:t>
      </w:r>
    </w:p>
    <w:p>
      <w:pPr>
        <w:spacing w:after="120" w:line="276"/>
        <w:jc w:val="both"/>
      </w:pPr>
      <w:r>
        <w:rPr>
          <w:rFonts w:ascii="Barlow Semi Condensed" w:cs="Barlow Semi Condensed" w:eastAsia="Barlow Semi Condensed" w:hAnsi="Barlow Semi Condensed"/>
          <w:sz w:val="24"/>
          <w:szCs w:val="24"/>
        </w:rPr>
        <w:t xml:space="preserve">Riga di avvertenza. Nulla di quanto qui esposto riguarda il contenuto degli atti, la responsabilità di alcuno o il merito di alcuna questione del caso. Il presente atto tratta di indirizzi di documenti. La sua sola conseguenza sostanziale è che i computi di convergenza fondati su chiavi di catalogo diverse vanno rifatti, e che essi risulteranno, per una parte non ancora determinata, computi su una catena sola.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 la catalogazione multipla e la divergenza dei rinvii,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La chiave di catalogo non è l'atto: è un indirizzo dell'atto, e i rinvii si seguono tutti e si contano una volta sola.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 · Appendice quinta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2.359 parole in 9 sezioni; la più ampia è §9 Altre sezioni, con 1.932.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40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III — Appendice sesta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w:t>
      </w:r>
    </w:p>
    <w:p>
      <w:pPr>
        <w:pStyle w:val="Heading2"/>
        <w:spacing w:after="100" w:before="200"/>
      </w:pPr>
      <w:r>
        <w:rPr>
          <w:rFonts w:ascii="Barlow Semi Condensed" w:cs="Barlow Semi Condensed" w:eastAsia="Barlow Semi Condensed" w:hAnsi="Barlow Semi Condensed"/>
          <w:sz w:val="24"/>
          <w:szCs w:val="24"/>
        </w:rPr>
        <w:t xml:space="preserve">La prima unità di produzione</w:t>
      </w:r>
    </w:p>
    <w:p>
      <w:pPr>
        <w:pStyle w:val="Heading2"/>
        <w:spacing w:after="100" w:before="200"/>
      </w:pPr>
      <w:r>
        <w:rPr>
          <w:rFonts w:ascii="Barlow Semi Condensed" w:cs="Barlow Semi Condensed" w:eastAsia="Barlow Semi Condensed" w:hAnsi="Barlow Semi Condensed"/>
          <w:sz w:val="24"/>
          <w:szCs w:val="24"/>
        </w:rPr>
        <w:t xml:space="preserve">Relazione sugli sviluppi del caso, XI legislatura, documento XXIII numero 13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sesta</w:t>
      </w:r>
    </w:p>
    <w:p>
      <w:pPr>
        <w:spacing w:after="120" w:line="276"/>
        <w:jc w:val="both"/>
      </w:pPr>
      <w:r>
        <w:rPr>
          <w:rFonts w:ascii="Barlow Semi Condensed" w:cs="Barlow Semi Condensed" w:eastAsia="Barlow Semi Condensed" w:hAnsi="Barlow Semi Condensed"/>
          <w:sz w:val="24"/>
          <w:szCs w:val="24"/>
        </w:rPr>
        <w:t xml:space="preserve">La presente è appendice sesta alla Fase Settima e opera sulla relazione parlamentare sugli sviluppi del caso approvata nella XI legislatura e stampata come documento XXIII numero 13, della quale si possiede la trascrizione integrale delle ventitré pagine. Come le cinque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Questa unità differisce da tutte le precedenti per una ragione che ne governa l'intero trattamento. Le cinque appendici anteriori hanno lavorato su indici di acquisizione e su processi verbali, che sono atti di reperimento. La presente lavora su un atto di produzione: una relazione è un giudizio, e il suo autore ne è fonte originaria e piena. È la prima volta, in questa serie, che un nucleo parlamentare compare nella funzione per la quale esso genera catena propria, e non in quella per la quale ne raddoppia una altrui.</w:t>
      </w:r>
    </w:p>
    <w:p>
      <w:pPr>
        <w:pStyle w:val="Heading2"/>
        <w:spacing w:after="100" w:before="200"/>
      </w:pPr>
      <w:r>
        <w:rPr>
          <w:rFonts w:ascii="Barlow Semi Condensed" w:cs="Barlow Semi Condensed" w:eastAsia="Barlow Semi Condensed" w:hAnsi="Barlow Semi Condensed"/>
          <w:sz w:val="24"/>
          <w:szCs w:val="24"/>
        </w:rPr>
        <w:t xml:space="preserve">Parte prima — Lo statuto della relazione, e ciò che essa non converte</w:t>
      </w:r>
    </w:p>
    <w:p>
      <w:pPr>
        <w:spacing w:after="120" w:line="276"/>
        <w:jc w:val="both"/>
      </w:pPr>
      <w:r>
        <w:rPr>
          <w:rFonts w:ascii="Barlow Semi Condensed" w:cs="Barlow Semi Condensed" w:eastAsia="Barlow Semi Condensed" w:hAnsi="Barlow Semi Condensed"/>
          <w:sz w:val="24"/>
          <w:szCs w:val="24"/>
        </w:rPr>
        <w:t xml:space="preserve">Una relazione parlamentare è, quanto alla propria genealogia, un oggetto composito, e la sua scomposizione va compiuta prima di trarne alcunché.</w:t>
      </w:r>
    </w:p>
    <w:p>
      <w:pPr>
        <w:spacing w:after="120" w:line="276"/>
        <w:jc w:val="both"/>
      </w:pPr>
      <w:r>
        <w:rPr>
          <w:rFonts w:ascii="Barlow Semi Condensed" w:cs="Barlow Semi Condensed" w:eastAsia="Barlow Semi Condensed" w:hAnsi="Barlow Semi Condensed"/>
          <w:sz w:val="24"/>
          <w:szCs w:val="24"/>
        </w:rPr>
        <w:t xml:space="preserve">Essa è produzione originaria quanto a tre cose e a nessun'altra: le proprie valutazioni, i propri rilievi sullo stato degli atti, e le proprie richieste all'organismo che le succederà. Di queste tre l'organo è autore, e nessuna fonte anteriore le contiene.</w:t>
      </w:r>
    </w:p>
    <w:p>
      <w:pPr>
        <w:spacing w:after="120" w:line="276"/>
        <w:jc w:val="both"/>
      </w:pPr>
      <w:r>
        <w:rPr>
          <w:rFonts w:ascii="Barlow Semi Condensed" w:cs="Barlow Semi Condensed" w:eastAsia="Barlow Semi Condensed" w:hAnsi="Barlow Semi Condensed"/>
          <w:sz w:val="24"/>
          <w:szCs w:val="24"/>
        </w:rPr>
        <w:t xml:space="preserve">Essa è esposizione, e non fonte, quanto a tutto ciò che riferisce di atti altrui. Che una relazione parlamentare riporti il contenuto di una perizia non fa della relazione una fonte della perizia; che ne riporti il contenuto di una dichiarazione non ne fa una fonte della dichiarazione. La catena resta l'atto riferito, e la relazione ne è il primo indirizzo pubblico.</w:t>
      </w:r>
    </w:p>
    <w:p>
      <w:pPr>
        <w:spacing w:after="120" w:line="276"/>
        <w:jc w:val="both"/>
      </w:pPr>
      <w:r>
        <w:rPr>
          <w:rFonts w:ascii="Barlow Semi Condensed" w:cs="Barlow Semi Condensed" w:eastAsia="Barlow Semi Condensed" w:hAnsi="Barlow Semi Condensed"/>
          <w:sz w:val="24"/>
          <w:szCs w:val="24"/>
        </w:rPr>
        <w:t xml:space="preserve">Il punto va enunciato in forma di regola, poiché la relazione qui esaminata riferisce ampiamente da interviste giornalistiche, da trasmissioni televisive e da libri, e poiché è precisamente questo il meccanismo per il quale materiali di grado minimo acquistano, per sola collocazione, un'autorità che nessuno intendeva conferire loro.</w:t>
      </w:r>
    </w:p>
    <w:p>
      <w:pPr>
        <w:spacing w:after="120" w:line="276"/>
        <w:jc w:val="both"/>
      </w:pPr>
      <w:r>
        <w:rPr>
          <w:rFonts w:ascii="Barlow Semi Condensed" w:cs="Barlow Semi Condensed" w:eastAsia="Barlow Semi Condensed" w:hAnsi="Barlow Semi Condensed"/>
          <w:sz w:val="24"/>
          <w:szCs w:val="24"/>
        </w:rPr>
        <w:t xml:space="preserve">Nona regola della risalita. La citazione in un atto pubblico non muta la genealogia della fonte citata. Un'intervista riportata in una relazione parlamentare resta un'intervista, e il grado che le compete è quello che le competeva prima di esservi riportata. Ciò che l'atto pubblico aggiunge è la constatazione che quella dichiarazione fu resa e che l'organo la ritenne meritevole di menzione: due fatti veri, e nessuno dei due sul merito.</w:t>
      </w:r>
    </w:p>
    <w:p>
      <w:pPr>
        <w:pStyle w:val="Heading2"/>
        <w:spacing w:after="100" w:before="200"/>
      </w:pPr>
      <w:r>
        <w:rPr>
          <w:rFonts w:ascii="Barlow Semi Condensed" w:cs="Barlow Semi Condensed" w:eastAsia="Barlow Semi Condensed" w:hAnsi="Barlow Semi Condensed"/>
          <w:sz w:val="24"/>
          <w:szCs w:val="24"/>
        </w:rPr>
        <w:t xml:space="preserve">Parte seconda — Il repertorio generale del Gabinetto</w:t>
      </w:r>
    </w:p>
    <w:p>
      <w:pPr>
        <w:spacing w:after="120" w:line="276"/>
        <w:jc w:val="both"/>
      </w:pPr>
      <w:r>
        <w:rPr>
          <w:rFonts w:ascii="Barlow Semi Condensed" w:cs="Barlow Semi Condensed" w:eastAsia="Barlow Semi Condensed" w:hAnsi="Barlow Semi Condensed"/>
          <w:sz w:val="24"/>
          <w:szCs w:val="24"/>
        </w:rPr>
        <w:t xml:space="preserve">La relazione contiene una acquisizione che, sola, vale più dell'intero lavoro delle cinque appendici anteriori, e va esposta per prima.</w:t>
      </w:r>
    </w:p>
    <w:p>
      <w:pPr>
        <w:spacing w:after="120" w:line="276"/>
        <w:jc w:val="both"/>
      </w:pPr>
      <w:r>
        <w:rPr>
          <w:rFonts w:ascii="Barlow Semi Condensed" w:cs="Barlow Semi Condensed" w:eastAsia="Barlow Semi Condensed" w:hAnsi="Barlow Semi Condensed"/>
          <w:sz w:val="24"/>
          <w:szCs w:val="24"/>
        </w:rPr>
        <w:t xml:space="preserve">L'organo dichiara di essere venuto a conoscenza, per circostanze che esso stesso qualifica come sostanzialmente fortuite, che presso il Gabinetto del Ministro dell'interno era stato redatto un repertorio generale di tutti gli atti, da qualunque autorità formati, concernenti il caso e transitati per quel Dicastero; e dichiara che copia del repertorio fu immediatamente acquisita. Esso raccomanda inoltre all'organismo che gli succederà di acquisire piena conoscenza dell'oggetto degli atti repertati, per colmare ove possibile i vuoti di informazione perduranti.</w:t>
      </w:r>
    </w:p>
    <w:p>
      <w:pPr>
        <w:spacing w:after="120" w:line="276"/>
        <w:jc w:val="both"/>
      </w:pPr>
      <w:r>
        <w:rPr>
          <w:rFonts w:ascii="Barlow Semi Condensed" w:cs="Barlow Semi Condensed" w:eastAsia="Barlow Semi Condensed" w:hAnsi="Barlow Semi Condensed"/>
          <w:sz w:val="24"/>
          <w:szCs w:val="24"/>
        </w:rPr>
        <w:t xml:space="preserve">Si dica che cosa questo significhi per l'operazione in corso. La Voce ventesima domanda la designazione per atto delle fonti dell'opera, e le cinque appendici l'hanno perseguita per ricomposizione: cinquanta unità individuate voce per voce su indici e verbali, con diciannove lacune poi chiuse e tre divergenze accertate. Il repertorio qui nominato è, per definizione propria, l'inventario di tutti gli atti concernenti il caso transitati per il Ministero che ebbe la direzione della crisi. Esso non è una fonte del caso: è lo strumento che rende designabile per atto ciò che di quel caso passò per quella sede.</w:t>
      </w:r>
    </w:p>
    <w:p>
      <w:pPr>
        <w:spacing w:after="120" w:line="276"/>
        <w:jc w:val="both"/>
      </w:pPr>
      <w:r>
        <w:rPr>
          <w:rFonts w:ascii="Barlow Semi Condensed" w:cs="Barlow Semi Condensed" w:eastAsia="Barlow Semi Condensed" w:hAnsi="Barlow Semi Condensed"/>
          <w:sz w:val="24"/>
          <w:szCs w:val="24"/>
        </w:rPr>
        <w:t xml:space="preserve">Si dica altresì che cosa significhi la circostanza della scoperta. Un organo parlamentare d'inchiesta, dotato dei poteri dell'autorità giudiziaria, apprende per caso, a sedici anni dai fatti, che l'amministrazione che ebbe la direzione della crisi possedeva un inventario generale dei propri atti sul caso. L'inventario non era stato distrutto, non era stato negato, non era stato classificato: non era stato menzionato. Fra il celare e il non dire corre una differenza giuridica grande e una differenza pratica nulla, e la seconda è quella che il ricercatore incontra.</w:t>
      </w:r>
    </w:p>
    <w:p>
      <w:pPr>
        <w:spacing w:after="120" w:line="276"/>
        <w:jc w:val="both"/>
      </w:pPr>
      <w:r>
        <w:rPr>
          <w:rFonts w:ascii="Barlow Semi Condensed" w:cs="Barlow Semi Condensed" w:eastAsia="Barlow Semi Condensed" w:hAnsi="Barlow Semi Condensed"/>
          <w:sz w:val="24"/>
          <w:szCs w:val="24"/>
        </w:rPr>
        <w:t xml:space="preserve">Si registra la circostanza come conferma, su un caso determinato, della regolarità che il corpus maggiore ha già iscritta fra le proprie risultanze: nessun archivio di apparato si è aperto per iniziativa propria, e le aperture sono conseguite a pressione esterna. Qui non vi fu neppure pressione: vi fu il caso.</w:t>
      </w:r>
    </w:p>
    <w:p>
      <w:pPr>
        <w:spacing w:after="120" w:line="276"/>
        <w:jc w:val="both"/>
      </w:pPr>
      <w:r>
        <w:rPr>
          <w:rFonts w:ascii="Barlow Semi Condensed" w:cs="Barlow Semi Condensed" w:eastAsia="Barlow Semi Condensed" w:hAnsi="Barlow Semi Condensed"/>
          <w:sz w:val="24"/>
          <w:szCs w:val="24"/>
        </w:rPr>
        <w:t xml:space="preserve">Si iscrive in tavola la voce che ne discende, e la si dichiara la più rilevante della tavola dopo la Voce quinta.</w:t>
      </w:r>
    </w:p>
    <w:p>
      <w:pPr>
        <w:spacing w:after="120" w:line="276"/>
        <w:jc w:val="both"/>
      </w:pPr>
      <w:r>
        <w:rPr>
          <w:rFonts w:ascii="Barlow Semi Condensed" w:cs="Barlow Semi Condensed" w:eastAsia="Barlow Semi Condensed" w:hAnsi="Barlow Semi Condensed"/>
          <w:sz w:val="24"/>
          <w:szCs w:val="24"/>
        </w:rPr>
        <w:t xml:space="preserve">Voce ventisettesima — Il repertorio generale degli atti del Gabinetto. Oggetto: il repertorio generale di tutti gli atti concernenti il caso, da qualunque autorità formati, transitati per il Gabinetto del Ministro dell'interno; e, per ciascuna voce repertata, l'oggetto dell'atto. Sede: copia acquisita agli atti della Commissione della XI legislatura, presso l'archivio storico competente; originale presso il Gabinetto del Ministro dell'interno. Chiusura: acquisizione del repertorio e collazione delle sue voci con le cinquanta unità già designate. Smentita: la constatazione che il repertorio rechi le sole voci di protocollo senza oggetto, nel qual caso esso individuerebbe l'esistenza degli atti senza renderli domandabili, e la voce si trasformerebbe nella richiesta degli atti uno per uno.</w:t>
      </w:r>
    </w:p>
    <w:p>
      <w:pPr>
        <w:spacing w:after="120" w:line="276"/>
        <w:jc w:val="both"/>
      </w:pPr>
      <w:r>
        <w:rPr>
          <w:rFonts w:ascii="Barlow Semi Condensed" w:cs="Barlow Semi Condensed" w:eastAsia="Barlow Semi Condensed" w:hAnsi="Barlow Semi Condensed"/>
          <w:sz w:val="24"/>
          <w:szCs w:val="24"/>
        </w:rPr>
        <w:t xml:space="preserve">Si segnala che la Commissione della XI legislatura raccomandò l'acquisizione dell'oggetto degli atti repertati all'organismo successivo, e che il presente atto non accerta se tale raccomandazione sia stata eseguita. La verifica dell'esecuzione è iscritta nella medesima voce.</w:t>
      </w:r>
    </w:p>
    <w:p>
      <w:pPr>
        <w:pStyle w:val="Heading2"/>
        <w:spacing w:after="100" w:before="200"/>
      </w:pPr>
      <w:r>
        <w:rPr>
          <w:rFonts w:ascii="Barlow Semi Condensed" w:cs="Barlow Semi Condensed" w:eastAsia="Barlow Semi Condensed" w:hAnsi="Barlow Semi Condensed"/>
          <w:sz w:val="24"/>
          <w:szCs w:val="24"/>
        </w:rPr>
        <w:t xml:space="preserve">Parte terza — Le tre discontinuità documentate</w:t>
      </w:r>
    </w:p>
    <w:p>
      <w:pPr>
        <w:spacing w:after="120" w:line="276"/>
        <w:jc w:val="both"/>
      </w:pPr>
      <w:r>
        <w:rPr>
          <w:rFonts w:ascii="Barlow Semi Condensed" w:cs="Barlow Semi Condensed" w:eastAsia="Barlow Semi Condensed" w:hAnsi="Barlow Semi Condensed"/>
          <w:sz w:val="24"/>
          <w:szCs w:val="24"/>
        </w:rPr>
        <w:t xml:space="preserve">La relazione documenta tre discontinuità nell'attività degli apparati, e le documenta nella forma che la Scheda prima dello scenario primo del memorandum operativo prescrive di cercare: non ordini, ma atti mancanti.</w:t>
      </w:r>
    </w:p>
    <w:p>
      <w:pPr>
        <w:spacing w:after="120" w:line="276"/>
        <w:jc w:val="both"/>
      </w:pPr>
      <w:r>
        <w:rPr>
          <w:rFonts w:ascii="Barlow Semi Condensed" w:cs="Barlow Semi Condensed" w:eastAsia="Barlow Semi Condensed" w:hAnsi="Barlow Semi Condensed"/>
          <w:sz w:val="24"/>
          <w:szCs w:val="24"/>
        </w:rPr>
        <w:t xml:space="preserve">Prima discontinuità. Alle ore sette del ventuno marzo millenovecentosettantotto fu ordinato l'allertamento di un'unità di intervento speciale della Marina, e alle ore tredici l'allarme fu revocato. Presso il Ministero dell'interno non vi è traccia dell'ordine di allertamento; l'ordine risulta invece pervenuto al Ministero della difesa, presso il quale è custodita la documentazione relativa alle attività del reparto nel periodo. L'organo conclude che si sappia che un allertamento vi fu, e che non ne possano essere documentati i responsabili né i presupposti di fatto. Il fatto è riportato per esteso nella relazione conclusiva della X legislatura, documento XXIII numero 49, alla pagina ventinove e seguenti.</w:t>
      </w:r>
    </w:p>
    <w:p>
      <w:pPr>
        <w:spacing w:after="120" w:line="276"/>
        <w:jc w:val="both"/>
      </w:pPr>
      <w:r>
        <w:rPr>
          <w:rFonts w:ascii="Barlow Semi Condensed" w:cs="Barlow Semi Condensed" w:eastAsia="Barlow Semi Condensed" w:hAnsi="Barlow Semi Condensed"/>
          <w:sz w:val="24"/>
          <w:szCs w:val="24"/>
        </w:rPr>
        <w:t xml:space="preserve">Questa è la figura documentale più netta dell'intero fascicolo, e va enunciata con esattezza. Un ordine esiste presso il destinatario e non presso l'emittente. Le due proposizioni non si equivalgono e la seconda non si inferisce dalla prima: l'assenza presso l'emittente può derivare da omessa formazione, da omessa conservazione, da formazione orale, ovvero da conservazione presso una sede diversa da quella interrogata. La relazione non discrimina fra le quattro, e il presente atto non lo fa in sua vece.</w:t>
      </w:r>
    </w:p>
    <w:p>
      <w:pPr>
        <w:spacing w:after="120" w:line="276"/>
        <w:jc w:val="both"/>
      </w:pPr>
      <w:r>
        <w:rPr>
          <w:rFonts w:ascii="Barlow Semi Condensed" w:cs="Barlow Semi Condensed" w:eastAsia="Barlow Semi Condensed" w:hAnsi="Barlow Semi Condensed"/>
          <w:sz w:val="24"/>
          <w:szCs w:val="24"/>
        </w:rPr>
        <w:t xml:space="preserve">Seconda discontinuità. L'organo dichiara che non sono disponibili atti formali ai quali ricondurre l'insediamento dei comitati di crisi istituiti presso il Ministero dell'interno, né verbalizzazioni, sia pure succinte, del loro operato, e qualifica la circostanza come grave negligenza nella formulazione a essa più benevola.</w:t>
      </w:r>
    </w:p>
    <w:p>
      <w:pPr>
        <w:spacing w:after="120" w:line="276"/>
        <w:jc w:val="both"/>
      </w:pPr>
      <w:r>
        <w:rPr>
          <w:rFonts w:ascii="Barlow Semi Condensed" w:cs="Barlow Semi Condensed" w:eastAsia="Barlow Semi Condensed" w:hAnsi="Barlow Semi Condensed"/>
          <w:sz w:val="24"/>
          <w:szCs w:val="24"/>
        </w:rPr>
        <w:t xml:space="preserve">Questa dichiarazione qualifica retroattivamente un'acquisizione della appendice terza. L'unità quarantaduesima del fascicolo reca gli appunti coevi di quattro esperti del comitato di crisi, e l'appendice terza aveva osservato che essa serve la classe degli atti dei comitati di crisi. La presente relazione stabilisce che quegli appunti non affiancano una verbalizzazione: la sostituiscono, perché la verbalizzazione non esiste. Il valore dell'unità quarantaduesima ne risulta accresciuto e il suo limite ne risulta fissato: essa è ciò che resta di un organismo che non produsse atti propri, e non può dunque essere collazionata con alcunché.</w:t>
      </w:r>
    </w:p>
    <w:p>
      <w:pPr>
        <w:spacing w:after="120" w:line="276"/>
        <w:jc w:val="both"/>
      </w:pPr>
      <w:r>
        <w:rPr>
          <w:rFonts w:ascii="Barlow Semi Condensed" w:cs="Barlow Semi Condensed" w:eastAsia="Barlow Semi Condensed" w:hAnsi="Barlow Semi Condensed"/>
          <w:sz w:val="24"/>
          <w:szCs w:val="24"/>
        </w:rPr>
        <w:t xml:space="preserve">Terza discontinuità. Non risulta agli atti del Ministero della difesa alcuna traccia di un comitato informale che sarebbe stato istituito presso il Ministero della marina durante il sequestro. L'ordinanza di rinvio a giudizio del quarto procedimento ha ritenuto, allo stato degli atti, non provata l'esistenza dell'organismo né la partecipazione ad esso della persona alla quale alcune ipotesi ricostruttive la attribuivano. Il senatore audito dall'organo ha dichiarato di non essere a conoscenza di comitati di sorta presso quella sede, e di essere a conoscenza soltanto di un incarico affidato all'ufficio di decrittazione del servizio informativo d'arma, avente per oggetto l'esame dei documenti provenienti dal prigioniero nel presupposto che potessero contenere messaggi cifrati.</w:t>
      </w:r>
    </w:p>
    <w:p>
      <w:pPr>
        <w:spacing w:after="120" w:line="276"/>
        <w:jc w:val="both"/>
      </w:pPr>
      <w:r>
        <w:rPr>
          <w:rFonts w:ascii="Barlow Semi Condensed" w:cs="Barlow Semi Condensed" w:eastAsia="Barlow Semi Condensed" w:hAnsi="Barlow Semi Condensed"/>
          <w:sz w:val="24"/>
          <w:szCs w:val="24"/>
        </w:rPr>
        <w:t xml:space="preserve">Si registri quest'ultimo dato, poiché esso non è una discontinuità ma un'acquisizione positiva, e appartiene alla materia della Fase Quarta: gli scritti della prigionia furono sottoposti, all'epoca, a esame crittografico da parte di un servizio informativo d'arma. Ne segue che esiste, o esistette, una documentazione di quell'esame, formata da un ufficio determinato in un periodo determinato. Essa non figura in tavola e vi si iscrive.</w:t>
      </w:r>
    </w:p>
    <w:p>
      <w:pPr>
        <w:spacing w:after="120" w:line="276"/>
        <w:jc w:val="both"/>
      </w:pPr>
      <w:r>
        <w:rPr>
          <w:rFonts w:ascii="Barlow Semi Condensed" w:cs="Barlow Semi Condensed" w:eastAsia="Barlow Semi Condensed" w:hAnsi="Barlow Semi Condensed"/>
          <w:sz w:val="24"/>
          <w:szCs w:val="24"/>
        </w:rPr>
        <w:t xml:space="preserve">Voce ventottesima — L'esame crittografico degli scritti della prigionia. Oggetto: la documentazione dell'incarico affidato all'ufficio di decrittazione del servizio informativo della Marina avente per oggetto gli scritti provenienti dal prigioniero, e le risultanze di tale esame. Sede: archivi del Ministero della difesa e dello Stato maggiore della Marina. Chiusura: reperimento dell'atto di incarico e della relazione conclusiva. Smentita: l'inesistenza di documentazione dell'incarico, la quale collocherebbe la circostanza fra le attività non verbalizzate, come i comitati di crisi.</w:t>
      </w:r>
    </w:p>
    <w:p>
      <w:pPr>
        <w:pStyle w:val="Heading2"/>
        <w:spacing w:after="100" w:before="200"/>
      </w:pPr>
      <w:r>
        <w:rPr>
          <w:rFonts w:ascii="Barlow Semi Condensed" w:cs="Barlow Semi Condensed" w:eastAsia="Barlow Semi Condensed" w:hAnsi="Barlow Semi Condensed"/>
          <w:sz w:val="24"/>
          <w:szCs w:val="24"/>
        </w:rPr>
        <w:t xml:space="preserve">Parte quarta — Un collasso di tredici anni</w:t>
      </w:r>
    </w:p>
    <w:p>
      <w:pPr>
        <w:spacing w:after="120" w:line="276"/>
        <w:jc w:val="both"/>
      </w:pPr>
      <w:r>
        <w:rPr>
          <w:rFonts w:ascii="Barlow Semi Condensed" w:cs="Barlow Semi Condensed" w:eastAsia="Barlow Semi Condensed" w:hAnsi="Barlow Semi Condensed"/>
          <w:sz w:val="24"/>
          <w:szCs w:val="24"/>
        </w:rPr>
        <w:t xml:space="preserve">La relazione documenta il caso più limpido di collasso genealogico incontrato nell'intera serie, e lo documenta contro il clamore che lo circondava.</w:t>
      </w:r>
    </w:p>
    <w:p>
      <w:pPr>
        <w:spacing w:after="120" w:line="276"/>
        <w:jc w:val="both"/>
      </w:pPr>
      <w:r>
        <w:rPr>
          <w:rFonts w:ascii="Barlow Semi Condensed" w:cs="Barlow Semi Condensed" w:eastAsia="Barlow Semi Condensed" w:hAnsi="Barlow Semi Condensed"/>
          <w:sz w:val="24"/>
          <w:szCs w:val="24"/>
        </w:rPr>
        <w:t xml:space="preserve">Nel novembre millenovecentonovantatré la diffusione di un'intervista rilasciata a un'emittente straniera rese pubblica l'esistenza di due pianificazioni predisposte in previsione della conclusione del sequestro, l'una per l'eventualità del rilascio in vita e l'altra per quella del rinvenimento senza vita. La notizia suscitò, per dichiarazione dell'organo, vivo scalpore in tutti i mezzi di informazione nazionali, e vi fu attribuito significato di assoluta novità.</w:t>
      </w:r>
    </w:p>
    <w:p>
      <w:pPr>
        <w:spacing w:after="120" w:line="276"/>
        <w:jc w:val="both"/>
      </w:pPr>
      <w:r>
        <w:rPr>
          <w:rFonts w:ascii="Barlow Semi Condensed" w:cs="Barlow Semi Condensed" w:eastAsia="Barlow Semi Condensed" w:hAnsi="Barlow Semi Condensed"/>
          <w:sz w:val="24"/>
          <w:szCs w:val="24"/>
        </w:rPr>
        <w:t xml:space="preserve">L'organo osserva che si trattava di argomenti già comparsi in precedenza, e ne indica due occorrenze anteriori. La prima è un volume pubblicato sedici anni prima, nel quale è riportato uno stralcio di diario recante la vicenda con ampiezza di dettagli. La seconda, e decisiva, è l'audizione di un prefetto dinanzi alla prima Commissione parlamentare sul caso, nella seduta del sette novembre millenovecentottanta, negli atti di quella Commissione, VIII legislatura, documento XXIII numero 5, volume sesto, pagina quattro.</w:t>
      </w:r>
    </w:p>
    <w:p>
      <w:pPr>
        <w:spacing w:after="120" w:line="276"/>
        <w:jc w:val="both"/>
      </w:pPr>
      <w:r>
        <w:rPr>
          <w:rFonts w:ascii="Barlow Semi Condensed" w:cs="Barlow Semi Condensed" w:eastAsia="Barlow Semi Condensed" w:hAnsi="Barlow Semi Condensed"/>
          <w:sz w:val="24"/>
          <w:szCs w:val="24"/>
        </w:rPr>
        <w:t xml:space="preserve">Fra la fonte e la rivelazione corrono tredici anni. L'atto anteriore reca segnatura completa: legislatura, documento, numero, volume, pagina. Esso era pubblico, stampato e consultabile per l'intero periodo.</w:t>
      </w:r>
    </w:p>
    <w:p>
      <w:pPr>
        <w:spacing w:after="120" w:line="276"/>
        <w:jc w:val="both"/>
      </w:pPr>
      <w:r>
        <w:rPr>
          <w:rFonts w:ascii="Barlow Semi Condensed" w:cs="Barlow Semi Condensed" w:eastAsia="Barlow Semi Condensed" w:hAnsi="Barlow Semi Condensed"/>
          <w:sz w:val="24"/>
          <w:szCs w:val="24"/>
        </w:rPr>
        <w:t xml:space="preserve">Si enuncia la regola, che è la decima e chiude la serie aperta dall'appendice seconda.</w:t>
      </w:r>
    </w:p>
    <w:p>
      <w:pPr>
        <w:spacing w:after="120" w:line="276"/>
        <w:jc w:val="both"/>
      </w:pPr>
      <w:r>
        <w:rPr>
          <w:rFonts w:ascii="Barlow Semi Condensed" w:cs="Barlow Semi Condensed" w:eastAsia="Barlow Semi Condensed" w:hAnsi="Barlow Semi Condensed"/>
          <w:sz w:val="24"/>
          <w:szCs w:val="24"/>
        </w:rPr>
        <w:t xml:space="preserve">Decima regola della risalita. Una rivelazione è un atto di esposizione. Prima di computarla come fonte nuova se ne cerchi l'occorrenza anteriore, e la si cerchi negli atti pubblici prima che negli archivi chiusi. In una materia sulla quale si è pubblicato per decenni, la probabilità che un elemento presentato come inedito sia già stampato è alta, e il costo della verifica è quello di una consultazione.</w:t>
      </w:r>
    </w:p>
    <w:p>
      <w:pPr>
        <w:spacing w:after="120" w:line="276"/>
        <w:jc w:val="both"/>
      </w:pPr>
      <w:r>
        <w:rPr>
          <w:rFonts w:ascii="Barlow Semi Condensed" w:cs="Barlow Semi Condensed" w:eastAsia="Barlow Semi Condensed" w:hAnsi="Barlow Semi Condensed"/>
          <w:sz w:val="24"/>
          <w:szCs w:val="24"/>
        </w:rPr>
        <w:t xml:space="preserve">Si registra che questa regola, se applicata retroattivamente alla letteratura sul caso, muterebbe il computo di un numero di convergenze che il presente atto non è in grado di stimare e non stima.</w:t>
      </w:r>
    </w:p>
    <w:p>
      <w:pPr>
        <w:pStyle w:val="Heading2"/>
        <w:spacing w:after="100" w:before="200"/>
      </w:pPr>
      <w:r>
        <w:rPr>
          <w:rFonts w:ascii="Barlow Semi Condensed" w:cs="Barlow Semi Condensed" w:eastAsia="Barlow Semi Condensed" w:hAnsi="Barlow Semi Condensed"/>
          <w:sz w:val="24"/>
          <w:szCs w:val="24"/>
        </w:rPr>
        <w:t xml:space="preserve">Parte quinta — Le carte, e l'ordine ritrovato</w:t>
      </w:r>
    </w:p>
    <w:p>
      <w:pPr>
        <w:spacing w:after="120" w:line="276"/>
        <w:jc w:val="both"/>
      </w:pPr>
      <w:r>
        <w:rPr>
          <w:rFonts w:ascii="Barlow Semi Condensed" w:cs="Barlow Semi Condensed" w:eastAsia="Barlow Semi Condensed" w:hAnsi="Barlow Semi Condensed"/>
          <w:sz w:val="24"/>
          <w:szCs w:val="24"/>
        </w:rPr>
        <w:t xml:space="preserve">La relazione reca, quanto agli scritti della prigionia, tre acquisizioni che appartengono alla materia della Fase Quarta e che ne toccano la disciplina di lettura.</w:t>
      </w:r>
    </w:p>
    <w:p>
      <w:pPr>
        <w:spacing w:after="120" w:line="276"/>
        <w:jc w:val="both"/>
      </w:pPr>
      <w:r>
        <w:rPr>
          <w:rFonts w:ascii="Barlow Semi Condensed" w:cs="Barlow Semi Condensed" w:eastAsia="Barlow Semi Condensed" w:hAnsi="Barlow Semi Condensed"/>
          <w:sz w:val="24"/>
          <w:szCs w:val="24"/>
        </w:rPr>
        <w:t xml:space="preserve">Prima. Il testo dattiloscritto sequestrato nell'ottobre millenovecentosettantotto corrisponde alla trascrizione di circa una metà del manoscritto rinvenuto nel millenovecentonovanta, e dal dattiloscritto mancano l'intera prima parte e taluni passaggi della seconda. L'organo indica quali siano i passaggi mancanti dalla seconda parte per materia. Il fatto della difformità fra le due versioni è documentale; la spiegazione della difformità non lo è, e l'organo espone entrambe le direzioni senza risolvere fra esse.</w:t>
      </w:r>
    </w:p>
    <w:p>
      <w:pPr>
        <w:spacing w:after="120" w:line="276"/>
        <w:jc w:val="both"/>
      </w:pPr>
      <w:r>
        <w:rPr>
          <w:rFonts w:ascii="Barlow Semi Condensed" w:cs="Barlow Semi Condensed" w:eastAsia="Barlow Semi Condensed" w:hAnsi="Barlow Semi Condensed"/>
          <w:sz w:val="24"/>
          <w:szCs w:val="24"/>
        </w:rPr>
        <w:t xml:space="preserve">Seconda, e la più rilevante per la disciplina dell'opera. Uno studio filologico, condotto anche sulle carte di un perito linguista del tribunale che aveva esaminato i comunicati, ha stabilito per via interna al testo che il manoscritto rinvenuto nel millenovecentonovanta reca almeno due rinvii a passaggi dei quali non vi è traccia nelle versioni conosciute, e ne ha inferito che esso abbia subito sottrazioni limitate e circostanziate. Lo studio è stato acquisito agli atti del quinto procedimento.</w:t>
      </w:r>
    </w:p>
    <w:p>
      <w:pPr>
        <w:spacing w:after="120" w:line="276"/>
        <w:jc w:val="both"/>
      </w:pPr>
      <w:r>
        <w:rPr>
          <w:rFonts w:ascii="Barlow Semi Condensed" w:cs="Barlow Semi Condensed" w:eastAsia="Barlow Semi Condensed" w:hAnsi="Barlow Semi Condensed"/>
          <w:sz w:val="24"/>
          <w:szCs w:val="24"/>
        </w:rPr>
        <w:t xml:space="preserve">Il metodo impiegato va nominato perché appartiene al genere che l'opera pratica: si tratta della ricerca delle discontinuità interne a un testo mediante la classificazione dei suoi rinvii anaforici, cioè delle espressioni con le quali chi scrive richiama ciò che ha già detto. Un rinvio senza referente è, entro un testo coerente, l'equivalente di un atto che entra in un ufficio e non ne esce. La figura è la medesima e cambia il supporto.</w:t>
      </w:r>
    </w:p>
    <w:p>
      <w:pPr>
        <w:spacing w:after="120" w:line="276"/>
        <w:jc w:val="both"/>
      </w:pPr>
      <w:r>
        <w:rPr>
          <w:rFonts w:ascii="Barlow Semi Condensed" w:cs="Barlow Semi Condensed" w:eastAsia="Barlow Semi Condensed" w:hAnsi="Barlow Semi Condensed"/>
          <w:sz w:val="24"/>
          <w:szCs w:val="24"/>
        </w:rPr>
        <w:t xml:space="preserve">Terza. Dallo studio risulta che il testo fu redatto in risposta a sedici quesiti posti dai detentori, dei quali l'organo elenca la materia; che l'interrogatorio non ebbe inizio subito dopo il sequestro ma nei primi giorni di aprile e si concluse verso la fine del medesimo mese; e che l'articolazione tematica non era stata percepita in precedenza a causa dello stato di confusione delle versioni, difformi persino nella numerazione delle pagine.</w:t>
      </w:r>
    </w:p>
    <w:p>
      <w:pPr>
        <w:spacing w:after="120" w:line="276"/>
        <w:jc w:val="both"/>
      </w:pPr>
      <w:r>
        <w:rPr>
          <w:rFonts w:ascii="Barlow Semi Condensed" w:cs="Barlow Semi Condensed" w:eastAsia="Barlow Semi Condensed" w:hAnsi="Barlow Semi Condensed"/>
          <w:sz w:val="24"/>
          <w:szCs w:val="24"/>
        </w:rPr>
        <w:t xml:space="preserve">Questa terza acquisizione tocca la scala del vincolo istituita dalla Fase Quarta. Quella scala gradua le proposizioni scritte sotto costrizione secondo l'intensità del vincolo che le governa; essa presuppone di sapere che cosa fosse stato domandato, poiché una risposta si valuta contro la domanda. Fino a oggi le domande erano ignote e la scala operava su enunciati privi del proprio contesto interrogativo. Le sedici materie, se confermate sull'atto, restituiscono quel contesto.</w:t>
      </w:r>
    </w:p>
    <w:p>
      <w:pPr>
        <w:spacing w:after="120" w:line="276"/>
        <w:jc w:val="both"/>
      </w:pPr>
      <w:r>
        <w:rPr>
          <w:rFonts w:ascii="Barlow Semi Condensed" w:cs="Barlow Semi Condensed" w:eastAsia="Barlow Semi Condensed" w:hAnsi="Barlow Semi Condensed"/>
          <w:sz w:val="24"/>
          <w:szCs w:val="24"/>
        </w:rPr>
        <w:t xml:space="preserve">Si dichiara che il presente atto non le recepisce nel corpo dell'opera e non muta alcun grado. Esse provengono da un'esposizione parlamentare di uno studio privato acquisito a un procedimento: tre passaggi, e la risalita si arresta al primo. Si iscrivono come acquisizione da conseguire.</w:t>
      </w:r>
    </w:p>
    <w:p>
      <w:pPr>
        <w:spacing w:after="120" w:line="276"/>
        <w:jc w:val="both"/>
      </w:pPr>
      <w:r>
        <w:rPr>
          <w:rFonts w:ascii="Barlow Semi Condensed" w:cs="Barlow Semi Condensed" w:eastAsia="Barlow Semi Condensed" w:hAnsi="Barlow Semi Condensed"/>
          <w:sz w:val="24"/>
          <w:szCs w:val="24"/>
        </w:rPr>
        <w:t xml:space="preserve">Voce ventinovesima — L'ordine interrogativo del testo della prigionia. Oggetto: lo studio filologico acquisito agli atti del quinto procedimento, e le sue risultanze quanto ai rinvii privi di referente e quanto all'articolazione del testo in risposte a quesiti determinati. Sede: atti del quinto procedimento presso l'ufficio competente; l'edizione a stampa dello studio, che è pubblica. Chiusura: acquisizione dello studio e verifica delle sue risultanze sul testo. Smentita: la constatazione che i rinvii privi di referente si spieghino con la confusione della numerazione anziché con sottrazioni, spiegazione che l'organo medesimo dichiara possibile quanto allo stato delle versioni.</w:t>
      </w:r>
    </w:p>
    <w:p>
      <w:pPr>
        <w:pStyle w:val="Heading2"/>
        <w:spacing w:after="100" w:before="200"/>
      </w:pPr>
      <w:r>
        <w:rPr>
          <w:rFonts w:ascii="Barlow Semi Condensed" w:cs="Barlow Semi Condensed" w:eastAsia="Barlow Semi Condensed" w:hAnsi="Barlow Semi Condensed"/>
          <w:sz w:val="24"/>
          <w:szCs w:val="24"/>
        </w:rPr>
        <w:t xml:space="preserve">Parte sesta — Le classi dichiarative e la disciplina che vi si applica</w:t>
      </w:r>
    </w:p>
    <w:p>
      <w:pPr>
        <w:spacing w:after="120" w:line="276"/>
        <w:jc w:val="both"/>
      </w:pPr>
      <w:r>
        <w:rPr>
          <w:rFonts w:ascii="Barlow Semi Condensed" w:cs="Barlow Semi Condensed" w:eastAsia="Barlow Semi Condensed" w:hAnsi="Barlow Semi Condensed"/>
          <w:sz w:val="24"/>
          <w:szCs w:val="24"/>
        </w:rPr>
        <w:t xml:space="preserve">La relazione dedica una sezione a dichiarazioni provenienti da collaboratori di giustizia di ambienti criminali diversi, concernenti presunte attivazioni per la ricerca del prigioniero e presunti interessamenti di ambienti politici alla loro cessazione. Il presente atto non ne riferisce il contenuto, e la ragione va dichiarata.</w:t>
      </w:r>
    </w:p>
    <w:p>
      <w:pPr>
        <w:spacing w:after="120" w:line="276"/>
        <w:jc w:val="both"/>
      </w:pPr>
      <w:r>
        <w:rPr>
          <w:rFonts w:ascii="Barlow Semi Condensed" w:cs="Barlow Semi Condensed" w:eastAsia="Barlow Semi Condensed" w:hAnsi="Barlow Semi Condensed"/>
          <w:sz w:val="24"/>
          <w:szCs w:val="24"/>
        </w:rPr>
        <w:t xml:space="preserve">Queste dichiarazioni appartengono, nel repertorio critico dell'opera, a due classi con grado massimo dichiarato e a una terza con grado nullo. La prima è quella delle dichiarazioni di dissociati e collaboratori, originaria e interessata, con grado intermedio elevabile in caso di convergenza fra dichiaranti con interessi divergenti. La seconda è quella del de relato di secondo grado, derivata due volte, con grado minimo e con divieto espresso di impiego come conferma di altre fonti. La terza è quella delle esposizioni giornalistiche, che non conferisce grado alcuno.</w:t>
      </w:r>
    </w:p>
    <w:p>
      <w:pPr>
        <w:spacing w:after="120" w:line="276"/>
        <w:jc w:val="both"/>
      </w:pPr>
      <w:r>
        <w:rPr>
          <w:rFonts w:ascii="Barlow Semi Condensed" w:cs="Barlow Semi Condensed" w:eastAsia="Barlow Semi Condensed" w:hAnsi="Barlow Semi Condensed"/>
          <w:sz w:val="24"/>
          <w:szCs w:val="24"/>
        </w:rPr>
        <w:t xml:space="preserve">Gran parte del materiale qui in questione appartiene alla seconda classe: sono dichiarazioni su ciò che un terzo avrebbe detto a un quarto. Ad esse si applica il divieto, e il divieto è assoluto: non possono essere computate come conferma, quale che sia il loro numero e quale che sia la convergenza apparente fra esse. Si aggiunge la cautela introdotta dall'appendice seconda alla propria terza regola: dichiaranti che abbiano appreso il medesimo fatto dal medesimo ambiente non sono catene distinte, e la divergenza dei loro interessi controlla la sincerità e non l'indipendenza.</w:t>
      </w:r>
    </w:p>
    <w:p>
      <w:pPr>
        <w:spacing w:after="120" w:line="276"/>
        <w:jc w:val="both"/>
      </w:pPr>
      <w:r>
        <w:rPr>
          <w:rFonts w:ascii="Barlow Semi Condensed" w:cs="Barlow Semi Condensed" w:eastAsia="Barlow Semi Condensed" w:hAnsi="Barlow Semi Condensed"/>
          <w:sz w:val="24"/>
          <w:szCs w:val="24"/>
        </w:rPr>
        <w:t xml:space="preserve">Si registra soltanto ciò che è designabile per atto e che appartiene al genere dell'opera: una delle dichiarazioni riportate è riprodotta in un atto parlamentare recante segnatura completa, ed è la domanda di autorizzazione a procedere stampata come atto del Senato, documento IV numero 179, XI legislatura. Di essa si registra l'esistenza e la segnatura, e null'altro.</w:t>
      </w:r>
    </w:p>
    <w:p>
      <w:pPr>
        <w:spacing w:after="120" w:line="276"/>
        <w:jc w:val="both"/>
      </w:pPr>
      <w:r>
        <w:rPr>
          <w:rFonts w:ascii="Barlow Semi Condensed" w:cs="Barlow Semi Condensed" w:eastAsia="Barlow Semi Condensed" w:hAnsi="Barlow Semi Condensed"/>
          <w:sz w:val="24"/>
          <w:szCs w:val="24"/>
        </w:rPr>
        <w:t xml:space="preserve">Si dichiara espressamente che l'organo medesimo, nelle proprie conclusioni, afferma che non sono emersi elementi certi che consentano di affermare l'eterodirezione dell'organizzazione, e formula quanto all'attivazione di ambienti criminali una proposizione dichiaratamente non risolta. L'opera recepisce questa formulazione al grado che essa reca, che è quello di una valutazione di organo qualificato, e non oltre.</w:t>
      </w:r>
    </w:p>
    <w:p>
      <w:pPr>
        <w:pStyle w:val="Heading2"/>
        <w:spacing w:after="100" w:before="200"/>
      </w:pPr>
      <w:r>
        <w:rPr>
          <w:rFonts w:ascii="Barlow Semi Condensed" w:cs="Barlow Semi Condensed" w:eastAsia="Barlow Semi Condensed" w:hAnsi="Barlow Semi Condensed"/>
          <w:sz w:val="24"/>
          <w:szCs w:val="24"/>
        </w:rPr>
        <w:t xml:space="preserve">Parte settima — Gli otto interrogativi residui e la loro designazione</w:t>
      </w:r>
    </w:p>
    <w:p>
      <w:pPr>
        <w:spacing w:after="120" w:line="276"/>
        <w:jc w:val="both"/>
      </w:pPr>
      <w:r>
        <w:rPr>
          <w:rFonts w:ascii="Barlow Semi Condensed" w:cs="Barlow Semi Condensed" w:eastAsia="Barlow Semi Condensed" w:hAnsi="Barlow Semi Condensed"/>
          <w:sz w:val="24"/>
          <w:szCs w:val="24"/>
        </w:rPr>
        <w:t xml:space="preserve">La relazione richiama gli interrogativi già dichiarati irrisolti dalla relazione conclusiva della X legislatura, documento XXIII numero 49, ed essi sono otto: l'esatta dinamica dei fatti del sedici marzo e del rapimento; la scomparsa, nel corso della prima istruttoria, di un rullino fotografico contenente immagini dell'agguato; l'eventuale presenza di elementi della criminalità organizzata sul luogo dell'agguato; il blocco di linee telefoniche in coincidenza con i fatti e, successivamente, con la diffusione di un comunicato; l'individuazione del luogo di prigionia; l'identificazione di un quarto uomo nella base e la sua eventuale appartenenza a formazioni diverse; l'identificazione della persona che nell'appartamento risiedeva sotto identità apparente; la vicenda del comunicato apocrifo.</w:t>
      </w:r>
    </w:p>
    <w:p>
      <w:pPr>
        <w:spacing w:after="120" w:line="276"/>
        <w:jc w:val="both"/>
      </w:pPr>
      <w:r>
        <w:rPr>
          <w:rFonts w:ascii="Barlow Semi Condensed" w:cs="Barlow Semi Condensed" w:eastAsia="Barlow Semi Condensed" w:hAnsi="Barlow Semi Condensed"/>
          <w:sz w:val="24"/>
          <w:szCs w:val="24"/>
        </w:rPr>
        <w:t xml:space="preserve">Si registra che due di questi otto sono stati risolti negli anni successivi, e che l'opera li tratta come risolti: il luogo di prigionia e l'identificazione della persona sotto identità apparente. Si registra altresì che uno di essi — la scomparsa del rullino fotografico nel corso della prima istruttoria — non figura nella tavola delle acquisizioni necessarie dell'opera, e che la sua assenza è una lacuna della tavola e non della relazione.</w:t>
      </w:r>
    </w:p>
    <w:p>
      <w:pPr>
        <w:spacing w:after="120" w:line="276"/>
        <w:jc w:val="both"/>
      </w:pPr>
      <w:r>
        <w:rPr>
          <w:rFonts w:ascii="Barlow Semi Condensed" w:cs="Barlow Semi Condensed" w:eastAsia="Barlow Semi Condensed" w:hAnsi="Barlow Semi Condensed"/>
          <w:sz w:val="24"/>
          <w:szCs w:val="24"/>
        </w:rPr>
        <w:t xml:space="preserve">Voce trentesima — Il rullino fotografico scomparso nella prima istruttoria. Oggetto: gli atti relativi alla formazione, all'acquisizione e alla scomparsa del rullino contenente immagini dell'agguato, e la documentazione degli accertamenti condotti all'epoca sulla scomparsa. Sede: atti del primo procedimento; atti della Commissione della VIII legislatura. Chiusura: reperimento degli atti di acquisizione e di quelli relativi alla scomparsa. Smentita: la constatazione che il rullino non fosse mai stato acquisito agli atti, nel qual caso non vi sarebbe scomparsa ma mancata acquisizione, che è figura diversa e va trattata come tale.</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sz w:val="24"/>
          <w:szCs w:val="24"/>
        </w:rPr>
        <w:t xml:space="preserve">Si registrano le mutazioni. La Voce ventesima progredisce quanto agli strumenti e non quanto al numero: essa dispone ora dell'indicazione di un repertorio generale che, se acquisito, la esaurirebbe per la parte degli atti transitati per una sede determinata. Si iscrivono le Voci ventisettesima, ventottesima, ventinovesima e trentesima. Nessun grado di alcuna proposizione dell'opera muta.</w:t>
      </w:r>
    </w:p>
    <w:p>
      <w:pPr>
        <w:spacing w:after="120" w:line="276"/>
        <w:jc w:val="both"/>
      </w:pPr>
      <w:r>
        <w:rPr>
          <w:rFonts w:ascii="Barlow Semi Condensed" w:cs="Barlow Semi Condensed" w:eastAsia="Barlow Semi Condensed" w:hAnsi="Barlow Semi Condensed"/>
          <w:sz w:val="24"/>
          <w:szCs w:val="24"/>
        </w:rPr>
        <w:t xml:space="preserve">Si dichiarano gli Stati Zero. Primo: non è accertato se la raccomandazione di acquisire l'oggetto degli atti repertati sia stata eseguita dall'organismo successivo. Secondo: non è accertato se il repertorio generale rechi, per ciascuna voce, l'oggetto dell'atto ovvero il solo estremo di protocollo. Terzo: la relazione conclusiva della X legislatura, documento XXIII numero 49, non è posseduta, ed è la fonte alla quale la presente rinvia in quattro punti; il suo reperimento è preliminare a quattro delle acquisizioni qui iscritte. Quarto: gli atti della Commissione della VIII legislatura, documento XXIII numero 5, non sono posseduti, e il volume sesto è quello che reca l'occorrenza anteriore di cui alla Parte quarta.</w:t>
      </w:r>
    </w:p>
    <w:p>
      <w:pPr>
        <w:spacing w:after="120" w:line="276"/>
        <w:jc w:val="both"/>
      </w:pPr>
      <w:r>
        <w:rPr>
          <w:rFonts w:ascii="Barlow Semi Condensed" w:cs="Barlow Semi Condensed" w:eastAsia="Barlow Semi Condensed" w:hAnsi="Barlow Semi Condensed"/>
          <w:sz w:val="24"/>
          <w:szCs w:val="24"/>
        </w:rPr>
        <w:t xml:space="preserve">Si osservi che il terzo e il quarto Stato Zero riguardano documenti a stampa degli atti parlamentari, pubblici e privi di regime di riservatezza. Essi appartengono, come la terza divergenza della Voce venticinquesima, alla classe delle acquisizioni che richiedono la consultazione di un volume.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quarta del giorno sul medesimo cantiere. Cantiere: designazione per atto delle fonti. Materia: la prima unità di produzione della serie, relazione parlamentare della XI legislatura sugli sviluppi del caso.</w:t>
      </w:r>
    </w:p>
    <w:p>
      <w:pPr>
        <w:spacing w:after="120" w:line="276"/>
        <w:jc w:val="both"/>
      </w:pPr>
      <w:r>
        <w:rPr>
          <w:rFonts w:ascii="Barlow Semi Condensed" w:cs="Barlow Semi Condensed" w:eastAsia="Barlow Semi Condensed" w:hAnsi="Barlow Semi Condensed"/>
          <w:sz w:val="24"/>
          <w:szCs w:val="24"/>
        </w:rPr>
        <w:t xml:space="preserve">Esito positivo: individuazione dell'esistenza e della sede di un repertorio generale di tutti gli atti concernenti il caso transitati per il Gabinetto del Ministro dell'interno, con iscrizione della voce corrispondente; tre discontinuità documentate, delle quali una nella forma dell'ordine presente al destinatario e assente all'emittente; accertamento che i comitati di crisi non produssero atto d'insediamento né verbalizzazione, con conseguente qualificazione del valore e del limite dell'unità quarantaduesima; documentazione di un collasso genealogico di tredici anni fra una rivelazione del millenovecentonovantatré e un atto parlamentare a stampa del millenovecentottanta, con segnatura completa; individuazione dell'esame crittografico degli scritti della prigionia; individuazione dell'articolazione del testo della prigionia in risposte a sedici quesiti determinati; enunciazione della nona e della decima regola della risalita; quattro voci nuove iscritte in tavola.</w:t>
      </w:r>
    </w:p>
    <w:p>
      <w:pPr>
        <w:spacing w:after="120" w:line="276"/>
        <w:jc w:val="both"/>
      </w:pPr>
      <w:r>
        <w:rPr>
          <w:rFonts w:ascii="Barlow Semi Condensed" w:cs="Barlow Semi Condensed" w:eastAsia="Barlow Semi Condensed" w:hAnsi="Barlow Semi Condensed"/>
          <w:sz w:val="24"/>
          <w:szCs w:val="24"/>
        </w:rPr>
        <w:t xml:space="preserve">Esito negativo: la relazione conclusiva della X legislatura e gli atti della Commissione della VIII non sono posseduti, e sono documenti a stampa pubblici; non è accertata l'esecuzione della raccomandazione sul repertorio; non è accertata la forma delle voci del repertorio.</w:t>
      </w:r>
    </w:p>
    <w:p>
      <w:pPr>
        <w:spacing w:after="120" w:line="276"/>
        <w:jc w:val="both"/>
      </w:pPr>
      <w:r>
        <w:rPr>
          <w:rFonts w:ascii="Barlow Semi Condensed" w:cs="Barlow Semi Condensed" w:eastAsia="Barlow Semi Condensed" w:hAnsi="Barlow Semi Condensed"/>
          <w:sz w:val="24"/>
          <w:szCs w:val="24"/>
        </w:rPr>
        <w:t xml:space="preserve">Riga di lacuna propria. Uno degli otto interrogativi dichiarati irrisolti dalla Commissione della X legislatura non figura nella tavola delle acquisizioni necessarie dell'opera, ed è la scomparsa di un rullino fotografico nel corso della prima istruttoria. L'omissione è dell'opera. Si registra che essa non deriva da una valutazione di irrilevanza, poiché nessuna valutazione risulta essere stata compiuta: l'elemento non era stato censito.</w:t>
      </w:r>
    </w:p>
    <w:p>
      <w:pPr>
        <w:spacing w:after="120" w:line="276"/>
        <w:jc w:val="both"/>
      </w:pPr>
      <w:r>
        <w:rPr>
          <w:rFonts w:ascii="Barlow Semi Condensed" w:cs="Barlow Semi Condensed" w:eastAsia="Barlow Semi Condensed" w:hAnsi="Barlow Semi Condensed"/>
          <w:sz w:val="24"/>
          <w:szCs w:val="24"/>
        </w:rPr>
        <w:t xml:space="preserve">Riga di avvertenza. La relazione qui esaminata contiene dichiarazioni di terzi su condotte di persone determinate, riportate dall'organo con la qualificazione che i loro autori vi apposero. Il presente atto non ne riferisce il contenuto e non lo recepisce ad alcun grado. Si è riportata la sola formulazione conclusiva dell'organo, e la si è riportata al grado che le compete, che è quello della valutazione di organo qualificato e non quello dell'accertamento.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 la prima unità di produzione, quindici agosto duemilaventisei. I settanta Capitoli restano settanta. Le redazioni anteriori non sono modificate: le pietre deposte non si scalpellano. Resta sovrana la Regola di Ferro: dove la fonte documenta, l'opera certifica; dove la fonte tace, l'opera indaga e non afferma. Una rivelazione è un atto di esposizione, e prima di computarla come nuova se ne cerchi l'occorrenza anteriore negli atti a stampa.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III · Appendice sesta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3.472 parole in 9 sezioni; la più ampia è §9 Altre sezioni, con 3.090.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54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IV — Appendice settima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w:t>
      </w:r>
    </w:p>
    <w:p>
      <w:pPr>
        <w:pStyle w:val="Heading2"/>
        <w:spacing w:after="100" w:before="200"/>
      </w:pPr>
      <w:r>
        <w:rPr>
          <w:rFonts w:ascii="Barlow Semi Condensed" w:cs="Barlow Semi Condensed" w:eastAsia="Barlow Semi Condensed" w:hAnsi="Barlow Semi Condensed"/>
          <w:sz w:val="24"/>
          <w:szCs w:val="24"/>
        </w:rPr>
        <w:t xml:space="preserve">L'organismo successore e la dichiarazione del proprio standard</w:t>
      </w:r>
    </w:p>
    <w:p>
      <w:pPr>
        <w:pStyle w:val="Heading2"/>
        <w:spacing w:after="100" w:before="200"/>
      </w:pPr>
      <w:r>
        <w:rPr>
          <w:rFonts w:ascii="Barlow Semi Condensed" w:cs="Barlow Semi Condensed" w:eastAsia="Barlow Semi Condensed" w:hAnsi="Barlow Semi Condensed"/>
          <w:sz w:val="24"/>
          <w:szCs w:val="24"/>
        </w:rPr>
        <w:t xml:space="preserve">Le due relazioni semestrali della XII legislatura, documenti XXIII numeri 1 e 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settima</w:t>
      </w:r>
    </w:p>
    <w:p>
      <w:pPr>
        <w:spacing w:after="120" w:line="276"/>
        <w:jc w:val="both"/>
      </w:pPr>
      <w:r>
        <w:rPr>
          <w:rFonts w:ascii="Barlow Semi Condensed" w:cs="Barlow Semi Condensed" w:eastAsia="Barlow Semi Condensed" w:hAnsi="Barlow Semi Condensed"/>
          <w:sz w:val="24"/>
          <w:szCs w:val="24"/>
        </w:rPr>
        <w:t xml:space="preserve">La presente è appendice settima alla Fase Settima e opera sulle due relazioni semestrali sullo stato dei lavori presentate nella XII legislatura dal Presidente della Commissione parlamentare d'inchiesta sul terrorismo e sulle stragi, comunicate alle Presidenze il ventisei gennaio e il venti luglio millenovecentonovantacinque e stampate come documenti XXIII numeri 1 e 3. Come le sei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L'unità è scelta per una ragione determinata. L'appendice sesta ha dichiarato uno Stato Zero sull'esecuzione della raccomandazione con la quale la Commissione della legislatura anteriore affidava all'organismo successore l'acquisizione dell'oggetto degli atti repertati presso il Gabinetto del Ministro dell'interno. L'organismo successore è quello del quale qui si esaminano le relazioni. Interrogarlo era, per la regola tratta a proprio sfavore due volte nella medesima giornata, l'operazione dovuta prima di ogni altra.</w:t>
      </w:r>
    </w:p>
    <w:p>
      <w:pPr>
        <w:pStyle w:val="Heading2"/>
        <w:spacing w:after="100" w:before="200"/>
      </w:pPr>
      <w:r>
        <w:rPr>
          <w:rFonts w:ascii="Barlow Semi Condensed" w:cs="Barlow Semi Condensed" w:eastAsia="Barlow Semi Condensed" w:hAnsi="Barlow Semi Condensed"/>
          <w:sz w:val="24"/>
          <w:szCs w:val="24"/>
        </w:rPr>
        <w:t xml:space="preserve">Parte prima — La dichiarazione dello standard, e la sua conseguenza sul grado</w:t>
      </w:r>
    </w:p>
    <w:p>
      <w:pPr>
        <w:spacing w:after="120" w:line="276"/>
        <w:jc w:val="both"/>
      </w:pPr>
      <w:r>
        <w:rPr>
          <w:rFonts w:ascii="Barlow Semi Condensed" w:cs="Barlow Semi Condensed" w:eastAsia="Barlow Semi Condensed" w:hAnsi="Barlow Semi Condensed"/>
          <w:sz w:val="24"/>
          <w:szCs w:val="24"/>
        </w:rPr>
        <w:t xml:space="preserve">Le due relazioni contengono un passaggio che vale, ai fini dell'apparato dell'opera, più di ogni acquisizione documentale che esse recano, ed è la dichiarazione con la quale l'organo definisce il proprio standard probatorio.</w:t>
      </w:r>
    </w:p>
    <w:p>
      <w:pPr>
        <w:spacing w:after="120" w:line="276"/>
        <w:jc w:val="both"/>
      </w:pPr>
      <w:r>
        <w:rPr>
          <w:rFonts w:ascii="Barlow Semi Condensed" w:cs="Barlow Semi Condensed" w:eastAsia="Barlow Semi Condensed" w:hAnsi="Barlow Semi Condensed"/>
          <w:sz w:val="24"/>
          <w:szCs w:val="24"/>
        </w:rPr>
        <w:t xml:space="preserve">L'organo dichiara che i propri compiti non si identificano con quelli della magistratura; che la magistratura deve attenersi alla ricerca scrupolosa della prova con l'intento di perseguire responsabilità individuali; e che la Commissione può, e in alcuni casi deve, andare oltre la prova intesa in senso strettamente processuale, la quale potrebbe rivelarsi insufficiente alla comprensione di fenomeni generalizzati e complessi rispetto ai quali l'ottica del processo penale può apparire inadeguata se non addirittura deformante. Dichiara inoltre di essere in grado di assumere a criteri di giudizio elementi di prova che qualifica come sociale, e con essi comportamenti politici, orientamenti e linee di azione di gruppi e di fazioni.</w:t>
      </w:r>
    </w:p>
    <w:p>
      <w:pPr>
        <w:spacing w:after="120" w:line="276"/>
        <w:jc w:val="both"/>
      </w:pPr>
      <w:r>
        <w:rPr>
          <w:rFonts w:ascii="Barlow Semi Condensed" w:cs="Barlow Semi Condensed" w:eastAsia="Barlow Semi Condensed" w:hAnsi="Barlow Semi Condensed"/>
          <w:sz w:val="24"/>
          <w:szCs w:val="24"/>
        </w:rPr>
        <w:t xml:space="preserve">Questa dichiarazione va accolta per ciò che è, e ciò che è va detto senza attenuazioni in nessuna delle due direzioni.</w:t>
      </w:r>
    </w:p>
    <w:p>
      <w:pPr>
        <w:spacing w:after="120" w:line="276"/>
        <w:jc w:val="both"/>
      </w:pPr>
      <w:r>
        <w:rPr>
          <w:rFonts w:ascii="Barlow Semi Condensed" w:cs="Barlow Semi Condensed" w:eastAsia="Barlow Semi Condensed" w:hAnsi="Barlow Semi Condensed"/>
          <w:sz w:val="24"/>
          <w:szCs w:val="24"/>
        </w:rPr>
        <w:t xml:space="preserve">Essa non è un'ammissione di debolezza e non va letta come tale. L'organo argomenta che la propria specificità istituzionale si esalta là dove il magistrato si arresta, e osserva che ciò discende dalla stessa intitolazione della Commissione, alla quale è affidato il giudizio sulle cause della mancata individuazione — evidentemente in sede giudiziaria — dei responsabili. L'argomento è corretto: un organo istituito per accertare perché una prova non fu raggiunta non può essere vincolato allo standard di quella prova, altrimenti il suo oggetto gli sarebbe precluso per definizione.</w:t>
      </w:r>
    </w:p>
    <w:p>
      <w:pPr>
        <w:spacing w:after="120" w:line="276"/>
        <w:jc w:val="both"/>
      </w:pPr>
      <w:r>
        <w:rPr>
          <w:rFonts w:ascii="Barlow Semi Condensed" w:cs="Barlow Semi Condensed" w:eastAsia="Barlow Semi Condensed" w:hAnsi="Barlow Semi Condensed"/>
          <w:sz w:val="24"/>
          <w:szCs w:val="24"/>
        </w:rPr>
        <w:t xml:space="preserve">Essa è però, quanto al grado conferibile alle risultanze dell'organo, decisiva e in un solo verso. Il repertorio critico dell'opera assegna agli atti delle Commissioni il grado massimo per le acquisizioni documentali e il grado intermedio per le ricostruzioni e le valutazioni. Quella distinzione era, fino a oggi, una cautela dell'opera, adottata per prudenza e senza il conforto di una dichiarazione dell'organo graduato. Ora essa riposa sulla dichiarazione dell'organo medesimo, il quale afferma di adottare per le proprie valutazioni uno standard deliberatamente diverso da quello della prova e più largo di esso.</w:t>
      </w:r>
    </w:p>
    <w:p>
      <w:pPr>
        <w:spacing w:after="120" w:line="276"/>
        <w:jc w:val="both"/>
      </w:pPr>
      <w:r>
        <w:rPr>
          <w:rFonts w:ascii="Barlow Semi Condensed" w:cs="Barlow Semi Condensed" w:eastAsia="Barlow Semi Condensed" w:hAnsi="Barlow Semi Condensed"/>
          <w:sz w:val="24"/>
          <w:szCs w:val="24"/>
        </w:rPr>
        <w:t xml:space="preserve">Si enuncia la regola, che è l'undicesima della serie.</w:t>
      </w:r>
    </w:p>
    <w:p>
      <w:pPr>
        <w:spacing w:after="120" w:line="276"/>
        <w:jc w:val="both"/>
      </w:pPr>
      <w:r>
        <w:rPr>
          <w:rFonts w:ascii="Barlow Semi Condensed" w:cs="Barlow Semi Condensed" w:eastAsia="Barlow Semi Condensed" w:hAnsi="Barlow Semi Condensed"/>
          <w:sz w:val="24"/>
          <w:szCs w:val="24"/>
        </w:rPr>
        <w:t xml:space="preserve">Undicesima regola della risalita. Quando un organo dichiara il proprio standard, il grado delle sue ricostruzioni si fissa su quella dichiarazione e non sull'autorevolezza della sede. Una valutazione formulata dichiaratamente oltre la soglia della prova non acquista quella soglia per il fatto di essere stampata negli atti parlamentari. La sede conferisce pubblicità e non conferisce grado.</w:t>
      </w:r>
    </w:p>
    <w:p>
      <w:pPr>
        <w:spacing w:after="120" w:line="276"/>
        <w:jc w:val="both"/>
      </w:pPr>
      <w:r>
        <w:rPr>
          <w:rFonts w:ascii="Barlow Semi Condensed" w:cs="Barlow Semi Condensed" w:eastAsia="Barlow Semi Condensed" w:hAnsi="Barlow Semi Condensed"/>
          <w:sz w:val="24"/>
          <w:szCs w:val="24"/>
        </w:rPr>
        <w:t xml:space="preserve">Si dichiara che questa regola non abbassa alcun grado nell'opera, poiché l'opera aveva già collocato le ricostruzioni parlamentari al grado intermedio. Essa ne consolida il fondamento, che passa dalla prudenza dell'autore alla dichiarazione della fonte, ed è un mutamento di natura e non di esito.</w:t>
      </w:r>
    </w:p>
    <w:p>
      <w:pPr>
        <w:pStyle w:val="Heading2"/>
        <w:spacing w:after="100" w:before="200"/>
      </w:pPr>
      <w:r>
        <w:rPr>
          <w:rFonts w:ascii="Barlow Semi Condensed" w:cs="Barlow Semi Condensed" w:eastAsia="Barlow Semi Condensed" w:hAnsi="Barlow Semi Condensed"/>
          <w:sz w:val="24"/>
          <w:szCs w:val="24"/>
        </w:rPr>
        <w:t xml:space="preserve">Parte seconda — Le relazioni che nessuna Assemblea ha discusso</w:t>
      </w:r>
    </w:p>
    <w:p>
      <w:pPr>
        <w:spacing w:after="120" w:line="276"/>
        <w:jc w:val="both"/>
      </w:pPr>
      <w:r>
        <w:rPr>
          <w:rFonts w:ascii="Barlow Semi Condensed" w:cs="Barlow Semi Condensed" w:eastAsia="Barlow Semi Condensed" w:hAnsi="Barlow Semi Condensed"/>
          <w:sz w:val="24"/>
          <w:szCs w:val="24"/>
        </w:rPr>
        <w:t xml:space="preserve">L'organo registra una circostanza che riguarda l'intera classe di fonti sulla quale l'opera poggia più largamente, e che va iscritta come risultanza di prim'ordine.</w:t>
      </w:r>
    </w:p>
    <w:p>
      <w:pPr>
        <w:spacing w:after="120" w:line="276"/>
        <w:jc w:val="both"/>
      </w:pPr>
      <w:r>
        <w:rPr>
          <w:rFonts w:ascii="Barlow Semi Condensed" w:cs="Barlow Semi Condensed" w:eastAsia="Barlow Semi Condensed" w:hAnsi="Barlow Semi Condensed"/>
          <w:sz w:val="24"/>
          <w:szCs w:val="24"/>
        </w:rPr>
        <w:t xml:space="preserve">Le relazioni trasmesse alle Camere dalle Commissioni delle legislature anteriori sono documenti la cui discussione non è stata mai posta all'ordine del giorno di alcuna delle Assemblee. L'organo ne trae che l'obiettivo ultimo dell'inchiesta parlamentare — l'acquisizione di elementi di conoscenza a beneficio del Parlamento, finalizzata all'espressione di un giudizio e a futuri orientamenti legislativi — è rimasto frustrato dall'incompiutezza di una procedura arrestatasi a una fase preliminare, senza pervenire al dibattito che ne costituisce la sede naturale.</w:t>
      </w:r>
    </w:p>
    <w:p>
      <w:pPr>
        <w:spacing w:after="120" w:line="276"/>
        <w:jc w:val="both"/>
      </w:pPr>
      <w:r>
        <w:rPr>
          <w:rFonts w:ascii="Barlow Semi Condensed" w:cs="Barlow Semi Condensed" w:eastAsia="Barlow Semi Condensed" w:hAnsi="Barlow Semi Condensed"/>
          <w:sz w:val="24"/>
          <w:szCs w:val="24"/>
        </w:rPr>
        <w:t xml:space="preserve">La conseguenza per la designazione delle fonti è precisa e va apportata. Una relazione approvata da una Commissione d'inchiesta e trasmessa alle Camere è un atto della Commissione. Non è un atto del Parlamento, e non lo diviene per effetto della trasmissione. Chi la designi come pronuncia parlamentare le attribuisce un'autorità che essa non ha ricevuto, e la differenza non è formale: fra un giudizio deliberato da quarantuno commissari e un giudizio discusso e votato da due Assemblee corre una distanza che il caso in esame non ha mai colmata.</w:t>
      </w:r>
    </w:p>
    <w:p>
      <w:pPr>
        <w:spacing w:after="120" w:line="276"/>
        <w:jc w:val="both"/>
      </w:pPr>
      <w:r>
        <w:rPr>
          <w:rFonts w:ascii="Barlow Semi Condensed" w:cs="Barlow Semi Condensed" w:eastAsia="Barlow Semi Condensed" w:hAnsi="Barlow Semi Condensed"/>
          <w:sz w:val="24"/>
          <w:szCs w:val="24"/>
        </w:rPr>
        <w:t xml:space="preserve">Si dispone pertanto che, nelle redazioni successive, le relazioni delle Commissioni siano designate per l'organo che le ha approvate e non per la sede alla quale sono state trasmesse, e che ove il grado di una proposizione riposi su una di esse ciò sia dichiarato in questa forma.</w:t>
      </w:r>
    </w:p>
    <w:p>
      <w:pPr>
        <w:pStyle w:val="Heading2"/>
        <w:spacing w:after="100" w:before="200"/>
      </w:pPr>
      <w:r>
        <w:rPr>
          <w:rFonts w:ascii="Barlow Semi Condensed" w:cs="Barlow Semi Condensed" w:eastAsia="Barlow Semi Condensed" w:hAnsi="Barlow Semi Condensed"/>
          <w:sz w:val="24"/>
          <w:szCs w:val="24"/>
        </w:rPr>
        <w:t xml:space="preserve">Parte terza — La discontinuità della memoria istituzionale</w:t>
      </w:r>
    </w:p>
    <w:p>
      <w:pPr>
        <w:spacing w:after="120" w:line="276"/>
        <w:jc w:val="both"/>
      </w:pPr>
      <w:r>
        <w:rPr>
          <w:rFonts w:ascii="Barlow Semi Condensed" w:cs="Barlow Semi Condensed" w:eastAsia="Barlow Semi Condensed" w:hAnsi="Barlow Semi Condensed"/>
          <w:sz w:val="24"/>
          <w:szCs w:val="24"/>
        </w:rPr>
        <w:t xml:space="preserve">L'organo dichiara che alla propria ricostituzione quaranta commissari su quarantuno non avevano fatto parte della Commissione in precedenza, e che tale ricambio ha imposto un faticoso sforzo di aggiornamento per colmare l'inevitabile vuoto di informazione relativo ai temi di indagine e alle attività passate. Dichiara altresì di avere avuto a disposizione circa un anno e mezzo, per effetto della ricostituzione tardiva rispetto all'inizio della legislatura.</w:t>
      </w:r>
    </w:p>
    <w:p>
      <w:pPr>
        <w:spacing w:after="120" w:line="276"/>
        <w:jc w:val="both"/>
      </w:pPr>
      <w:r>
        <w:rPr>
          <w:rFonts w:ascii="Barlow Semi Condensed" w:cs="Barlow Semi Condensed" w:eastAsia="Barlow Semi Condensed" w:hAnsi="Barlow Semi Condensed"/>
          <w:sz w:val="24"/>
          <w:szCs w:val="24"/>
        </w:rPr>
        <w:t xml:space="preserve">Si registra la circostanza come dato strutturale sulla classe delle fonti parlamentari, e non come rilievo su alcuno. Un organo d'inchiesta che si rinnovi per intero a ogni legislatura ricomincia, quanto alla conoscenza del proprio oggetto, da una posizione prossima a quella di partenza, e la continuità è affidata al solo patrimonio documentale e al personale che lo custodisce. Ne segue che la profondità delle inchieste parlamentari in materia non cresce linearmente con il numero delle legislature che vi si dedicano, e che l'aspettativa contraria — implicita in ogni ricostruzione che sommi le conclusioni successive come strati di un accertamento progressivo — è infondata.</w:t>
      </w:r>
    </w:p>
    <w:p>
      <w:pPr>
        <w:pStyle w:val="Heading2"/>
        <w:spacing w:after="100" w:before="200"/>
      </w:pPr>
      <w:r>
        <w:rPr>
          <w:rFonts w:ascii="Barlow Semi Condensed" w:cs="Barlow Semi Condensed" w:eastAsia="Barlow Semi Condensed" w:hAnsi="Barlow Semi Condensed"/>
          <w:sz w:val="24"/>
          <w:szCs w:val="24"/>
        </w:rPr>
        <w:t xml:space="preserve">Parte quarta — Lo Stato Zero sul repertorio del Gabinetto: esito</w:t>
      </w:r>
    </w:p>
    <w:p>
      <w:pPr>
        <w:spacing w:after="120" w:line="276"/>
        <w:jc w:val="both"/>
      </w:pPr>
      <w:r>
        <w:rPr>
          <w:rFonts w:ascii="Barlow Semi Condensed" w:cs="Barlow Semi Condensed" w:eastAsia="Barlow Semi Condensed" w:hAnsi="Barlow Semi Condensed"/>
          <w:sz w:val="24"/>
          <w:szCs w:val="24"/>
        </w:rPr>
        <w:t xml:space="preserve">Si riferisce l'esito dell'interrogazione che ha motivato la presente unità.</w:t>
      </w:r>
    </w:p>
    <w:p>
      <w:pPr>
        <w:spacing w:after="120" w:line="276"/>
        <w:jc w:val="both"/>
      </w:pPr>
      <w:r>
        <w:rPr>
          <w:rFonts w:ascii="Barlow Semi Condensed" w:cs="Barlow Semi Condensed" w:eastAsia="Barlow Semi Condensed" w:hAnsi="Barlow Semi Condensed"/>
          <w:sz w:val="24"/>
          <w:szCs w:val="24"/>
        </w:rPr>
        <w:t xml:space="preserve">Nessuna delle due relazioni semestrali menziona il repertorio generale degli atti concernenti il caso transitati per il Gabinetto del Ministro dell'interno, e nessuna menziona la raccomandazione della Commissione anteriore quanto all'acquisizione dell'oggetto delle voci repertate.</w:t>
      </w:r>
    </w:p>
    <w:p>
      <w:pPr>
        <w:spacing w:after="120" w:line="276"/>
        <w:jc w:val="both"/>
      </w:pPr>
      <w:r>
        <w:rPr>
          <w:rFonts w:ascii="Barlow Semi Condensed" w:cs="Barlow Semi Condensed" w:eastAsia="Barlow Semi Condensed" w:hAnsi="Barlow Semi Condensed"/>
          <w:sz w:val="24"/>
          <w:szCs w:val="24"/>
        </w:rPr>
        <w:t xml:space="preserve">Si dichiara con esattezza che cosa questo stabilisca e che cosa no. Esso non stabilisce che l'acquisizione non sia stata compiuta. Le relazioni semestrali sono, per loro natura, resoconti sintetici dello stato dei lavori e non indici completi delle acquisizioni; la seconda dedica alle acquisizioni documentali due paragrafi e vi espone per esteso una sola classe di operazioni. Esso stabilisce che, in due resoconti dell'attività svolta nell'arco di un anno da parte dell'organo espressamente destinatario della raccomandazione, la raccomandazione non è menzionata.</w:t>
      </w:r>
    </w:p>
    <w:p>
      <w:pPr>
        <w:spacing w:after="120" w:line="276"/>
        <w:jc w:val="both"/>
      </w:pPr>
      <w:r>
        <w:rPr>
          <w:rFonts w:ascii="Barlow Semi Condensed" w:cs="Barlow Semi Condensed" w:eastAsia="Barlow Semi Condensed" w:hAnsi="Barlow Semi Condensed"/>
          <w:sz w:val="24"/>
          <w:szCs w:val="24"/>
        </w:rPr>
        <w:t xml:space="preserve">Lo Stato Zero dichiarato dall'appendice sesta non si chiude e si restringe. Esso passa dalla forma indeterminata — non è accertato se la raccomandazione sia stata eseguita — alla forma determinata: non è menzionata nei due resoconti semestrali dell'organo destinatario, e la sua esecuzione va cercata negli indici di acquisizione della XII legislatura, che non sono posseduti, ovvero nella relazione conclusiva di quella legislatura.</w:t>
      </w:r>
    </w:p>
    <w:p>
      <w:pPr>
        <w:pStyle w:val="Heading2"/>
        <w:spacing w:after="100" w:before="200"/>
      </w:pPr>
      <w:r>
        <w:rPr>
          <w:rFonts w:ascii="Barlow Semi Condensed" w:cs="Barlow Semi Condensed" w:eastAsia="Barlow Semi Condensed" w:hAnsi="Barlow Semi Condensed"/>
          <w:sz w:val="24"/>
          <w:szCs w:val="24"/>
        </w:rPr>
        <w:t xml:space="preserve">Parte quinta — Gli atti nuovi designati per estremi</w:t>
      </w:r>
    </w:p>
    <w:p>
      <w:pPr>
        <w:spacing w:after="120" w:line="276"/>
        <w:jc w:val="both"/>
      </w:pPr>
      <w:r>
        <w:rPr>
          <w:rFonts w:ascii="Barlow Semi Condensed" w:cs="Barlow Semi Condensed" w:eastAsia="Barlow Semi Condensed" w:hAnsi="Barlow Semi Condensed"/>
          <w:sz w:val="24"/>
          <w:szCs w:val="24"/>
        </w:rPr>
        <w:t xml:space="preserve">La seconda relazione reca l'elenco delle sedute con il rispettivo oggetto, ed è pertanto essa stessa uno strumento di designazione. Si estraggono le voci pertinenti al caso, ciascuna con seduta, data e oggetto.</w:t>
      </w:r>
    </w:p>
    <w:p>
      <w:pPr>
        <w:spacing w:after="120" w:line="276"/>
        <w:jc w:val="both"/>
      </w:pPr>
      <w:r>
        <w:rPr>
          <w:rFonts w:ascii="Barlow Semi Condensed" w:cs="Barlow Semi Condensed" w:eastAsia="Barlow Semi Condensed" w:hAnsi="Barlow Semi Condensed"/>
          <w:sz w:val="24"/>
          <w:szCs w:val="24"/>
        </w:rPr>
        <w:t xml:space="preserve">Nona seduta del nove marzo millenovecentonovantacinque, incontro di lavoro con tre magistrati che condussero le indagini sul caso nelle sue fasi recenti, sotto l'intitolazione degli ultimi sviluppi. È l'unico atto della serie nel quale i titolari delle tre istruttorie successive compaiono insieme dinanzi all'organo.</w:t>
      </w:r>
    </w:p>
    <w:p>
      <w:pPr>
        <w:spacing w:after="120" w:line="276"/>
        <w:jc w:val="both"/>
      </w:pPr>
      <w:r>
        <w:rPr>
          <w:rFonts w:ascii="Barlow Semi Condensed" w:cs="Barlow Semi Condensed" w:eastAsia="Barlow Semi Condensed" w:hAnsi="Barlow Semi Condensed"/>
          <w:sz w:val="24"/>
          <w:szCs w:val="24"/>
        </w:rPr>
        <w:t xml:space="preserve">Ventiduesima seduta del ventitré maggio millenovecentonovantacinque, audizione di un magistrato sulle vicende connesse al caso del falsario del comunicato apocrifo, sotto l'intitolazione congiunta degli ultimi sviluppi del caso e dei rapporti fra eversione e criminalità organizzata. L'organo riferisce che l'audito fornì informazioni sull'attività di un'associazione criminale romana e in particolare del pregiudicato ucciso nel settembre millenovecentottantaquattro.</w:t>
      </w:r>
    </w:p>
    <w:p>
      <w:pPr>
        <w:spacing w:after="120" w:line="276"/>
        <w:jc w:val="both"/>
      </w:pPr>
      <w:r>
        <w:rPr>
          <w:rFonts w:ascii="Barlow Semi Condensed" w:cs="Barlow Semi Condensed" w:eastAsia="Barlow Semi Condensed" w:hAnsi="Barlow Semi Condensed"/>
          <w:sz w:val="24"/>
          <w:szCs w:val="24"/>
        </w:rPr>
        <w:t xml:space="preserve">Questa è, per il filone del terzo soggetto, l'acquisizione più diretta dell'intera serie. La Voce ventiquattresima, iscritta dall'appendice quarta, domanda gli atti del procedimento-stralcio sul falsario. Qui si dispone in aggiunta di un'audizione parlamentare dedicata alla materia, con data, numero di seduta e qualità dell'audito. Un'audizione produce un resoconto stenografico, e un resoconto stenografico è un atto.</w:t>
      </w:r>
    </w:p>
    <w:p>
      <w:pPr>
        <w:spacing w:after="120" w:line="276"/>
        <w:jc w:val="both"/>
      </w:pPr>
      <w:r>
        <w:rPr>
          <w:rFonts w:ascii="Barlow Semi Condensed" w:cs="Barlow Semi Condensed" w:eastAsia="Barlow Semi Condensed" w:hAnsi="Barlow Semi Condensed"/>
          <w:sz w:val="24"/>
          <w:szCs w:val="24"/>
        </w:rPr>
        <w:t xml:space="preserve">Ventitreesima seduta del ventiquattro maggio millenovecentonovantacinque, audizione del magistrato titolare delle indagini sull'omicidio di un giornalista presso una Procura determinata, con acquisizione di materiale documentale di interesse. L'organo dichiara che di quella vicenda e dei suoi collegamenti con il caso si stava occupando quell'ufficio.</w:t>
      </w:r>
    </w:p>
    <w:p>
      <w:pPr>
        <w:spacing w:after="120" w:line="276"/>
        <w:jc w:val="both"/>
      </w:pPr>
      <w:r>
        <w:rPr>
          <w:rFonts w:ascii="Barlow Semi Condensed" w:cs="Barlow Semi Condensed" w:eastAsia="Barlow Semi Condensed" w:hAnsi="Barlow Semi Condensed"/>
          <w:sz w:val="24"/>
          <w:szCs w:val="24"/>
        </w:rPr>
        <w:t xml:space="preserve">Ventiquattresima seduta del sei giugno millenovecentonovantacinque, audizione di uno stretto collaboratore dello statista.</w:t>
      </w:r>
    </w:p>
    <w:p>
      <w:pPr>
        <w:spacing w:after="120" w:line="276"/>
        <w:jc w:val="both"/>
      </w:pPr>
      <w:r>
        <w:rPr>
          <w:rFonts w:ascii="Barlow Semi Condensed" w:cs="Barlow Semi Condensed" w:eastAsia="Barlow Semi Condensed" w:hAnsi="Barlow Semi Condensed"/>
          <w:sz w:val="24"/>
          <w:szCs w:val="24"/>
        </w:rPr>
        <w:t xml:space="preserve">Da quest'ultima discende l'acquisizione più circoscritta e più singolare della serie. L'organo dichiara che, a seguito delle risultanze di quell'audizione, l'Ufficio di Presidenza avvertì la necessità di acquisire una lettera consegnata il trenta luglio millenovecentonovantuno dall'allora Capo dello Stato al Presidente del Senato; che di tale lettera fu fatta richiesta, con riscontro positivo, alla Procura della Repubblica di Roma; e che quest'ufficio l'aveva nel frattempo acquisita dall'esecutore testamentario del destinatario.</w:t>
      </w:r>
    </w:p>
    <w:p>
      <w:pPr>
        <w:spacing w:after="120" w:line="276"/>
        <w:jc w:val="both"/>
      </w:pPr>
      <w:r>
        <w:rPr>
          <w:rFonts w:ascii="Barlow Semi Condensed" w:cs="Barlow Semi Condensed" w:eastAsia="Barlow Semi Condensed" w:hAnsi="Barlow Semi Condensed"/>
          <w:sz w:val="24"/>
          <w:szCs w:val="24"/>
        </w:rPr>
        <w:t xml:space="preserve">Si osservi la catena: un'audizione del millenovecentonovantacinque produce la ricerca di una lettera del millenovecentonovantuno, la quale si trova non presso alcuno dei due corrispondenti ma presso una Procura, che l'aveva ottenuta da un esecutore testamentario. Quattro passaggi di custodia, tutti documentati, per un atto di due righe di descrizione. È il modello esatto di ciò che la Voce ventesima domanda, ed è l'esempio migliore disponibile del fatto che un atto si designa per la propria storia di custodia e non per il proprio autore soltanto.</w:t>
      </w:r>
    </w:p>
    <w:p>
      <w:pPr>
        <w:spacing w:after="120" w:line="276"/>
        <w:jc w:val="both"/>
      </w:pPr>
      <w:r>
        <w:rPr>
          <w:rFonts w:ascii="Barlow Semi Condensed" w:cs="Barlow Semi Condensed" w:eastAsia="Barlow Semi Condensed" w:hAnsi="Barlow Semi Condensed"/>
          <w:sz w:val="24"/>
          <w:szCs w:val="24"/>
        </w:rPr>
        <w:t xml:space="preserve">Voce trentunesima — I resoconti delle audizioni sul caso nella XII legislatura. Oggetto: i resoconti stenografici delle sedute nona, ventiduesima, ventitreesima e ventiquattresima della XII legislatura, con particolare riguardo a quella dedicata alle vicende connesse al caso del falsario. Sede: atti della Commissione presso l'archivio storico competente. Chiusura: acquisizione dei quattro resoconti. Smentita: la constatazione che gli incontri di lavoro non producessero resoconto stenografico, nel qual caso resterebbero i soli processi verbali, che attestano lo svolgimento e non il contenuto.</w:t>
      </w:r>
    </w:p>
    <w:p>
      <w:pPr>
        <w:spacing w:after="120" w:line="276"/>
        <w:jc w:val="both"/>
      </w:pPr>
      <w:r>
        <w:rPr>
          <w:rFonts w:ascii="Barlow Semi Condensed" w:cs="Barlow Semi Condensed" w:eastAsia="Barlow Semi Condensed" w:hAnsi="Barlow Semi Condensed"/>
          <w:sz w:val="24"/>
          <w:szCs w:val="24"/>
        </w:rPr>
        <w:t xml:space="preserve">Voce trentaduesima — La lettera del trenta luglio millenovecentonovantuno. Oggetto: la lettera consegnata in quella data dall'allora Capo dello Stato al Presidente del Senato, acquisita dalla Procura della Repubblica di Roma presso l'esecutore testamentario del destinatario e da questa trasmessa alla Commissione. Sede: atti della Commissione della XII legislatura; in origine, atti della Procura. Chiusura: reperimento del testo. Smentita: non ricorre, trattandosi di reperimento di un atto la cui esistenza e la cui via di custodia sono dichiarate dall'organo che lo acquisì.</w:t>
      </w:r>
    </w:p>
    <w:p>
      <w:pPr>
        <w:pStyle w:val="Heading2"/>
        <w:spacing w:after="100" w:before="200"/>
      </w:pPr>
      <w:r>
        <w:rPr>
          <w:rFonts w:ascii="Barlow Semi Condensed" w:cs="Barlow Semi Condensed" w:eastAsia="Barlow Semi Condensed" w:hAnsi="Barlow Semi Condensed"/>
          <w:sz w:val="24"/>
          <w:szCs w:val="24"/>
        </w:rPr>
        <w:t xml:space="preserve">Parte sesta — Le richieste rivolte all'estero</w:t>
      </w:r>
    </w:p>
    <w:p>
      <w:pPr>
        <w:spacing w:after="120" w:line="276"/>
        <w:jc w:val="both"/>
      </w:pPr>
      <w:r>
        <w:rPr>
          <w:rFonts w:ascii="Barlow Semi Condensed" w:cs="Barlow Semi Condensed" w:eastAsia="Barlow Semi Condensed" w:hAnsi="Barlow Semi Condensed"/>
          <w:sz w:val="24"/>
          <w:szCs w:val="24"/>
        </w:rPr>
        <w:t xml:space="preserve">L'organo dichiara di avere deciso di acquisire ogni possibile ulteriore documentazione esistente in Italia o all'estero, e di avere avanzato richieste presso gli archivi del Ministero dell'interno e del Ministero degli affari esteri, nonché presso numerosi enti culturali e istituzioni pubbliche di uno Stato estero d'oltreoceano; e di essersi infine rivolto alle ambasciate di due Stati dell'area orientale, le quali hanno entrambe assicurato il proprio interessamento presso i competenti organi dei rispettivi governi.</w:t>
      </w:r>
    </w:p>
    <w:p>
      <w:pPr>
        <w:spacing w:after="120" w:line="276"/>
        <w:jc w:val="both"/>
      </w:pPr>
      <w:r>
        <w:rPr>
          <w:rFonts w:ascii="Barlow Semi Condensed" w:cs="Barlow Semi Condensed" w:eastAsia="Barlow Semi Condensed" w:hAnsi="Barlow Semi Condensed"/>
          <w:sz w:val="24"/>
          <w:szCs w:val="24"/>
        </w:rPr>
        <w:t xml:space="preserve">Questa dichiarazione tocca una delle lacune più antiche della tavola. La Scheda dedicata alla comunicazione straniera osservava che non risulta essere mai stata tentata la via rogatoriale su un punto determinato, e la qualificava come la lacuna procedurale più semplice da colmare fra quelle censite. La presente relazione non contraddice quell'osservazione, che riguardava una rogatoria su un oggetto specifico; essa documenta però che una via diversa e più generale — la richiesta per canale diplomatico — fu percorsa nel millenovecentonovantacinque verso tre destinazioni, e che due di esse risposero assicurando interessamento.</w:t>
      </w:r>
    </w:p>
    <w:p>
      <w:pPr>
        <w:spacing w:after="120" w:line="276"/>
        <w:jc w:val="both"/>
      </w:pPr>
      <w:r>
        <w:rPr>
          <w:rFonts w:ascii="Barlow Semi Condensed" w:cs="Barlow Semi Condensed" w:eastAsia="Barlow Semi Condensed" w:hAnsi="Barlow Semi Condensed"/>
          <w:sz w:val="24"/>
          <w:szCs w:val="24"/>
        </w:rPr>
        <w:t xml:space="preserve">L'esito di quelle richieste non è dichiarato in alcuna delle due relazioni, le quali si arrestano alla data della seconda. Si dichiara Stato Zero sull'esito, con sede determinata negli atti della medesima Commissione e nella sua relazione conclusiva.</w:t>
      </w:r>
    </w:p>
    <w:p>
      <w:pPr>
        <w:spacing w:after="120" w:line="276"/>
        <w:jc w:val="both"/>
      </w:pPr>
      <w:r>
        <w:rPr>
          <w:rFonts w:ascii="Barlow Semi Condensed" w:cs="Barlow Semi Condensed" w:eastAsia="Barlow Semi Condensed" w:hAnsi="Barlow Semi Condensed"/>
          <w:sz w:val="24"/>
          <w:szCs w:val="24"/>
        </w:rPr>
        <w:t xml:space="preserve">Voce trentatreesima — L'esito delle richieste documentali rivolte all'estero nel 1995. Oggetto: le risposte pervenute alle richieste avanzate presso enti e istituzioni pubbliche estere e per il tramite di due ambasciate, e la documentazione eventualmente acquisita per tale via. Sede: atti della Commissione della XII legislatura; archivi del Ministero degli affari esteri. Chiusura: reperimento delle risposte, comprese quelle negative. Smentita: non ricorre; si segnala che una risposta negativa chiude ugualmente la voce ed è acquisizione di pieno valore.</w:t>
      </w:r>
    </w:p>
    <w:p>
      <w:pPr>
        <w:pStyle w:val="Heading2"/>
        <w:spacing w:after="100" w:before="200"/>
      </w:pPr>
      <w:r>
        <w:rPr>
          <w:rFonts w:ascii="Barlow Semi Condensed" w:cs="Barlow Semi Condensed" w:eastAsia="Barlow Semi Condensed" w:hAnsi="Barlow Semi Condensed"/>
          <w:sz w:val="24"/>
          <w:szCs w:val="24"/>
        </w:rPr>
        <w:t xml:space="preserve">Parte settima — Gli accessi ai fondi riservati</w:t>
      </w:r>
    </w:p>
    <w:p>
      <w:pPr>
        <w:spacing w:after="120" w:line="276"/>
        <w:jc w:val="both"/>
      </w:pPr>
      <w:r>
        <w:rPr>
          <w:rFonts w:ascii="Barlow Semi Condensed" w:cs="Barlow Semi Condensed" w:eastAsia="Barlow Semi Condensed" w:hAnsi="Barlow Semi Condensed"/>
          <w:sz w:val="24"/>
          <w:szCs w:val="24"/>
        </w:rPr>
        <w:t xml:space="preserve">La seconda relazione dedica un paragrafo agli accessi agli archivi riservati di organi dello Stato, e ne riferisce nei termini seguenti. Dopo che il Ministro dell'interno aveva manifestato in sede di audizione piena disponibilità, furono raggiunte le intese per consentire che alcuni consulenti appositamente accreditati visionassero la documentazione esistente presso quel Dicastero, compresa quella riservata e non versata all'archivio storico dello Stato. L'ambito prevalente della ricerca fu quello delle formazioni paramilitari attive in Italia a partire dal secondo dopoguerra. La ricerca fu poi estesa ai fondi riservati dell'archivio centrale dello Stato, al materiale esistente presso la Presidenza del Consiglio e all'archivio storico dello Stato maggiore dell'Esercito.</w:t>
      </w:r>
    </w:p>
    <w:p>
      <w:pPr>
        <w:spacing w:after="120" w:line="276"/>
        <w:jc w:val="both"/>
      </w:pPr>
      <w:r>
        <w:rPr>
          <w:rFonts w:ascii="Barlow Semi Condensed" w:cs="Barlow Semi Condensed" w:eastAsia="Barlow Semi Condensed" w:hAnsi="Barlow Semi Condensed"/>
          <w:sz w:val="24"/>
          <w:szCs w:val="24"/>
        </w:rPr>
        <w:t xml:space="preserve">Si registra il fatto e lo si qualifica rispetto alla regolarità che il corpus maggiore ha iscritta fra le proprie risultanze, secondo la quale nessun archivio di apparato si è aperto per iniziativa propria e le aperture sono conseguite a pressione esterna.</w:t>
      </w:r>
    </w:p>
    <w:p>
      <w:pPr>
        <w:spacing w:after="120" w:line="276"/>
        <w:jc w:val="both"/>
      </w:pPr>
      <w:r>
        <w:rPr>
          <w:rFonts w:ascii="Barlow Semi Condensed" w:cs="Barlow Semi Condensed" w:eastAsia="Barlow Semi Condensed" w:hAnsi="Barlow Semi Condensed"/>
          <w:sz w:val="24"/>
          <w:szCs w:val="24"/>
        </w:rPr>
        <w:t xml:space="preserve">Il caso qui documentato è coerente con quella regolarità e non la contraddice. L'apertura fu preceduta da una audizione del Ministro dinanzi all'organo d'inchiesta, cioè dall'esercizio di un potere ispettivo, e fu regolata da intese e da accreditamento nominativo di consulenti. Essa non fu un versamento e non fu una desecretazione: fu una visione consentita a persone determinate. Ne segue che ciò che quei consulenti videro è documentato, se lo è, negli elaborati che ne redassero, e non in un inventario pubblico.</w:t>
      </w:r>
    </w:p>
    <w:p>
      <w:pPr>
        <w:spacing w:after="120" w:line="276"/>
        <w:jc w:val="both"/>
      </w:pPr>
      <w:r>
        <w:rPr>
          <w:rFonts w:ascii="Barlow Semi Condensed" w:cs="Barlow Semi Condensed" w:eastAsia="Barlow Semi Condensed" w:hAnsi="Barlow Semi Condensed"/>
          <w:sz w:val="24"/>
          <w:szCs w:val="24"/>
        </w:rPr>
        <w:t xml:space="preserve">Voce trentaquattresima — La documentazione degli accessi ai fondi riservati. Oggetto: gli elaborati redatti dai consulenti accreditati a seguito degli accessi presso il Ministero dell'interno, l'archivio centrale dello Stato, la Presidenza del Consiglio e l'archivio storico dello Stato maggiore dell'Esercito, e l'indicazione dei fondi visionati. Sede: atti della Commissione della XII legislatura. Chiusura: reperimento degli elaborati e dell'elenco dei fondi. Smentita: la constatazione che gli accessi non produssero elaborati scritti, nel qual caso resterebbe accertato l'accesso e non il suo oggetto, e la voce si trasformerebbe nella richiesta dell'elenco dei fondi presso le sedi che li custodiscono.</w:t>
      </w:r>
    </w:p>
    <w:p>
      <w:pPr>
        <w:spacing w:after="120" w:line="276"/>
        <w:jc w:val="both"/>
      </w:pPr>
      <w:r>
        <w:rPr>
          <w:rFonts w:ascii="Barlow Semi Condensed" w:cs="Barlow Semi Condensed" w:eastAsia="Barlow Semi Condensed" w:hAnsi="Barlow Semi Condensed"/>
          <w:sz w:val="24"/>
          <w:szCs w:val="24"/>
        </w:rPr>
        <w:t xml:space="preserve">Si segnala che questa voce, benché l'ambito prevalente dichiarato non sia il caso, è di rilievo per il corpus maggiore più che per l'opera, poiché l'ambito dichiarato coincide con uno dei suoi oggetti principali.</w:t>
      </w:r>
    </w:p>
    <w:p>
      <w:pPr>
        <w:pStyle w:val="Heading2"/>
        <w:spacing w:after="100" w:before="200"/>
      </w:pPr>
      <w:r>
        <w:rPr>
          <w:rFonts w:ascii="Barlow Semi Condensed" w:cs="Barlow Semi Condensed" w:eastAsia="Barlow Semi Condensed" w:hAnsi="Barlow Semi Condensed"/>
          <w:sz w:val="24"/>
          <w:szCs w:val="24"/>
        </w:rPr>
        <w:t xml:space="preserve">Parte ottava — Il quinto procedimento</w:t>
      </w:r>
    </w:p>
    <w:p>
      <w:pPr>
        <w:spacing w:after="120" w:line="276"/>
        <w:jc w:val="both"/>
      </w:pPr>
      <w:r>
        <w:rPr>
          <w:rFonts w:ascii="Barlow Semi Condensed" w:cs="Barlow Semi Condensed" w:eastAsia="Barlow Semi Condensed" w:hAnsi="Barlow Semi Condensed"/>
          <w:sz w:val="24"/>
          <w:szCs w:val="24"/>
        </w:rPr>
        <w:t xml:space="preserve">L'organo dichiara che la fase delle indagini preliminari del quinto procedimento si è conclusa con richiesta di rinvio a giudizio avanzata dai pubblici ministeri e accolta dal giudice per le indagini preliminari nei confronti di più imputati, e che il processo riguarderà fra l'altro l'identità della quarta persona presente nella base durante la detenzione.</w:t>
      </w:r>
    </w:p>
    <w:p>
      <w:pPr>
        <w:spacing w:after="120" w:line="276"/>
        <w:jc w:val="both"/>
      </w:pPr>
      <w:r>
        <w:rPr>
          <w:rFonts w:ascii="Barlow Semi Condensed" w:cs="Barlow Semi Condensed" w:eastAsia="Barlow Semi Condensed" w:hAnsi="Barlow Semi Condensed"/>
          <w:sz w:val="24"/>
          <w:szCs w:val="24"/>
        </w:rPr>
        <w:t xml:space="preserve">Si registra il solo fatto processuale e nulla oltre. Un rinvio a giudizio non è un accertamento e non conferisce grado ad alcuna proposizione sul merito. L'esito di quel processo non è stabilito dalle presenti fonti, che si arrestano al luglio millenovecentonovantacinque, e l'opera non lo desume. Si segnala che tale esito è, alla data odierna, materia di giudicato e che la sua acquisizione per estremi appartiene alla classe delle sentenze già iscritte.</w:t>
      </w:r>
    </w:p>
    <w:p>
      <w:pPr>
        <w:pStyle w:val="Heading2"/>
        <w:spacing w:after="100" w:before="200"/>
      </w:pPr>
      <w:r>
        <w:rPr>
          <w:rFonts w:ascii="Barlow Semi Condensed" w:cs="Barlow Semi Condensed" w:eastAsia="Barlow Semi Condensed" w:hAnsi="Barlow Semi Condensed"/>
          <w:sz w:val="24"/>
          <w:szCs w:val="24"/>
        </w:rPr>
        <w:t xml:space="preserve">Parte nona — Mutazioni di stato e Stati Zero</w:t>
      </w:r>
    </w:p>
    <w:p>
      <w:pPr>
        <w:spacing w:after="120" w:line="276"/>
        <w:jc w:val="both"/>
      </w:pPr>
      <w:r>
        <w:rPr>
          <w:rFonts w:ascii="Barlow Semi Condensed" w:cs="Barlow Semi Condensed" w:eastAsia="Barlow Semi Condensed" w:hAnsi="Barlow Semi Condensed"/>
          <w:sz w:val="24"/>
          <w:szCs w:val="24"/>
        </w:rPr>
        <w:t xml:space="preserve">Si iscrivono le Voci trentunesima, trentaduesima, trentatreesima e trentaquattresima. Si enuncia l'undicesima regola della risalita. Si dispone la designazione delle relazioni per l'organo che le approva e non per la sede alla quale sono trasmesse. Nessun grado di alcuna proposizione dell'opera muta, e il fondamento del grado intermedio conferito alle ricostruzioni parlamentari passa dalla cautela dell'autore alla dichiarazione della fonte.</w:t>
      </w:r>
    </w:p>
    <w:p>
      <w:pPr>
        <w:spacing w:after="120" w:line="276"/>
        <w:jc w:val="both"/>
      </w:pPr>
      <w:r>
        <w:rPr>
          <w:rFonts w:ascii="Barlow Semi Condensed" w:cs="Barlow Semi Condensed" w:eastAsia="Barlow Semi Condensed" w:hAnsi="Barlow Semi Condensed"/>
          <w:sz w:val="24"/>
          <w:szCs w:val="24"/>
        </w:rPr>
        <w:t xml:space="preserve">Si dichiarano gli Stati Zero. Primo: la raccomandazione sul repertorio del Gabinetto non è menzionata nei due resoconti semestrali dell'organo destinatario; la sua esecuzione resta non accertata e la ricerca si sposta sugli indici di acquisizione e sulla relazione conclusiva della XII legislatura, non posseduti. Secondo: l'esito delle richieste rivolte all'estero non è dichiarato. Terzo: gli elaborati dei consulenti accreditati non sono individuati. Quarto: il contenuto di nessuna delle audizioni qui designate è esaminato, poiché se ne possiedono le intitolazioni e non i resoconti.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quinta del giorno sul medesimo cantiere. Cantiere: designazione per atto delle fonti. Materia: le due relazioni semestrali della XII legislatura, e l'interrogazione dell'organismo successore sulla raccomandazione rimasta in sospeso.</w:t>
      </w:r>
    </w:p>
    <w:p>
      <w:pPr>
        <w:spacing w:after="120" w:line="276"/>
        <w:jc w:val="both"/>
      </w:pPr>
      <w:r>
        <w:rPr>
          <w:rFonts w:ascii="Barlow Semi Condensed" w:cs="Barlow Semi Condensed" w:eastAsia="Barlow Semi Condensed" w:hAnsi="Barlow Semi Condensed"/>
          <w:sz w:val="24"/>
          <w:szCs w:val="24"/>
        </w:rPr>
        <w:t xml:space="preserve">Esito positivo: acquisizione della dichiarazione con la quale l'organo definisce il proprio standard probatorio come deliberatamente diverso e più largo di quello della prova processuale, con conseguente consolidamento del fondamento del grado intermedio conferito alle ricostruzioni parlamentari; accertamento che le relazioni delle Commissioni non furono mai poste all'ordine del giorno di alcuna Assemblea, con conseguente disposizione sulla loro designazione; accertamento della discontinuità di composizione fra legislature, con la conseguenza che le conclusioni successive non si sommano come strati di un accertamento progressivo; individuazione per seduta, data e oggetto di quattro atti pertinenti al caso, fra i quali un'audizione dedicata alle vicende connesse al falsario; individuazione della lettera del trenta luglio millenovecentonovantuno con la sua intera catena di custodia; documentazione delle richieste rivolte nel millenovecentonovantacinque a enti esteri e a due ambasciate; documentazione degli accessi ai fondi riservati di quattro sedi; enunciazione dell'undicesima regola della risalita; quattro voci nuove iscritte in tavola.</w:t>
      </w:r>
    </w:p>
    <w:p>
      <w:pPr>
        <w:spacing w:after="120" w:line="276"/>
        <w:jc w:val="both"/>
      </w:pPr>
      <w:r>
        <w:rPr>
          <w:rFonts w:ascii="Barlow Semi Condensed" w:cs="Barlow Semi Condensed" w:eastAsia="Barlow Semi Condensed" w:hAnsi="Barlow Semi Condensed"/>
          <w:sz w:val="24"/>
          <w:szCs w:val="24"/>
        </w:rPr>
        <w:t xml:space="preserve">Esito negativo: la raccomandazione sul repertorio generale del Gabinetto non è menzionata dall'organo destinatario nei due resoconti del proprio primo anno; l'esito delle richieste all'estero non è dichiarato; gli elaborati degli accessi riservati non sono individuati; nessun resoconto stenografico è posseduto.</w:t>
      </w:r>
    </w:p>
    <w:p>
      <w:pPr>
        <w:spacing w:after="120" w:line="276"/>
        <w:jc w:val="both"/>
      </w:pPr>
      <w:r>
        <w:rPr>
          <w:rFonts w:ascii="Barlow Semi Condensed" w:cs="Barlow Semi Condensed" w:eastAsia="Barlow Semi Condensed" w:hAnsi="Barlow Semi Condensed"/>
          <w:sz w:val="24"/>
          <w:szCs w:val="24"/>
        </w:rPr>
        <w:t xml:space="preserve">Riga di restringimento. Lo Stato Zero dichiarato dall'appendice sesta non si chiude e cambia forma: da indeterminato a determinato, con indicazione delle due sedi presso le quali l'esecuzione della raccomandazione va cercata. Si registra che un esito negativo che restringa il campo di ricerca è acquisizione di pieno valore, e che è il quarto della giornata.</w:t>
      </w:r>
    </w:p>
    <w:p>
      <w:pPr>
        <w:spacing w:after="120" w:line="276"/>
        <w:jc w:val="both"/>
      </w:pPr>
      <w:r>
        <w:rPr>
          <w:rFonts w:ascii="Barlow Semi Condensed" w:cs="Barlow Semi Condensed" w:eastAsia="Barlow Semi Condensed" w:hAnsi="Barlow Semi Condensed"/>
          <w:sz w:val="24"/>
          <w:szCs w:val="24"/>
        </w:rPr>
        <w:t xml:space="preserve">Riga di avvertenza. Le persone menzionate nelle fonti qui impiegate lo sono in quanto i loro nomi o le loro qualità appartengono agli estremi degli atti. Il rinvio a giudizio riferito alla Parte ottava è un fatto processuale e non un accertamento, e il presente atto non ne desume alcuna responsabilità, né riferisce le imputazioni. L'organo la cui relazione qui si esamina dichiara di adottare per le proprie valutazioni uno standard diverso da quello della prova: chi impieghi le sue conclusioni tenga ferma quella dichiarazione, che l'organo ha reso di propria iniziativa e in apertura.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 l'organismo successore e la dichiarazione del proprio standard, quindici agosto duemilaventisei. I settanta Capitoli restano settanta. Le redazioni anteriori non sono modificate: le pietre deposte non si scalpellano. Resta sovrana la Regola di Ferro: dove la fonte documenta, l'opera certifica; dove la fonte tace, l'opera indaga e non afferma. Quando un organo dichiara il proprio standard, il grado delle sue ricostruzioni si fissa su quella dichiarazione: la sede conferisce pubblicità e non conferisce grado.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IV · Appendice settima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3.042 parole in 9 sezioni; la più ampia è §9 Altre sezioni, con 2.454.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 — Appendice ottava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w:t>
      </w:r>
    </w:p>
    <w:p>
      <w:pPr>
        <w:pStyle w:val="Heading2"/>
        <w:spacing w:after="100" w:before="200"/>
      </w:pPr>
      <w:r>
        <w:rPr>
          <w:rFonts w:ascii="Barlow Semi Condensed" w:cs="Barlow Semi Condensed" w:eastAsia="Barlow Semi Condensed" w:hAnsi="Barlow Semi Condensed"/>
          <w:sz w:val="24"/>
          <w:szCs w:val="24"/>
        </w:rPr>
        <w:t xml:space="preserve">Il canale orientale, la quarta persona e uno Stato Zero formalizzato da quattro apparati</w:t>
      </w:r>
    </w:p>
    <w:p>
      <w:pPr>
        <w:pStyle w:val="Heading2"/>
        <w:spacing w:after="100" w:before="200"/>
      </w:pPr>
      <w:r>
        <w:rPr>
          <w:rFonts w:ascii="Barlow Semi Condensed" w:cs="Barlow Semi Condensed" w:eastAsia="Barlow Semi Condensed" w:hAnsi="Barlow Semi Condensed"/>
          <w:sz w:val="24"/>
          <w:szCs w:val="24"/>
        </w:rPr>
        <w:t xml:space="preserve">Sesta relazione semestrale, XIII legislatura, documento XXIII numero 37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ottava</w:t>
      </w:r>
    </w:p>
    <w:p>
      <w:pPr>
        <w:spacing w:after="120" w:line="276"/>
        <w:jc w:val="both"/>
      </w:pPr>
      <w:r>
        <w:rPr>
          <w:rFonts w:ascii="Barlow Semi Condensed" w:cs="Barlow Semi Condensed" w:eastAsia="Barlow Semi Condensed" w:hAnsi="Barlow Semi Condensed"/>
          <w:sz w:val="24"/>
          <w:szCs w:val="24"/>
        </w:rPr>
        <w:t xml:space="preserve">La presente è appendice ottava alla Fase Settima e opera sulla sesta relazione semestrale della Commissione parlamentare d'inchiesta sul terrorismo e sulle stragi della XIII legislatura, stampata come documento XXIII numero 37 e riferita a un semestre che si chiude nel gennaio duemila. Come le sette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È la quarta unità di produzione della serie e la più tarda. Essa reca acquisizioni che chiudono, restringono o riformulano quattro fra gli Stati Zero dichiarati oggi, e ne apre altri.</w:t>
      </w:r>
    </w:p>
    <w:p>
      <w:pPr>
        <w:pStyle w:val="Heading2"/>
        <w:spacing w:after="100" w:before="200"/>
      </w:pPr>
      <w:r>
        <w:rPr>
          <w:rFonts w:ascii="Barlow Semi Condensed" w:cs="Barlow Semi Condensed" w:eastAsia="Barlow Semi Condensed" w:hAnsi="Barlow Semi Condensed"/>
          <w:sz w:val="24"/>
          <w:szCs w:val="24"/>
        </w:rPr>
        <w:t xml:space="preserve">Parte prima — L'audizione della quarta persona, e il rifiuto che la precede</w:t>
      </w:r>
    </w:p>
    <w:p>
      <w:pPr>
        <w:spacing w:after="120" w:line="276"/>
        <w:jc w:val="both"/>
      </w:pPr>
      <w:r>
        <w:rPr>
          <w:rFonts w:ascii="Barlow Semi Condensed" w:cs="Barlow Semi Condensed" w:eastAsia="Barlow Semi Condensed" w:hAnsi="Barlow Semi Condensed"/>
          <w:sz w:val="24"/>
          <w:szCs w:val="24"/>
        </w:rPr>
        <w:t xml:space="preserve">L'organo dichiara di avere ritenuto di notevole utilità l'audizione di esponenti dell'organizzazione, e di essersi visto a più riprese opporre un rifiuto a comparire; e di avere invece ottenuto l'assenso di una persona allora agli arresti domiciliari, la cui audizione fu svolta il ventuno gennaio duemila previ contatti con la Corte di Assise d'appello competente e con le forze di polizia incaricate della traduzione.</w:t>
      </w:r>
    </w:p>
    <w:p>
      <w:pPr>
        <w:spacing w:after="120" w:line="276"/>
        <w:jc w:val="both"/>
      </w:pPr>
      <w:r>
        <w:rPr>
          <w:rFonts w:ascii="Barlow Semi Condensed" w:cs="Barlow Semi Condensed" w:eastAsia="Barlow Semi Condensed" w:hAnsi="Barlow Semi Condensed"/>
          <w:sz w:val="24"/>
          <w:szCs w:val="24"/>
        </w:rPr>
        <w:t xml:space="preserve">La persona audita è quella la cui identificazione costituiva, fra gli otto interrogativi dichiarati irrisolti dalla Commissione della X legislatura e richiamati dalla relazione della XI, la voce relativa alla quarta persona presente nella base durante la detenzione. Fra la formulazione di quell'interrogativo e l'audizione corrono circa dieci anni; fra i fatti e l'audizione, ventidue.</w:t>
      </w:r>
    </w:p>
    <w:p>
      <w:pPr>
        <w:spacing w:after="120" w:line="276"/>
        <w:jc w:val="both"/>
      </w:pPr>
      <w:r>
        <w:rPr>
          <w:rFonts w:ascii="Barlow Semi Condensed" w:cs="Barlow Semi Condensed" w:eastAsia="Barlow Semi Condensed" w:hAnsi="Barlow Semi Condensed"/>
          <w:sz w:val="24"/>
          <w:szCs w:val="24"/>
        </w:rPr>
        <w:t xml:space="preserve">Si registrano due atti e non uno, poiché il rifiuto è un atto quanto l'assenso. Un rifiuto reiterato di comparire dinanzi a un organo d'inchiesta, opposto da persone determinate, è documentato negli atti dell'organo che lo subisce, ed è la constatazione negativa più netta disponibile su una fonte dichiarativa: non è che la fonte non abbia parlato, è che ha rifiutato di parlare a quella sede. La distinzione fra il silenzio e il rifiuto è, in materia di fonti dichiarative, la medesima che corre fra il non reperito e il non accessibile.</w:t>
      </w:r>
    </w:p>
    <w:p>
      <w:pPr>
        <w:spacing w:after="120" w:line="276"/>
        <w:jc w:val="both"/>
      </w:pPr>
      <w:r>
        <w:rPr>
          <w:rFonts w:ascii="Barlow Semi Condensed" w:cs="Barlow Semi Condensed" w:eastAsia="Barlow Semi Condensed" w:hAnsi="Barlow Semi Condensed"/>
          <w:sz w:val="24"/>
          <w:szCs w:val="24"/>
        </w:rPr>
        <w:t xml:space="preserve">Si dichiara che il presente atto non conosce il contenuto dell'audizione, la quale produsse resoconto e del quale non si dispone.</w:t>
      </w:r>
    </w:p>
    <w:p>
      <w:pPr>
        <w:pStyle w:val="Heading2"/>
        <w:spacing w:after="100" w:before="200"/>
      </w:pPr>
      <w:r>
        <w:rPr>
          <w:rFonts w:ascii="Barlow Semi Condensed" w:cs="Barlow Semi Condensed" w:eastAsia="Barlow Semi Condensed" w:hAnsi="Barlow Semi Condensed"/>
          <w:sz w:val="24"/>
          <w:szCs w:val="24"/>
        </w:rPr>
        <w:t xml:space="preserve">Parte seconda — Le audizioni, le acquisizioni ministeriali, e il repertorio ancora cercato</w:t>
      </w:r>
    </w:p>
    <w:p>
      <w:pPr>
        <w:spacing w:after="120" w:line="276"/>
        <w:jc w:val="both"/>
      </w:pPr>
      <w:r>
        <w:rPr>
          <w:rFonts w:ascii="Barlow Semi Condensed" w:cs="Barlow Semi Condensed" w:eastAsia="Barlow Semi Condensed" w:hAnsi="Barlow Semi Condensed"/>
          <w:sz w:val="24"/>
          <w:szCs w:val="24"/>
        </w:rPr>
        <w:t xml:space="preserve">L'organo riferisce che sul caso si sono svolte le audizioni di un già direttore del servizio informativo militare, del vicepresidente del Consiglio in carica e di due magistrati che furono giudici istruttori all'epoca dei fatti; e che è stato acquisito ulteriore materiale documentale proveniente dalla Procura della Repubblica di Roma in data dieci novembre millenovecentonovantanove e dal Ministero dell'interno in data ventuno dicembre millenovecentonovantanove.</w:t>
      </w:r>
    </w:p>
    <w:p>
      <w:pPr>
        <w:spacing w:after="120" w:line="276"/>
        <w:jc w:val="both"/>
      </w:pPr>
      <w:r>
        <w:rPr>
          <w:rFonts w:ascii="Barlow Semi Condensed" w:cs="Barlow Semi Condensed" w:eastAsia="Barlow Semi Condensed" w:hAnsi="Barlow Semi Condensed"/>
          <w:sz w:val="24"/>
          <w:szCs w:val="24"/>
        </w:rPr>
        <w:t xml:space="preserve">Riferisce altresì che il Presidente ha redatto e depositato in data ventisette luglio millenovecentonovantanove un documento dedicato allo sviluppo delle indagini e ai nuovi spunti investigativi sul caso.</w:t>
      </w:r>
    </w:p>
    <w:p>
      <w:pPr>
        <w:spacing w:after="120" w:line="276"/>
        <w:jc w:val="both"/>
      </w:pPr>
      <w:r>
        <w:rPr>
          <w:rFonts w:ascii="Barlow Semi Condensed" w:cs="Barlow Semi Condensed" w:eastAsia="Barlow Semi Condensed" w:hAnsi="Barlow Semi Condensed"/>
          <w:sz w:val="24"/>
          <w:szCs w:val="24"/>
        </w:rPr>
        <w:t xml:space="preserve">La seconda delle due acquisizioni ministeriali va accostata allo Stato Zero sul repertorio generale degli atti del Gabinetto, dichiarato dall'appendice sesta e ristretto dall'appendice settima. Si tratta di materiale documentale proveniente dal medesimo Dicastero presso il quale il repertorio fu redatto, acquisito sul medesimo oggetto, quattro anni dopo la raccomandazione che ne prescriveva l'acquisizione.</w:t>
      </w:r>
    </w:p>
    <w:p>
      <w:pPr>
        <w:spacing w:after="120" w:line="276"/>
        <w:jc w:val="both"/>
      </w:pPr>
      <w:r>
        <w:rPr>
          <w:rFonts w:ascii="Barlow Semi Condensed" w:cs="Barlow Semi Condensed" w:eastAsia="Barlow Semi Condensed" w:hAnsi="Barlow Semi Condensed"/>
          <w:sz w:val="24"/>
          <w:szCs w:val="24"/>
        </w:rPr>
        <w:t xml:space="preserve">Si dichiara con esattezza ciò che l'accostamento consente e ciò che non consente. Esso non consente di identificare quella acquisizione con il repertorio: la relazione non lo dice, e nulla nella sua descrizione lo suggerisce. Esso consente di restringere ulteriormente la ricerca: se il repertorio fu acquisito dopo la raccomandazione, la data del ventuno dicembre millenovecentonovantanove è la sola occorrenza documentata, nelle fonti possedute, di una trasmissione di atti dal Gabinetto alla Commissione sul caso; ed è dunque il primo punto da verificare.</w:t>
      </w:r>
    </w:p>
    <w:p>
      <w:pPr>
        <w:spacing w:after="120" w:line="276"/>
        <w:jc w:val="both"/>
      </w:pPr>
      <w:r>
        <w:rPr>
          <w:rFonts w:ascii="Barlow Semi Condensed" w:cs="Barlow Semi Condensed" w:eastAsia="Barlow Semi Condensed" w:hAnsi="Barlow Semi Condensed"/>
          <w:sz w:val="24"/>
          <w:szCs w:val="24"/>
        </w:rPr>
        <w:t xml:space="preserve">Voce trentacinquesima — Gli atti della XIII legislatura sul caso. Oggetto: i resoconti delle quattro audizioni sul caso e di quella del ventuno gennaio duemila; il documento redatto e depositato dal Presidente il ventisette luglio millenovecentonovantanove; l'elenco analitico del materiale acquisito dalla Procura della Repubblica di Roma il dieci novembre e dal Ministero dell'interno il ventuno dicembre millenovecentonovantanove. Sede: atti della Commissione della XIII legislatura. Chiusura: reperimento dei resoconti, del documento e dei due elenchi. Smentita: non ricorre. Si segnala che il secondo elenco è il punto nel quale verificare l'eventuale acquisizione del repertorio generale del Gabinetto.</w:t>
      </w:r>
    </w:p>
    <w:p>
      <w:pPr>
        <w:pStyle w:val="Heading2"/>
        <w:spacing w:after="100" w:before="200"/>
      </w:pPr>
      <w:r>
        <w:rPr>
          <w:rFonts w:ascii="Barlow Semi Condensed" w:cs="Barlow Semi Condensed" w:eastAsia="Barlow Semi Condensed" w:hAnsi="Barlow Semi Condensed"/>
          <w:sz w:val="24"/>
          <w:szCs w:val="24"/>
        </w:rPr>
        <w:t xml:space="preserve">Parte terza — Il canale orientale, e la sua catena di custodia</w:t>
      </w:r>
    </w:p>
    <w:p>
      <w:pPr>
        <w:spacing w:after="120" w:line="276"/>
        <w:jc w:val="both"/>
      </w:pPr>
      <w:r>
        <w:rPr>
          <w:rFonts w:ascii="Barlow Semi Condensed" w:cs="Barlow Semi Condensed" w:eastAsia="Barlow Semi Condensed" w:hAnsi="Barlow Semi Condensed"/>
          <w:sz w:val="24"/>
          <w:szCs w:val="24"/>
        </w:rPr>
        <w:t xml:space="preserve">L'organo espone per intero, e questa è l'acquisizione più consistente dell'unità, la vicenda di un carteggio relativo a contatti e scambi di informazioni intervenuti nell'estate e nell'autunno del millenovecentonovanta fra gli organi ufficiali della nuova amministrazione di uno Stato dell'Europa centrale e i servizi informativi italiani, carteggio che avrebbe riguardato fra l'altro l'attività dell'organizzazione e il caso.</w:t>
      </w:r>
    </w:p>
    <w:p>
      <w:pPr>
        <w:spacing w:after="120" w:line="276"/>
        <w:jc w:val="both"/>
      </w:pPr>
      <w:r>
        <w:rPr>
          <w:rFonts w:ascii="Barlow Semi Condensed" w:cs="Barlow Semi Condensed" w:eastAsia="Barlow Semi Condensed" w:hAnsi="Barlow Semi Condensed"/>
          <w:sz w:val="24"/>
          <w:szCs w:val="24"/>
        </w:rPr>
        <w:t xml:space="preserve">La catena di custodia dichiarata è la seguente. Il carteggio fu trasmesso dal servizio informativo civile alla Procura della Repubblica di Roma nell'agosto millenovecentonovantotto; da questa fu inviato alla Commissione nell'aprile millenovecentonovantanove; l'Ufficio di Presidenza, previ contatti con la Procura e con il servizio, deliberò a maggioranza il venticinque ottobre millenovecentonovantanove di renderlo accessibile agli organi di informazione.</w:t>
      </w:r>
    </w:p>
    <w:p>
      <w:pPr>
        <w:spacing w:after="120" w:line="276"/>
        <w:jc w:val="both"/>
      </w:pPr>
      <w:r>
        <w:rPr>
          <w:rFonts w:ascii="Barlow Semi Condensed" w:cs="Barlow Semi Condensed" w:eastAsia="Barlow Semi Condensed" w:hAnsi="Barlow Semi Condensed"/>
          <w:sz w:val="24"/>
          <w:szCs w:val="24"/>
        </w:rPr>
        <w:t xml:space="preserve">L'organo precisa inoltre che dalla documentazione trasmessa nel millenovecentonovantotto dal servizio alla Procura erano rimaste escluse alcune parti, menzionate sommariamente in un elenco ma non afferenti al caso, e che la Procura non ne aveva pertanto fatto richiesta; e che la Commissione giudicò opportuno acquisire anche quelle parti, ottenendole dal servizio in data ventinove ottobre millenovecentonovantanove. Riferisce infine che il vicepresidente del Consiglio, al termine della propria audizione del ventisette ottobre, depositò altri atti citati ma non inclusi nel fascicolo inviato alla Procura.</w:t>
      </w:r>
    </w:p>
    <w:p>
      <w:pPr>
        <w:spacing w:after="120" w:line="276"/>
        <w:jc w:val="both"/>
      </w:pPr>
      <w:r>
        <w:rPr>
          <w:rFonts w:ascii="Barlow Semi Condensed" w:cs="Barlow Semi Condensed" w:eastAsia="Barlow Semi Condensed" w:hAnsi="Barlow Semi Condensed"/>
          <w:sz w:val="24"/>
          <w:szCs w:val="24"/>
        </w:rPr>
        <w:t xml:space="preserve">Questa esposizione contiene il caso più istruttivo dell'intera serie quanto alla formazione delle lacune, e va letto lentamente. Un servizio trasmette a una Procura ciò che è pertinente al procedimento di quella Procura, e menziona in elenco ciò che non lo è. La Procura, correttamente, chiede il pertinente. Il non pertinente resta dove si trova. Nessuno ha occultato nulla, nessuno ha violato alcuna regola, e ciascun passaggio è ineccepibile: eppure, al termine della catena, esiste un insieme di documenti che è stato menzionato, non richiesto e non trasmesso, e la cui esistenza è nota soltanto a chi legga l'elenco sommario.</w:t>
      </w:r>
    </w:p>
    <w:p>
      <w:pPr>
        <w:spacing w:after="120" w:line="276"/>
        <w:jc w:val="both"/>
      </w:pPr>
      <w:r>
        <w:rPr>
          <w:rFonts w:ascii="Barlow Semi Condensed" w:cs="Barlow Semi Condensed" w:eastAsia="Barlow Semi Condensed" w:hAnsi="Barlow Semi Condensed"/>
          <w:sz w:val="24"/>
          <w:szCs w:val="24"/>
        </w:rPr>
        <w:t xml:space="preserve">Se ne trae che una parte delle lacune in questa materia non è prodotta da alcuna volontà. Essa è prodotta dal fatto che ogni ufficio domanda secondo il proprio oggetto, e che ciò che cade fuori dall'oggetto di tutti gli uffici che hanno domandato non è mai domandato da nessuno. È la figura che il corpus maggiore designa come effetto del lampione, qui documentata nella sua forma pura: non un archivio che si chiude, ma un fascio di luce che non arriva.</w:t>
      </w:r>
    </w:p>
    <w:p>
      <w:pPr>
        <w:spacing w:after="120" w:line="276"/>
        <w:jc w:val="both"/>
      </w:pPr>
      <w:r>
        <w:rPr>
          <w:rFonts w:ascii="Barlow Semi Condensed" w:cs="Barlow Semi Condensed" w:eastAsia="Barlow Semi Condensed" w:hAnsi="Barlow Semi Condensed"/>
          <w:sz w:val="24"/>
          <w:szCs w:val="24"/>
        </w:rPr>
        <w:t xml:space="preserve">Si registri altresì la circostanza che segue, perché è quella che ha rotto la sequenza: la Commissione ottenne le parti escluse perché ne lesse l'elenco e le chiese. L'elenco sommario di ciò che non viene trasmesso è, in un sistema di trasmissioni parziali, il solo strumento che renda la lacuna visibile. Ne discende una prescrizione per chi conduca ricerche archivistiche: si chieda sempre, oltre al fascicolo, l'elenco di ciò che dal fascicolo è stato escluso, e la ragione dell'esclusione.</w:t>
      </w:r>
    </w:p>
    <w:p>
      <w:pPr>
        <w:spacing w:after="120" w:line="276"/>
        <w:jc w:val="both"/>
      </w:pPr>
      <w:r>
        <w:rPr>
          <w:rFonts w:ascii="Barlow Semi Condensed" w:cs="Barlow Semi Condensed" w:eastAsia="Barlow Semi Condensed" w:hAnsi="Barlow Semi Condensed"/>
          <w:sz w:val="24"/>
          <w:szCs w:val="24"/>
        </w:rPr>
        <w:t xml:space="preserve">L'organo conclude affermando che, a seguito del complesso delle acquisizioni, la Commissione dispone ora di tutto il materiale raccolto dai servizi italiani nel millenovecentonovanta in virtù di quel rapporto di collaborazione.</w:t>
      </w:r>
    </w:p>
    <w:p>
      <w:pPr>
        <w:spacing w:after="120" w:line="276"/>
        <w:jc w:val="both"/>
      </w:pPr>
      <w:r>
        <w:rPr>
          <w:rFonts w:ascii="Barlow Semi Condensed" w:cs="Barlow Semi Condensed" w:eastAsia="Barlow Semi Condensed" w:hAnsi="Barlow Semi Condensed"/>
          <w:sz w:val="24"/>
          <w:szCs w:val="24"/>
        </w:rPr>
        <w:t xml:space="preserve">Si enuncia la regola che l'affermazione impone, ed è la dodicesima della serie. Un'affermazione di completezza formulata dall'acquirente è una valutazione dell'acquirente e non un accertamento sulla completezza. Essa attesta che chi ha acquisito ritiene di avere esaurito, il che dipende dalla conoscenza che egli ha di ciò che esiste; e in un sistema nel quale l'esistenza è nota per elenchi sommari redatti da altri, quella conoscenza è essa stessa derivata. Si registri l'affermazione al grado che le compete, che è quello della valutazione, e non la si impieghi per chiudere una ricerca.</w:t>
      </w:r>
    </w:p>
    <w:p>
      <w:pPr>
        <w:spacing w:after="120" w:line="276"/>
        <w:jc w:val="both"/>
      </w:pPr>
      <w:r>
        <w:rPr>
          <w:rFonts w:ascii="Barlow Semi Condensed" w:cs="Barlow Semi Condensed" w:eastAsia="Barlow Semi Condensed" w:hAnsi="Barlow Semi Condensed"/>
          <w:sz w:val="24"/>
          <w:szCs w:val="24"/>
        </w:rPr>
        <w:t xml:space="preserve">Voce trentaseiesima — Il carteggio del 1990 e le parti escluse dal fascicolo processuale. Oggetto: il carteggio nel suo complesso; l'elenco sommario delle parti escluse dalla trasmissione del millenovecentonovantotto e la ragione della loro esclusione; le parti acquisite dal servizio il ventinove ottobre millenovecentonovantanove; gli atti depositati al termine dell'audizione del ventisette ottobre. Sede: atti della Commissione della XIII legislatura; Procura della Repubblica di Roma; archivi del servizio informativo civile. Chiusura: reperimento del carteggio e dell'elenco delle esclusioni. Smentita: la constatazione che l'elenco sommario non esista o non sia conservato, nel qual caso l'estensione di ciò che non fu trasmesso non sarebbe determinabile e la voce si chiuderebbe con Stato Zero anziché con reperimento.</w:t>
      </w:r>
    </w:p>
    <w:p>
      <w:pPr>
        <w:pStyle w:val="Heading2"/>
        <w:spacing w:after="100" w:before="200"/>
      </w:pPr>
      <w:r>
        <w:rPr>
          <w:rFonts w:ascii="Barlow Semi Condensed" w:cs="Barlow Semi Condensed" w:eastAsia="Barlow Semi Condensed" w:hAnsi="Barlow Semi Condensed"/>
          <w:sz w:val="24"/>
          <w:szCs w:val="24"/>
        </w:rPr>
        <w:t xml:space="preserve">Parte quarta — Uno Stato Zero formalizzato da quattro apparati</w:t>
      </w:r>
    </w:p>
    <w:p>
      <w:pPr>
        <w:spacing w:after="120" w:line="276"/>
        <w:jc w:val="both"/>
      </w:pPr>
      <w:r>
        <w:rPr>
          <w:rFonts w:ascii="Barlow Semi Condensed" w:cs="Barlow Semi Condensed" w:eastAsia="Barlow Semi Condensed" w:hAnsi="Barlow Semi Condensed"/>
          <w:sz w:val="24"/>
          <w:szCs w:val="24"/>
        </w:rPr>
        <w:t xml:space="preserve">L'organo riferisce di avere voluto attingere ogni possibile notizia circa l'eventuale esistenza di un documento che sarebbe stato consegnato personalmente da un capo di Stato straniero a funzionari italiani nel corso di una visita del settembre millenovecentonovanta; di avere inviato a tal fine precise richieste a quattro sedi — l'organismo di coordinamento dei servizi, i due servizi informativi e la Presidenza del Consiglio; e che dalle risposte ottenute può desumersi con sufficiente sicurezza che, allo stato, non risulta l'esistenza del documento ipotizzato, e che non vi è altra documentazione oltre quella già segnalata.</w:t>
      </w:r>
    </w:p>
    <w:p>
      <w:pPr>
        <w:spacing w:after="120" w:line="276"/>
        <w:jc w:val="both"/>
      </w:pPr>
      <w:r>
        <w:rPr>
          <w:rFonts w:ascii="Barlow Semi Condensed" w:cs="Barlow Semi Condensed" w:eastAsia="Barlow Semi Condensed" w:hAnsi="Barlow Semi Condensed"/>
          <w:sz w:val="24"/>
          <w:szCs w:val="24"/>
        </w:rPr>
        <w:t xml:space="preserve">Questa è la constatazione negativa meglio costruita che le fonti di questa materia offrano, e va qualificata con precisione perché il suo pregio sta nella forma e non nell'esito.</w:t>
      </w:r>
    </w:p>
    <w:p>
      <w:pPr>
        <w:spacing w:after="120" w:line="276"/>
        <w:jc w:val="both"/>
      </w:pPr>
      <w:r>
        <w:rPr>
          <w:rFonts w:ascii="Barlow Semi Condensed" w:cs="Barlow Semi Condensed" w:eastAsia="Barlow Semi Condensed" w:hAnsi="Barlow Semi Condensed"/>
          <w:sz w:val="24"/>
          <w:szCs w:val="24"/>
        </w:rPr>
        <w:t xml:space="preserve">Essa non è prodotta dal ricercatore, il quale può soltanto dichiarare di non avere trovato. È prodotta da quattro amministrazioni distinte, ciascuna interrogata su un oggetto determinato, ciascuna rispondente sui propri atti. Un esito negativo di questa specie non misura l'intensità di una ricerca privata: misura il contenuto dichiarato di quattro archivi.</w:t>
      </w:r>
    </w:p>
    <w:p>
      <w:pPr>
        <w:spacing w:after="120" w:line="276"/>
        <w:jc w:val="both"/>
      </w:pPr>
      <w:r>
        <w:rPr>
          <w:rFonts w:ascii="Barlow Semi Condensed" w:cs="Barlow Semi Condensed" w:eastAsia="Barlow Semi Condensed" w:hAnsi="Barlow Semi Condensed"/>
          <w:sz w:val="24"/>
          <w:szCs w:val="24"/>
        </w:rPr>
        <w:t xml:space="preserve">Si dichiari però con la medesima esattezza ciò che essa stabilisce. Stabilisce che il documento non risulta dagli atti delle quattro sedi interrogate, alla data delle risposte. Non stabilisce che il documento non sia esistito, né che non esista altrove, né che non sia stato distrutto, né che non sia conservato presso una sede quinta non interrogata. L'organo medesimo usa la formula allo stato e l'avverbio con sufficiente sicurezza, e sono le due cautele giuste: la prima temporale, la seconda di grado.</w:t>
      </w:r>
    </w:p>
    <w:p>
      <w:pPr>
        <w:spacing w:after="120" w:line="276"/>
        <w:jc w:val="both"/>
      </w:pPr>
      <w:r>
        <w:rPr>
          <w:rFonts w:ascii="Barlow Semi Condensed" w:cs="Barlow Semi Condensed" w:eastAsia="Barlow Semi Condensed" w:hAnsi="Barlow Semi Condensed"/>
          <w:sz w:val="24"/>
          <w:szCs w:val="24"/>
        </w:rPr>
        <w:t xml:space="preserve">Si registra questa voce nella classe delle constatazioni negative alla quale la Voce ventunesima è dedicata, e la si segnala come modello di quella classe. Una constatazione negativa vale quanto l'intensità della ricerca che l'ha prodotta; qui l'intensità è documentata in quattro richieste a quattro sedi competenti, ed è pertanto misurabile.</w:t>
      </w:r>
    </w:p>
    <w:p>
      <w:pPr>
        <w:pStyle w:val="Heading2"/>
        <w:spacing w:after="100" w:before="200"/>
      </w:pPr>
      <w:r>
        <w:rPr>
          <w:rFonts w:ascii="Barlow Semi Condensed" w:cs="Barlow Semi Condensed" w:eastAsia="Barlow Semi Condensed" w:hAnsi="Barlow Semi Condensed"/>
          <w:sz w:val="24"/>
          <w:szCs w:val="24"/>
        </w:rPr>
        <w:t xml:space="preserve">Parte quinta — Un fascicolo nuovo</w:t>
      </w:r>
    </w:p>
    <w:p>
      <w:pPr>
        <w:spacing w:after="120" w:line="276"/>
        <w:jc w:val="both"/>
      </w:pPr>
      <w:r>
        <w:rPr>
          <w:rFonts w:ascii="Barlow Semi Condensed" w:cs="Barlow Semi Condensed" w:eastAsia="Barlow Semi Condensed" w:hAnsi="Barlow Semi Condensed"/>
          <w:sz w:val="24"/>
          <w:szCs w:val="24"/>
        </w:rPr>
        <w:t xml:space="preserve">L'organo riferisce che, quanto a una figura sulla quale la relazione semestrale anteriore aveva già segnalato motivi di interesse — un musicista deceduto nel millenovecentottantatré — si è avuta conferma dell'esistenza di un apposito fascicolo processuale aperto presso la Procura di Brescia e poi trasmesso per competenza a quella di Roma; che tale fascicolo è stato acquisito con la copiosa documentazione allegata; e che la Commissione ha avanzato per proprio conto richieste di elementi informativi a organi investigativi, a enti diversi e a istituti culturali.</w:t>
      </w:r>
    </w:p>
    <w:p>
      <w:pPr>
        <w:spacing w:after="120" w:line="276"/>
        <w:jc w:val="both"/>
      </w:pPr>
      <w:r>
        <w:rPr>
          <w:rFonts w:ascii="Barlow Semi Condensed" w:cs="Barlow Semi Condensed" w:eastAsia="Barlow Semi Condensed" w:hAnsi="Barlow Semi Condensed"/>
          <w:sz w:val="24"/>
          <w:szCs w:val="24"/>
        </w:rPr>
        <w:t xml:space="preserve">Si registra il solo dato documentale, che è l'esistenza e la traslazione per competenza di un fascicolo, con le due sedi e la copiosità dell'allegato. Il presente atto non riferisce alcuna ipotesi sulla materia e non ne conosce il contenuto. Si segnala che una trasmissione per competenza fra due Procure lascia traccia in entrambe, e che il fascicolo è pertanto reperibile per due vie.</w:t>
      </w:r>
    </w:p>
    <w:p>
      <w:pPr>
        <w:spacing w:after="120" w:line="276"/>
        <w:jc w:val="both"/>
      </w:pPr>
      <w:r>
        <w:rPr>
          <w:rFonts w:ascii="Barlow Semi Condensed" w:cs="Barlow Semi Condensed" w:eastAsia="Barlow Semi Condensed" w:hAnsi="Barlow Semi Condensed"/>
          <w:sz w:val="24"/>
          <w:szCs w:val="24"/>
        </w:rPr>
        <w:t xml:space="preserve">Voce trentasettesima — Il fascicolo trasmesso per competenza da Brescia a Roma. Oggetto: il fascicolo processuale e la documentazione allegata; l'atto di trasmissione per competenza; le richieste di elementi informativi avanzate dalla Commissione e le risposte pervenute. Sede: Procura della Repubblica di Brescia e Procura della Repubblica di Roma; atti della Commissione della XIII legislatura. Chiusura: reperimento del fascicolo e dell'atto di trasmissione. Smentita: non ricorre.</w:t>
      </w:r>
    </w:p>
    <w:p>
      <w:pPr>
        <w:pStyle w:val="Heading2"/>
        <w:spacing w:after="100" w:before="200"/>
      </w:pPr>
      <w:r>
        <w:rPr>
          <w:rFonts w:ascii="Barlow Semi Condensed" w:cs="Barlow Semi Condensed" w:eastAsia="Barlow Semi Condensed" w:hAnsi="Barlow Semi Condensed"/>
          <w:sz w:val="24"/>
          <w:szCs w:val="24"/>
        </w:rPr>
        <w:t xml:space="preserve">Parte sesta — Duecentosessantuno schede, e una catena sola</w:t>
      </w:r>
    </w:p>
    <w:p>
      <w:pPr>
        <w:spacing w:after="120" w:line="276"/>
        <w:jc w:val="both"/>
      </w:pPr>
      <w:r>
        <w:rPr>
          <w:rFonts w:ascii="Barlow Semi Condensed" w:cs="Barlow Semi Condensed" w:eastAsia="Barlow Semi Condensed" w:hAnsi="Barlow Semi Condensed"/>
          <w:sz w:val="24"/>
          <w:szCs w:val="24"/>
        </w:rPr>
        <w:t xml:space="preserve">L'organo espone l'acquisizione di un dossier proveniente da un archivio straniero, e l'esposizione è, ai fini della verifica genealogica, la più istruttiva dell'intera giornata.</w:t>
      </w:r>
    </w:p>
    <w:p>
      <w:pPr>
        <w:spacing w:after="120" w:line="276"/>
        <w:jc w:val="both"/>
      </w:pPr>
      <w:r>
        <w:rPr>
          <w:rFonts w:ascii="Barlow Semi Condensed" w:cs="Barlow Semi Condensed" w:eastAsia="Barlow Semi Condensed" w:hAnsi="Barlow Semi Condensed"/>
          <w:sz w:val="24"/>
          <w:szCs w:val="24"/>
        </w:rPr>
        <w:t xml:space="preserve">La sequenza dichiarata è la seguente. Un funzionario dell'archivio centrale di un servizio segreto estero porta con sé, fuggendo nel millenovecentonovantadue, annotazioni e appunti tratti da quell'archivio, e li consegna a un servizio occidentale. Fra il millenovecentonovantasei e il millenovecentonovantanove uno storico incaricato ufficialmente da quel governo ne conduce la lettura critica, dalla quale nasce un volume. Le schede riguardanti l'Italia, in numero di duecentosessantuno, sono trasmesse dai servizi britannici a quelli italiani nel corso degli anni a partire dal millenovecentonovantacinque. Il Governo italiano le invia alla Procura della Repubblica di Roma. La Commissione ne chiede l'integralità e le ottiene l'undici ottobre millenovecentonovantanove in due esemplari identici, l'uno dalla magistratura e l'altro dalla Presidenza del Consiglio, entrambi recanti sia la versione originale sia la traduzione effettuata dal servizio informativo militare. Nel pomeriggio del medesimo giorno l'Ufficio di Presidenza delibera di rendere la documentazione immediatamente consultabile e accessibile agli organi di informazione, e affida a un consulente il compito di relazionarne.</w:t>
      </w:r>
    </w:p>
    <w:p>
      <w:pPr>
        <w:spacing w:after="120" w:line="276"/>
        <w:jc w:val="both"/>
      </w:pPr>
      <w:r>
        <w:rPr>
          <w:rFonts w:ascii="Barlow Semi Condensed" w:cs="Barlow Semi Condensed" w:eastAsia="Barlow Semi Condensed" w:hAnsi="Barlow Semi Condensed"/>
          <w:sz w:val="24"/>
          <w:szCs w:val="24"/>
        </w:rPr>
        <w:t xml:space="preserve">Si contino le catene. Il volume a stampa, i due esemplari del dossier, la traduzione del servizio, la relazione del consulente e la copertura giornalistica che ne seguì sono sei oggetti distinti, di cinque nature diverse, provenienti da cinque sedi diverse. Sono una catena sola. L'evento originario è uno: le annotazioni tratte da quell'archivio da quel funzionario. Tutto il resto è trasmissione, traduzione, lettura critica ed esposizione, e nessuna di queste operazioni genera catena.</w:t>
      </w:r>
    </w:p>
    <w:p>
      <w:pPr>
        <w:spacing w:after="120" w:line="276"/>
        <w:jc w:val="both"/>
      </w:pPr>
      <w:r>
        <w:rPr>
          <w:rFonts w:ascii="Barlow Semi Condensed" w:cs="Barlow Semi Condensed" w:eastAsia="Barlow Semi Condensed" w:hAnsi="Barlow Semi Condensed"/>
          <w:sz w:val="24"/>
          <w:szCs w:val="24"/>
        </w:rPr>
        <w:t xml:space="preserve">Ne segue, per la settima regola e per la nona, che nessuna convergenza è computabile fra questi sei oggetti, e che una proposizione sorretta dal volume e dal dossier è sorretta da una fonte e non da due.</w:t>
      </w:r>
    </w:p>
    <w:p>
      <w:pPr>
        <w:spacing w:after="120" w:line="276"/>
        <w:jc w:val="both"/>
      </w:pPr>
      <w:r>
        <w:rPr>
          <w:rFonts w:ascii="Barlow Semi Condensed" w:cs="Barlow Semi Condensed" w:eastAsia="Barlow Semi Condensed" w:hAnsi="Barlow Semi Condensed"/>
          <w:sz w:val="24"/>
          <w:szCs w:val="24"/>
        </w:rPr>
        <w:t xml:space="preserve">Ne segue altresì, per il repertorio critico dell'opera, la collocazione della classe. Le schede non sono l'archivio: sono annotazioni tratte da un archivio, e l'archivio non è stato veduto da chi legge le annotazioni. La classe che il repertorio designa come archivi dei regimi caduti, alla quale conferisce il grado massimo, non le comprende. Esse appartengono alla classe delle stime e delle schedature di apparato, alla quale il repertorio conferisce il grado massimo quanto a ciò che un apparato riteneva in una data determinata, e il grado minimo quanto ai fatti del mondo che asseriscono, salvo riscontro autonomo. Il repertorio dichiara che la violazione di questa distinzione è l'errore più frequente nell'uso di questa classe di materiali; il presente atto la ribadisce e la applica.</w:t>
      </w:r>
    </w:p>
    <w:p>
      <w:pPr>
        <w:spacing w:after="120" w:line="276"/>
        <w:jc w:val="both"/>
      </w:pPr>
      <w:r>
        <w:rPr>
          <w:rFonts w:ascii="Barlow Semi Condensed" w:cs="Barlow Semi Condensed" w:eastAsia="Barlow Semi Condensed" w:hAnsi="Barlow Semi Condensed"/>
          <w:sz w:val="24"/>
          <w:szCs w:val="24"/>
        </w:rPr>
        <w:t xml:space="preserve">Si registra infine, come dato sulla materia e non sul merito, che l'organo stesso dichiarò di volersi occupare del dossier utilizzandone gli spunti informativi ai fini delle inchieste di propria competenza, fra le quali nomina il caso; e che fu presentato un disegno di legge per istituire una Commissione d'inchiesta ad hoc sulla materia, approvato da un ramo del Parlamento e in attesa presso l'altro alla data della relazione.</w:t>
      </w:r>
    </w:p>
    <w:p>
      <w:pPr>
        <w:spacing w:after="120" w:line="276"/>
        <w:jc w:val="both"/>
      </w:pPr>
      <w:r>
        <w:rPr>
          <w:rFonts w:ascii="Barlow Semi Condensed" w:cs="Barlow Semi Condensed" w:eastAsia="Barlow Semi Condensed" w:hAnsi="Barlow Semi Condensed"/>
          <w:sz w:val="24"/>
          <w:szCs w:val="24"/>
        </w:rPr>
        <w:t xml:space="preserve">Voce trentottesima — Le duecentosessantuno schede e la loro genealogia. Oggetto: il dossier nella versione integrale acquisita l'undici ottobre millenovecentonovantanove, con la traduzione allegata; la relazione redatta dal consulente incaricato; e la verifica di quali proposizioni della letteratura sul caso riposino su questa catena, computata una volta sola. Sede: atti della Commissione della XIII legislatura; Procura della Repubblica di Roma; Presidenza del Consiglio. Chiusura: reperimento del dossier e della relazione, e compilazione dell'elenco delle proposizioni che vi riposano. Smentita: non ricorre quanto al reperimento; quanto alla verifica genealogica, essa si chiude anche con esito nullo, ove risulti che nessuna proposizione dell'opera vi riposi.</w:t>
      </w:r>
    </w:p>
    <w:p>
      <w:pPr>
        <w:pStyle w:val="Heading2"/>
        <w:spacing w:after="100" w:before="200"/>
      </w:pPr>
      <w:r>
        <w:rPr>
          <w:rFonts w:ascii="Barlow Semi Condensed" w:cs="Barlow Semi Condensed" w:eastAsia="Barlow Semi Condensed" w:hAnsi="Barlow Semi Condensed"/>
          <w:sz w:val="24"/>
          <w:szCs w:val="24"/>
        </w:rPr>
        <w:t xml:space="preserve">Parte settima — Gli esiti giudiziari registrati</w:t>
      </w:r>
    </w:p>
    <w:p>
      <w:pPr>
        <w:spacing w:after="120" w:line="276"/>
        <w:jc w:val="both"/>
      </w:pPr>
      <w:r>
        <w:rPr>
          <w:rFonts w:ascii="Barlow Semi Condensed" w:cs="Barlow Semi Condensed" w:eastAsia="Barlow Semi Condensed" w:hAnsi="Barlow Semi Condensed"/>
          <w:sz w:val="24"/>
          <w:szCs w:val="24"/>
        </w:rPr>
        <w:t xml:space="preserve">La relazione registra quattro esiti giudiziari del semestre, e due appartengono alla materia dell'opera.</w:t>
      </w:r>
    </w:p>
    <w:p>
      <w:pPr>
        <w:spacing w:after="120" w:line="276"/>
        <w:jc w:val="both"/>
      </w:pPr>
      <w:r>
        <w:rPr>
          <w:rFonts w:ascii="Barlow Semi Condensed" w:cs="Barlow Semi Condensed" w:eastAsia="Barlow Semi Condensed" w:hAnsi="Barlow Semi Condensed"/>
          <w:sz w:val="24"/>
          <w:szCs w:val="24"/>
        </w:rPr>
        <w:t xml:space="preserve">Il primo. Il dibattimento sull'omicidio del giornalista, celebrato presso la sede competente, si è concluso in data ventiquattro settembre con sentenza di primo grado che ha escluso ogni responsabilità penale degli imputati.</w:t>
      </w:r>
    </w:p>
    <w:p>
      <w:pPr>
        <w:spacing w:after="120" w:line="276"/>
        <w:jc w:val="both"/>
      </w:pPr>
      <w:r>
        <w:rPr>
          <w:rFonts w:ascii="Barlow Semi Condensed" w:cs="Barlow Semi Condensed" w:eastAsia="Barlow Semi Condensed" w:hAnsi="Barlow Semi Condensed"/>
          <w:sz w:val="24"/>
          <w:szCs w:val="24"/>
        </w:rPr>
        <w:t xml:space="preserve">Si registra l'esito e lo si accosta alle designazioni delle appendici anteriori. L'appendice quarta ha individuato per estremi gli atti di quel procedimento fra le acquisizioni della Commissione della X legislatura; l'appendice settima ha individuato l'audizione del magistrato titolare delle indagini. Nessuna delle due ha affermato alcunché sul merito, e il presente esito mostra perché quella astensione era dovuta: la designazione per estremi di un atto processuale non anticipa il suo esito, e chi avesse tratto dalla sola esistenza di un procedimento una qualunque inferenza sul merito avrebbe inferito contro ciò che il procedimento ha poi stabilito.</w:t>
      </w:r>
    </w:p>
    <w:p>
      <w:pPr>
        <w:spacing w:after="120" w:line="276"/>
        <w:jc w:val="both"/>
      </w:pPr>
      <w:r>
        <w:rPr>
          <w:rFonts w:ascii="Barlow Semi Condensed" w:cs="Barlow Semi Condensed" w:eastAsia="Barlow Semi Condensed" w:hAnsi="Barlow Semi Condensed"/>
          <w:sz w:val="24"/>
          <w:szCs w:val="24"/>
        </w:rPr>
        <w:t xml:space="preserve">Si dispone che, nelle redazioni successive, ogni designazione di un procedimento rechi, ove noto, il suo esito; e che ove l'esito non sia noto ciò sia dichiarato, poiché un procedimento designato senza esito è, per il lettore distratto, un procedimento la cui accusa resta implicitamente in piedi.</w:t>
      </w:r>
    </w:p>
    <w:p>
      <w:pPr>
        <w:spacing w:after="120" w:line="276"/>
        <w:jc w:val="both"/>
      </w:pPr>
      <w:r>
        <w:rPr>
          <w:rFonts w:ascii="Barlow Semi Condensed" w:cs="Barlow Semi Condensed" w:eastAsia="Barlow Semi Condensed" w:hAnsi="Barlow Semi Condensed"/>
          <w:sz w:val="24"/>
          <w:szCs w:val="24"/>
        </w:rPr>
        <w:t xml:space="preserve">Il secondo. La prima fase del procedimento sul disastro aereo si è conclusa con il deposito, il trentuno agosto, di una sentenza-ordinanza che, fra l'altro, elenca in dettaglio le possibili ricostruzioni dei fatti quali risultano dalle perizie acquisite. Si registra il dato per la sola circostanza che rileva ai fini del metodo: un atto giudiziario che elenchi le ricostruzioni possibili anziché sceglierne una è, nel genere, prossimo a ciò che l'opera pratica, ed è raro.</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sz w:val="24"/>
          <w:szCs w:val="24"/>
        </w:rPr>
        <w:t xml:space="preserve">Si iscrivono le Voci trentacinquesima, trentaseiesima, trentasettesima e trentottesima. Si enuncia la dodicesima regola della risalita. Si dispone che ogni designazione di procedimento rechi l'esito o ne dichiari l'ignoranza. Nessun grado di alcuna proposizione dell'opera muta.</w:t>
      </w:r>
    </w:p>
    <w:p>
      <w:pPr>
        <w:spacing w:after="120" w:line="276"/>
        <w:jc w:val="both"/>
      </w:pPr>
      <w:r>
        <w:rPr>
          <w:rFonts w:ascii="Barlow Semi Condensed" w:cs="Barlow Semi Condensed" w:eastAsia="Barlow Semi Condensed" w:hAnsi="Barlow Semi Condensed"/>
          <w:sz w:val="24"/>
          <w:szCs w:val="24"/>
        </w:rPr>
        <w:t xml:space="preserve">Lo Stato Zero sul repertorio generale del Gabinetto si restringe per la seconda volta e non si chiude: la verifica si concentra sull'elenco analitico del materiale acquisito dal Ministero dell'interno il ventuno dicembre millenovecentonovantanove.</w:t>
      </w:r>
    </w:p>
    <w:p>
      <w:pPr>
        <w:spacing w:after="120" w:line="276"/>
        <w:jc w:val="both"/>
      </w:pPr>
      <w:r>
        <w:rPr>
          <w:rFonts w:ascii="Barlow Semi Condensed" w:cs="Barlow Semi Condensed" w:eastAsia="Barlow Semi Condensed" w:hAnsi="Barlow Semi Condensed"/>
          <w:sz w:val="24"/>
          <w:szCs w:val="24"/>
        </w:rPr>
        <w:t xml:space="preserve">Si dichiarano gli Stati Zero nuovi. Primo: il contenuto dell'audizione del ventuno gennaio duemila non è noto e il resoconto non è posseduto. Secondo: l'elenco sommario delle parti escluse dalla trasmissione del millenovecentonovantotto non è posseduto, ed è l'atto che misura l'estensione di ciò che non fu trasmesso. Terzo: le risposte delle quattro sedi interrogate sull'esistenza del documento ipotizzato non sono possedute nel loro testo, ma soltanto nella sintesi che ne dà l'organo. Quarto: la relazione del consulente sul dossier non è posseduta.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sesta del giorno sul medesimo cantiere. Cantiere: designazione per atto delle fonti. Materia: la sesta relazione semestrale della XIII legislatura.</w:t>
      </w:r>
    </w:p>
    <w:p>
      <w:pPr>
        <w:spacing w:after="120" w:line="276"/>
        <w:jc w:val="both"/>
      </w:pPr>
      <w:r>
        <w:rPr>
          <w:rFonts w:ascii="Barlow Semi Condensed" w:cs="Barlow Semi Condensed" w:eastAsia="Barlow Semi Condensed" w:hAnsi="Barlow Semi Condensed"/>
          <w:sz w:val="24"/>
          <w:szCs w:val="24"/>
        </w:rPr>
        <w:t xml:space="preserve">Esito positivo: individuazione dell'audizione del ventuno gennaio duemila della persona la cui identificazione figurava fra gli otto interrogativi irrisolti, e del rifiuto reiterato che la precede, registrato come atto autonomo; individuazione di quattro audizioni sul caso e di due acquisizioni ministeriali datate, delle quali una proveniente dal Dicastero presso il quale fu redatto il repertorio; esposizione integrale della catena di custodia del carteggio del millenovecentonovanta, con individuazione del meccanismo per il quale una parte delle lacune si forma senza alcuna volontà; enunciazione della dodicesima regola della risalita; registrazione di una constatazione negativa formalizzata da quattro amministrazioni distinte, qualificata come modello della classe; individuazione di un fascicolo processuale trasmesso per competenza fra due Procure; ricostruzione della genealogia di un dossier di provenienza estera e riduzione di sei oggetti a una catena sola; registrazione di due esiti giudiziari, dei quali uno esclude ogni responsabilità penale degli imputati; quattro voci nuove iscritte in tavola.</w:t>
      </w:r>
    </w:p>
    <w:p>
      <w:pPr>
        <w:spacing w:after="120" w:line="276"/>
        <w:jc w:val="both"/>
      </w:pPr>
      <w:r>
        <w:rPr>
          <w:rFonts w:ascii="Barlow Semi Condensed" w:cs="Barlow Semi Condensed" w:eastAsia="Barlow Semi Condensed" w:hAnsi="Barlow Semi Condensed"/>
          <w:sz w:val="24"/>
          <w:szCs w:val="24"/>
        </w:rPr>
        <w:t xml:space="preserve">Esito negativo: il resoconto dell'audizione non è posseduto; l'elenco sommario delle esclusioni non è posseduto; le risposte delle quattro sedi non sono possedute nel testo; la relazione del consulente non è posseduta; lo Stato Zero sul repertorio del Gabinetto si restringe e non si chiude.</w:t>
      </w:r>
    </w:p>
    <w:p>
      <w:pPr>
        <w:spacing w:after="120" w:line="276"/>
        <w:jc w:val="both"/>
      </w:pPr>
      <w:r>
        <w:rPr>
          <w:rFonts w:ascii="Barlow Semi Condensed" w:cs="Barlow Semi Condensed" w:eastAsia="Barlow Semi Condensed" w:hAnsi="Barlow Semi Condensed"/>
          <w:sz w:val="24"/>
          <w:szCs w:val="24"/>
        </w:rPr>
        <w:t xml:space="preserve">Riga di errore evitato. Si registra una confusione che il presente atto ha sfiorato e non commesso, poiché registrare l'errore evitato serve quanto registrare quello commesso. L'appendice settima aveva dichiarato Stato Zero sull'esito delle richieste rivolte nel millenovecentonovantacinque, fra le altre, all'ambasciata di uno Stato dell'Europa centrale. La presente unità documenta l'acquisizione di materiale proveniente da quel medesimo Stato. Le due cose non si congiungono: il carteggio qui documentato risale al millenovecentonovanta e pervenne per via di servizio e poi di magistratura, mentre la richiesta del millenovecentonovantacinque fu diplomatica e il suo esito resta ignoto. Un materiale che provenga dal medesimo paese non è la risposta a una richiesta rivolta a quel paese, e trattarlo come tale avrebbe chiuso uno Stato Zero che resta aperto.</w:t>
      </w:r>
    </w:p>
    <w:p>
      <w:pPr>
        <w:spacing w:after="120" w:line="276"/>
        <w:jc w:val="both"/>
      </w:pPr>
      <w:r>
        <w:rPr>
          <w:rFonts w:ascii="Barlow Semi Condensed" w:cs="Barlow Semi Condensed" w:eastAsia="Barlow Semi Condensed" w:hAnsi="Barlow Semi Condensed"/>
          <w:sz w:val="24"/>
          <w:szCs w:val="24"/>
        </w:rPr>
        <w:t xml:space="preserve">Riga di avvertenza. Le persone menzionate nelle fonti qui impiegate lo sono in quanto le loro qualità appartengono agli estremi degli atti, e si sono designate per funzione ove la funzione bastasse. Il presente atto non riferisce il contenuto di alcuna audizione, di alcun fascicolo e di alcuna scheda, e non attribuisce ad alcuno alcunché. Si è registrato per intero l'unico esito di merito che le fonti recano, ed è un esito di esclusione di responsabilità.</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 il canale orientale, la quarta persona e uno Stato Zero formalizzato da quattro apparati, quindici agosto duemilaventisei. I settanta Capitoli restano settanta. Le redazioni anteriori non sono modificate: le pietre deposte non si scalpellano. Resta sovrana la Regola di Ferro: dove la fonte documenta, l'opera certifica; dove la fonte tace, l'opera indaga e non afferma. Un'affermazione di completezza formulata dall'acquirente è una valutazione dell'acquirente; e si chieda sempre, oltre al fascicolo, l'elenco di ciò che dal fascicolo è stato escluso.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 · Appendice ottava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3.297 parole in 9 sezioni; la più ampia è §9 Altre sezioni, con 2.978.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 — Appendice nona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w:t>
      </w:r>
    </w:p>
    <w:p>
      <w:pPr>
        <w:pStyle w:val="Heading2"/>
        <w:spacing w:after="100" w:before="200"/>
      </w:pPr>
      <w:r>
        <w:rPr>
          <w:rFonts w:ascii="Barlow Semi Condensed" w:cs="Barlow Semi Condensed" w:eastAsia="Barlow Semi Condensed" w:hAnsi="Barlow Semi Condensed"/>
          <w:sz w:val="24"/>
          <w:szCs w:val="24"/>
        </w:rPr>
        <w:t xml:space="preserve">Due regimi archivistici, misurati</w:t>
      </w:r>
    </w:p>
    <w:p>
      <w:pPr>
        <w:pStyle w:val="Heading2"/>
        <w:spacing w:after="100" w:before="200"/>
      </w:pPr>
      <w:r>
        <w:rPr>
          <w:rFonts w:ascii="Barlow Semi Condensed" w:cs="Barlow Semi Condensed" w:eastAsia="Barlow Semi Condensed" w:hAnsi="Barlow Semi Condensed"/>
          <w:sz w:val="24"/>
          <w:szCs w:val="24"/>
        </w:rPr>
        <w:t xml:space="preserve">Il fondo di cento record di un servizio informativo estero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nona</w:t>
      </w:r>
    </w:p>
    <w:p>
      <w:pPr>
        <w:spacing w:after="120" w:line="276"/>
        <w:jc w:val="both"/>
      </w:pPr>
      <w:r>
        <w:rPr>
          <w:rFonts w:ascii="Barlow Semi Condensed" w:cs="Barlow Semi Condensed" w:eastAsia="Barlow Semi Condensed" w:hAnsi="Barlow Semi Condensed"/>
          <w:sz w:val="24"/>
          <w:szCs w:val="24"/>
        </w:rPr>
        <w:t xml:space="preserve">La presente è appendice nona alla Fase Settima e opera su un fondo di cento pagine di catalogo provenienti dalla sala di lettura elettronica di un servizio informativo estero, acquisite per copia locale nel marzo duemilaventisei. Come le otto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L'unità è la prima della serie a non essere italiana e la prima a non essere parlamentare, e per questa doppia ragione essa consente ciò che nessuna delle anteriori consentiva: una comparazione fra due regimi archivistici, condotta su misura anziché su impressione. È questo il suo oggetto principale. La sua pertinenza alla materia dell'opera è, come si dirà, limitata, e la limitazione è dichiarata prima di ogni altra cosa.</w:t>
      </w:r>
    </w:p>
    <w:p>
      <w:pPr>
        <w:pStyle w:val="Heading2"/>
        <w:spacing w:after="100" w:before="200"/>
      </w:pPr>
      <w:r>
        <w:rPr>
          <w:rFonts w:ascii="Barlow Semi Condensed" w:cs="Barlow Semi Condensed" w:eastAsia="Barlow Semi Condensed" w:hAnsi="Barlow Semi Condensed"/>
          <w:sz w:val="24"/>
          <w:szCs w:val="24"/>
        </w:rPr>
        <w:t xml:space="preserve">Parte prima — Che cosa il fondo sia, e che cosa non sia</w:t>
      </w:r>
    </w:p>
    <w:p>
      <w:pPr>
        <w:spacing w:after="120" w:line="276"/>
        <w:jc w:val="both"/>
      </w:pPr>
      <w:r>
        <w:rPr>
          <w:rFonts w:ascii="Barlow Semi Condensed" w:cs="Barlow Semi Condensed" w:eastAsia="Barlow Semi Condensed" w:hAnsi="Barlow Semi Condensed"/>
          <w:sz w:val="24"/>
          <w:szCs w:val="24"/>
        </w:rPr>
        <w:t xml:space="preserve">Va detto subito che cosa siano le cento unità, poiché la loro natura è precisamente l'oggetto della distinzione che le otto appendici anteriori hanno costruita.</w:t>
      </w:r>
    </w:p>
    <w:p>
      <w:pPr>
        <w:spacing w:after="120" w:line="276"/>
        <w:jc w:val="both"/>
      </w:pPr>
      <w:r>
        <w:rPr>
          <w:rFonts w:ascii="Barlow Semi Condensed" w:cs="Barlow Semi Condensed" w:eastAsia="Barlow Semi Condensed" w:hAnsi="Barlow Semi Condensed"/>
          <w:sz w:val="24"/>
          <w:szCs w:val="24"/>
        </w:rPr>
        <w:t xml:space="preserve">Esse non sono documenti. Sono pagine di catalogo: ciascuna reca il titolo dell'atto, il fondo di appartenenza, l'identificativo, la decisione di rilascio, la classificazione originaria, il numero di pagine, la data di creazione del record, la data di rilascio, il numero di sequenza, la data di pubblicazione, il tipo di contenuto, e il nome e la dimensione del file allegato che contiene l'atto. Ciascuna reca inoltre una trascrizione automatica del testo, della quale si dirà.</w:t>
      </w:r>
    </w:p>
    <w:p>
      <w:pPr>
        <w:spacing w:after="120" w:line="276"/>
        <w:jc w:val="both"/>
      </w:pPr>
      <w:r>
        <w:rPr>
          <w:rFonts w:ascii="Barlow Semi Condensed" w:cs="Barlow Semi Condensed" w:eastAsia="Barlow Semi Condensed" w:hAnsi="Barlow Semi Condensed"/>
          <w:sz w:val="24"/>
          <w:szCs w:val="24"/>
        </w:rPr>
        <w:t xml:space="preserve">Sono dunque, nel linguaggio delle appendici anteriori, cento indirizzi e non cento atti. La distinzione è la medesima enunciata dalla settima regola della risalita, e qui si presenta nella sua forma più pura, poiché l'indirizzo e l'atto sono materialmente separati: il primo è la pagina, il secondo è il file allegato, che non è posseduto.</w:t>
      </w:r>
    </w:p>
    <w:p>
      <w:pPr>
        <w:pStyle w:val="Heading2"/>
        <w:spacing w:after="100" w:before="200"/>
      </w:pPr>
      <w:r>
        <w:rPr>
          <w:rFonts w:ascii="Barlow Semi Condensed" w:cs="Barlow Semi Condensed" w:eastAsia="Barlow Semi Condensed" w:hAnsi="Barlow Semi Condensed"/>
          <w:sz w:val="24"/>
          <w:szCs w:val="24"/>
        </w:rPr>
        <w:t xml:space="preserve">Parte seconda — Il censimento, e la sua procedura</w:t>
      </w:r>
    </w:p>
    <w:p>
      <w:pPr>
        <w:spacing w:after="120" w:line="276"/>
        <w:jc w:val="both"/>
      </w:pPr>
      <w:r>
        <w:rPr>
          <w:rFonts w:ascii="Barlow Semi Condensed" w:cs="Barlow Semi Condensed" w:eastAsia="Barlow Semi Condensed" w:hAnsi="Barlow Semi Condensed"/>
          <w:sz w:val="24"/>
          <w:szCs w:val="24"/>
        </w:rPr>
        <w:t xml:space="preserve">La procedura è dichiarata e riproducibile. Da ciascuna pagina è stato rimosso il codice di presentazione, il testo residuo è stato normalizzato negli spazi, e i campi sono stati estratti per ricerca sulla etichetta che li precede. Le cifre che seguono sono conteggi su cento unità.</w:t>
      </w:r>
    </w:p>
    <w:p>
      <w:pPr>
        <w:spacing w:after="120" w:line="276"/>
        <w:jc w:val="both"/>
      </w:pPr>
      <w:r>
        <w:rPr>
          <w:rFonts w:ascii="Barlow Semi Condensed" w:cs="Barlow Semi Condensed" w:eastAsia="Barlow Semi Condensed" w:hAnsi="Barlow Semi Condensed"/>
          <w:sz w:val="24"/>
          <w:szCs w:val="24"/>
        </w:rPr>
        <w:t xml:space="preserve">Quanto ai fondi di appartenenza: settantuno unità appartengono al fondo generale, sei a un fondo dedicato a un programma di ricerca, sei a una collezione di studi nazionali, cinque a una collezione documentale, cinque a un servizio di traduzioni, due a un fondo cartografico, due a un bollettino informativo, e le restanti a fondi con una sola occorrenza ciascuno.</w:t>
      </w:r>
    </w:p>
    <w:p>
      <w:pPr>
        <w:spacing w:after="120" w:line="276"/>
        <w:jc w:val="both"/>
      </w:pPr>
      <w:r>
        <w:rPr>
          <w:rFonts w:ascii="Barlow Semi Condensed" w:cs="Barlow Semi Condensed" w:eastAsia="Barlow Semi Condensed" w:hAnsi="Barlow Semi Condensed"/>
          <w:sz w:val="24"/>
          <w:szCs w:val="24"/>
        </w:rPr>
        <w:t xml:space="preserve">Quanto alla classificazione originaria: ventinove unità recano il codice della non classificazione, ventisette un codice che le pagine non spiegano, venticinque quello del grado intermedio di segretezza, sette quello del grado inferiore, sei quello del grado superiore, quattro un ulteriore codice non spiegato, e due non recano il campo.</w:t>
      </w:r>
    </w:p>
    <w:p>
      <w:pPr>
        <w:spacing w:after="120" w:line="276"/>
        <w:jc w:val="both"/>
      </w:pPr>
      <w:r>
        <w:rPr>
          <w:rFonts w:ascii="Barlow Semi Condensed" w:cs="Barlow Semi Condensed" w:eastAsia="Barlow Semi Condensed" w:hAnsi="Barlow Semi Condensed"/>
          <w:sz w:val="24"/>
          <w:szCs w:val="24"/>
        </w:rPr>
        <w:t xml:space="preserve">Quanto alla data di pubblicazione dell'atto: quattro unità sono anteriori al millenovecentocinquanta, dodici appartengono al decennio successivo, nove a quello seguente, tredici agli anni settanta, ventiquattro agli anni ottanta, una al decennio duemila. Trentasette unità non recano data di pubblicazione.</w:t>
      </w:r>
    </w:p>
    <w:p>
      <w:pPr>
        <w:spacing w:after="120" w:line="276"/>
        <w:jc w:val="both"/>
      </w:pPr>
      <w:r>
        <w:rPr>
          <w:rFonts w:ascii="Barlow Semi Condensed" w:cs="Barlow Semi Condensed" w:eastAsia="Barlow Semi Condensed" w:hAnsi="Barlow Semi Condensed"/>
          <w:sz w:val="24"/>
          <w:szCs w:val="24"/>
        </w:rPr>
        <w:t xml:space="preserve">Quanto alla decisione di rilascio: cinquantotto unità recano un codice, ventinove un secondo, otto un terzo, due un quarto, una un quinto, e due non recano il campo.</w:t>
      </w:r>
    </w:p>
    <w:p>
      <w:pPr>
        <w:pStyle w:val="Heading2"/>
        <w:spacing w:after="100" w:before="200"/>
      </w:pPr>
      <w:r>
        <w:rPr>
          <w:rFonts w:ascii="Barlow Semi Condensed" w:cs="Barlow Semi Condensed" w:eastAsia="Barlow Semi Condensed" w:hAnsi="Barlow Semi Condensed"/>
          <w:sz w:val="24"/>
          <w:szCs w:val="24"/>
        </w:rPr>
        <w:t xml:space="preserve">Parte terza — La prima misura: l'identificativo</w:t>
      </w:r>
    </w:p>
    <w:p>
      <w:pPr>
        <w:spacing w:after="120" w:line="276"/>
        <w:jc w:val="both"/>
      </w:pPr>
      <w:r>
        <w:rPr>
          <w:rFonts w:ascii="Barlow Semi Condensed" w:cs="Barlow Semi Condensed" w:eastAsia="Barlow Semi Condensed" w:hAnsi="Barlow Semi Condensed"/>
          <w:sz w:val="24"/>
          <w:szCs w:val="24"/>
        </w:rPr>
        <w:t xml:space="preserve">Tutte e cento le unità recano un identificativo dell'atto, e lo recano in due forme concordanti: nel campo dedicato e nell'indirizzo della risorsa. Nessuna ne è priva.</w:t>
      </w:r>
    </w:p>
    <w:p>
      <w:pPr>
        <w:spacing w:after="120" w:line="276"/>
        <w:jc w:val="both"/>
      </w:pPr>
      <w:r>
        <w:rPr>
          <w:rFonts w:ascii="Barlow Semi Condensed" w:cs="Barlow Semi Condensed" w:eastAsia="Barlow Semi Condensed" w:hAnsi="Barlow Semi Condensed"/>
          <w:sz w:val="24"/>
          <w:szCs w:val="24"/>
        </w:rPr>
        <w:t xml:space="preserve">Si accosti questa cifra al lavoro delle otto appendici anteriori. La serie parlamentare italiana ha richiesto, per giungere alla designazione per atto di cinquanta unità di un solo fascicolo tematico, la ricognizione di settantacinque processi verbali, la lettura di un indice generale in due parti, la risoluzione dichiarata e falsificabile di una convenzione di numerazione, e l'accertamento di tre divergenze fra descrizioni della medesima unità. Diciannove unità sono rimaste non individuate per l'intera giornata e sono state chiuse soltanto dall'indice generale.</w:t>
      </w:r>
    </w:p>
    <w:p>
      <w:pPr>
        <w:spacing w:after="120" w:line="276"/>
        <w:jc w:val="both"/>
      </w:pPr>
      <w:r>
        <w:rPr>
          <w:rFonts w:ascii="Barlow Semi Condensed" w:cs="Barlow Semi Condensed" w:eastAsia="Barlow Semi Condensed" w:hAnsi="Barlow Semi Condensed"/>
          <w:sz w:val="24"/>
          <w:szCs w:val="24"/>
        </w:rPr>
        <w:t xml:space="preserve">Il fondo qui esaminato reca cento identificativi su cento, senza alcuna operazione di ricostruzione. Ciò che nella serie italiana è stato l'esito di un lavoro, qui è il punto di partenza.</w:t>
      </w:r>
    </w:p>
    <w:p>
      <w:pPr>
        <w:spacing w:after="120" w:line="276"/>
        <w:jc w:val="both"/>
      </w:pPr>
      <w:r>
        <w:rPr>
          <w:rFonts w:ascii="Barlow Semi Condensed" w:cs="Barlow Semi Condensed" w:eastAsia="Barlow Semi Condensed" w:hAnsi="Barlow Semi Condensed"/>
          <w:sz w:val="24"/>
          <w:szCs w:val="24"/>
        </w:rPr>
        <w:t xml:space="preserve">Si dichiari con esattezza che cosa questa comparazione stabilisca. Essa non stabilisce nulla sulla lealtà dei due apparati, sulla loro disponibilità o sulla completezza di ciò che rilasciano. Stabilisce che due regimi di catalogazione differiscono quanto alla designazione dell'atto, e che uno dei due la fornisce per costruzione mentre l'altro la lascia ricostruire. È una proprietà del catalogo e non dell'archivio, e non va estesa oltre.</w:t>
      </w:r>
    </w:p>
    <w:p>
      <w:pPr>
        <w:pStyle w:val="Heading2"/>
        <w:spacing w:after="100" w:before="200"/>
      </w:pPr>
      <w:r>
        <w:rPr>
          <w:rFonts w:ascii="Barlow Semi Condensed" w:cs="Barlow Semi Condensed" w:eastAsia="Barlow Semi Condensed" w:hAnsi="Barlow Semi Condensed"/>
          <w:sz w:val="24"/>
          <w:szCs w:val="24"/>
        </w:rPr>
        <w:t xml:space="preserve">Parte quarta — La seconda misura: l'estensione dell'espunzione</w:t>
      </w:r>
    </w:p>
    <w:p>
      <w:pPr>
        <w:spacing w:after="120" w:line="276"/>
        <w:jc w:val="both"/>
      </w:pPr>
      <w:r>
        <w:rPr>
          <w:rFonts w:ascii="Barlow Semi Condensed" w:cs="Barlow Semi Condensed" w:eastAsia="Barlow Semi Condensed" w:hAnsi="Barlow Semi Condensed"/>
          <w:sz w:val="24"/>
          <w:szCs w:val="24"/>
        </w:rPr>
        <w:t xml:space="preserve">Alla misura favorevole se ne accosta una di segno opposto, e la comparazione è utile soltanto se si tengono insieme.</w:t>
      </w:r>
    </w:p>
    <w:p>
      <w:pPr>
        <w:spacing w:after="120" w:line="276"/>
        <w:jc w:val="both"/>
      </w:pPr>
      <w:r>
        <w:rPr>
          <w:rFonts w:ascii="Barlow Semi Condensed" w:cs="Barlow Semi Condensed" w:eastAsia="Barlow Semi Condensed" w:hAnsi="Barlow Semi Condensed"/>
          <w:sz w:val="24"/>
          <w:szCs w:val="24"/>
        </w:rPr>
        <w:t xml:space="preserve">I codici di decisione di rilascio distinguono, nella pratica corrente di questo fondo, il rilascio integrale dal rilascio parziale. Le pagine non recano la spiegazione dei codici, e il presente atto non la assume da memoria: si iscrive in tavola la verifica della loro tavola di corrispondenza presso la fonte che li impiega.</w:t>
      </w:r>
    </w:p>
    <w:p>
      <w:pPr>
        <w:spacing w:after="120" w:line="276"/>
        <w:jc w:val="both"/>
      </w:pPr>
      <w:r>
        <w:rPr>
          <w:rFonts w:ascii="Barlow Semi Condensed" w:cs="Barlow Semi Condensed" w:eastAsia="Barlow Semi Condensed" w:hAnsi="Barlow Semi Condensed"/>
          <w:sz w:val="24"/>
          <w:szCs w:val="24"/>
        </w:rPr>
        <w:t xml:space="preserve">Ove la lettura corrente sia esatta, e sotto questa condizione dichiarata, sessantuno unità su cento sono rilasciate in parte e trentasette integralmente, con due unità prive del campo. Quasi due terzi del fondo sarebbero dunque rilasciati con espunzioni.</w:t>
      </w:r>
    </w:p>
    <w:p>
      <w:pPr>
        <w:spacing w:after="120" w:line="276"/>
        <w:jc w:val="both"/>
      </w:pPr>
      <w:r>
        <w:rPr>
          <w:rFonts w:ascii="Barlow Semi Condensed" w:cs="Barlow Semi Condensed" w:eastAsia="Barlow Semi Condensed" w:hAnsi="Barlow Semi Condensed"/>
          <w:sz w:val="24"/>
          <w:szCs w:val="24"/>
        </w:rPr>
        <w:t xml:space="preserve">Il punto decisivo non è la proporzione ma ciò che manca accanto ad essa. Nessuna delle pagine dichiara l'estensione della porzione non rilasciata. Un'unità di ventuno pagine rilasciata in parte e un'unità di ventuno pagine rilasciata quasi per intero recano il medesimo codice, e nulla le distingue. Il lettore sa che qualcosa è stato tolto e non sa quanto.</w:t>
      </w:r>
    </w:p>
    <w:p>
      <w:pPr>
        <w:spacing w:after="120" w:line="276"/>
        <w:jc w:val="both"/>
      </w:pPr>
      <w:r>
        <w:rPr>
          <w:rFonts w:ascii="Barlow Semi Condensed" w:cs="Barlow Semi Condensed" w:eastAsia="Barlow Semi Condensed" w:hAnsi="Barlow Semi Condensed"/>
          <w:sz w:val="24"/>
          <w:szCs w:val="24"/>
        </w:rPr>
        <w:t xml:space="preserve">Si accosti a ciò l'espunzione documentata dall'appendice quarta sull'unità quattordicesima del fascicolo italiano. Là un organo espunse alcune parti, ne dichiarò l'espunzione, la datò, produsse la versione priva delle parti espunte e la trasmise a sede determinata, conservando accanto ad essa la versione integrale nella medesima serie. L'oggetto restò intatto e la sottrazione fu resa visibile.</w:t>
      </w:r>
    </w:p>
    <w:p>
      <w:pPr>
        <w:spacing w:after="120" w:line="276"/>
        <w:jc w:val="both"/>
      </w:pPr>
      <w:r>
        <w:rPr>
          <w:rFonts w:ascii="Barlow Semi Condensed" w:cs="Barlow Semi Condensed" w:eastAsia="Barlow Semi Condensed" w:hAnsi="Barlow Semi Condensed"/>
          <w:sz w:val="24"/>
          <w:szCs w:val="24"/>
        </w:rPr>
        <w:t xml:space="preserve">Se ne trae la regola, che è la tredicesima della serie e chiude la comparazione.</w:t>
      </w:r>
    </w:p>
    <w:p>
      <w:pPr>
        <w:spacing w:after="120" w:line="276"/>
        <w:jc w:val="both"/>
      </w:pPr>
      <w:r>
        <w:rPr>
          <w:rFonts w:ascii="Barlow Semi Condensed" w:cs="Barlow Semi Condensed" w:eastAsia="Barlow Semi Condensed" w:hAnsi="Barlow Semi Condensed"/>
          <w:sz w:val="24"/>
          <w:szCs w:val="24"/>
        </w:rPr>
        <w:t xml:space="preserve">Tredicesima regola della risalita. Un fondo che designi perfettamente e non dichiari l'estensione delle proprie espunzioni non è più verificabile di uno che designi male e le dichiari. Le due imperfezioni cadono su piani diversi e nessuna surroga l'altra: la prima impedisce di trovare l'atto, la seconda impedisce di sapere quanto dell'atto si stia leggendo. Un catalogo esemplare su un testo di estensione ignota produce una precisione apparente che è più pericolosa dell'imprecisione dichiarata, poiché invita a fidarsi.</w:t>
      </w:r>
    </w:p>
    <w:p>
      <w:pPr>
        <w:pStyle w:val="Heading2"/>
        <w:spacing w:after="100" w:before="200"/>
      </w:pPr>
      <w:r>
        <w:rPr>
          <w:rFonts w:ascii="Barlow Semi Condensed" w:cs="Barlow Semi Condensed" w:eastAsia="Barlow Semi Condensed" w:hAnsi="Barlow Semi Condensed"/>
          <w:sz w:val="24"/>
          <w:szCs w:val="24"/>
        </w:rPr>
        <w:t xml:space="preserve">Parte quinta — La terza misura: la datazione e la leggibilità</w:t>
      </w:r>
    </w:p>
    <w:p>
      <w:pPr>
        <w:spacing w:after="120" w:line="276"/>
        <w:jc w:val="both"/>
      </w:pPr>
      <w:r>
        <w:rPr>
          <w:rFonts w:ascii="Barlow Semi Condensed" w:cs="Barlow Semi Condensed" w:eastAsia="Barlow Semi Condensed" w:hAnsi="Barlow Semi Condensed"/>
          <w:sz w:val="24"/>
          <w:szCs w:val="24"/>
        </w:rPr>
        <w:t xml:space="preserve">Due ulteriori difetti del fondo vanno registrati, poiché entrambi incidono sull'impiego che l'opera potrebbe farne.</w:t>
      </w:r>
    </w:p>
    <w:p>
      <w:pPr>
        <w:spacing w:after="120" w:line="276"/>
        <w:jc w:val="both"/>
      </w:pPr>
      <w:r>
        <w:rPr>
          <w:rFonts w:ascii="Barlow Semi Condensed" w:cs="Barlow Semi Condensed" w:eastAsia="Barlow Semi Condensed" w:hAnsi="Barlow Semi Condensed"/>
          <w:sz w:val="24"/>
          <w:szCs w:val="24"/>
        </w:rPr>
        <w:t xml:space="preserve">Il primo è la datazione. Trentasette unità su cento non recano data di pubblicazione dell'atto. Un atto identificato e non datato è reperibile e non collocabile: esso non entra in alcuna analisi temporale, non consente di stabilire che cosa un apparato ritenesse in un momento determinato, e per la classe alla quale queste unità appartengono quella è precisamente la sola proposizione che esse possano sostenere al grado massimo. Un atto di questa classe privo di data non conferisce grado alcuno, e va trattato come tale.</w:t>
      </w:r>
    </w:p>
    <w:p>
      <w:pPr>
        <w:spacing w:after="120" w:line="276"/>
        <w:jc w:val="both"/>
      </w:pPr>
      <w:r>
        <w:rPr>
          <w:rFonts w:ascii="Barlow Semi Condensed" w:cs="Barlow Semi Condensed" w:eastAsia="Barlow Semi Condensed" w:hAnsi="Barlow Semi Condensed"/>
          <w:sz w:val="24"/>
          <w:szCs w:val="24"/>
        </w:rPr>
        <w:t xml:space="preserve">Il secondo è la leggibilità. Ciascuna pagina reca una trascrizione automatica del testo dell'atto, e la sua qualità è, nei campioni esaminati, tale da non consentire la lettura continua. Si è esaminato per intero il testo trascritto dell'unità più pertinente alla materia dell'opera, ed esso risulta corrotto al punto che l'oggetto del messaggio non è ricostruibile dalla trascrizione.</w:t>
      </w:r>
    </w:p>
    <w:p>
      <w:pPr>
        <w:spacing w:after="120" w:line="276"/>
        <w:jc w:val="both"/>
      </w:pPr>
      <w:r>
        <w:rPr>
          <w:rFonts w:ascii="Barlow Semi Condensed" w:cs="Barlow Semi Condensed" w:eastAsia="Barlow Semi Condensed" w:hAnsi="Barlow Semi Condensed"/>
          <w:sz w:val="24"/>
          <w:szCs w:val="24"/>
        </w:rPr>
        <w:t xml:space="preserve">Se ne trae una conseguenza operativa e non teorica: per questo fondo, la pagina di catalogo consente di individuare l'atto e non consente in alcun caso di leggerlo. Chi ne citasse il contenuto sulla base della trascrizione citerebbe un artefatto di riconoscimento ottico.</w:t>
      </w:r>
    </w:p>
    <w:p>
      <w:pPr>
        <w:pStyle w:val="Heading2"/>
        <w:spacing w:after="100" w:before="200"/>
      </w:pPr>
      <w:r>
        <w:rPr>
          <w:rFonts w:ascii="Barlow Semi Condensed" w:cs="Barlow Semi Condensed" w:eastAsia="Barlow Semi Condensed" w:hAnsi="Barlow Semi Condensed"/>
          <w:sz w:val="24"/>
          <w:szCs w:val="24"/>
        </w:rPr>
        <w:t xml:space="preserve">Parte sesta — La pertinenza, dichiarata per difetto</w:t>
      </w:r>
    </w:p>
    <w:p>
      <w:pPr>
        <w:spacing w:after="120" w:line="276"/>
        <w:jc w:val="both"/>
      </w:pPr>
      <w:r>
        <w:rPr>
          <w:rFonts w:ascii="Barlow Semi Condensed" w:cs="Barlow Semi Condensed" w:eastAsia="Barlow Semi Condensed" w:hAnsi="Barlow Semi Condensed"/>
          <w:sz w:val="24"/>
          <w:szCs w:val="24"/>
        </w:rPr>
        <w:t xml:space="preserve">Si dichiara la pertinenza del fondo alla materia dell'opera, e la si dichiara nel verso che riduce anziché in quello che amplia.</w:t>
      </w:r>
    </w:p>
    <w:p>
      <w:pPr>
        <w:spacing w:after="120" w:line="276"/>
        <w:jc w:val="both"/>
      </w:pPr>
      <w:r>
        <w:rPr>
          <w:rFonts w:ascii="Barlow Semi Condensed" w:cs="Barlow Semi Condensed" w:eastAsia="Barlow Semi Condensed" w:hAnsi="Barlow Semi Condensed"/>
          <w:sz w:val="24"/>
          <w:szCs w:val="24"/>
        </w:rPr>
        <w:t xml:space="preserve">Delle cento unità, sedici recano nel titolo un riferimento all'Italia, al terrorismo o a materie contigue. Le restanti ottantaquattro concernono materie estranee tanto all'opera quanto al corpus maggiore, ovvero vi si collegano soltanto per il tramite di inferenze che l'opera non compie: fra esse figurano studi di geografia fisica, rassegne di indicatori energetici, repertori di capi di Stato, raccolte di traduzioni, e una serie di abstract su materie parapsicologiche.</w:t>
      </w:r>
    </w:p>
    <w:p>
      <w:pPr>
        <w:spacing w:after="120" w:line="276"/>
        <w:jc w:val="both"/>
      </w:pPr>
      <w:r>
        <w:rPr>
          <w:rFonts w:ascii="Barlow Semi Condensed" w:cs="Barlow Semi Condensed" w:eastAsia="Barlow Semi Condensed" w:hAnsi="Barlow Semi Condensed"/>
          <w:sz w:val="24"/>
          <w:szCs w:val="24"/>
        </w:rPr>
        <w:t xml:space="preserve">Delle sedici, la maggior parte appartiene al corpus maggiore e non all'opera: rilevazioni cartografiche, repertori toponomastici, studi su trasporti e telecomunicazioni, rassegne sulle vendite di armamenti, note su formazioni politiche degli anni cinquanta.</w:t>
      </w:r>
    </w:p>
    <w:p>
      <w:pPr>
        <w:spacing w:after="120" w:line="276"/>
        <w:jc w:val="both"/>
      </w:pPr>
      <w:r>
        <w:rPr>
          <w:rFonts w:ascii="Barlow Semi Condensed" w:cs="Barlow Semi Condensed" w:eastAsia="Barlow Semi Condensed" w:hAnsi="Barlow Semi Condensed"/>
          <w:sz w:val="24"/>
          <w:szCs w:val="24"/>
        </w:rPr>
        <w:t xml:space="preserve">Una sola unità cade nel periodo e nella materia adiacenti al caso, ed è quella della quale si dirà alla Parte settima.</w:t>
      </w:r>
    </w:p>
    <w:p>
      <w:pPr>
        <w:spacing w:after="120" w:line="276"/>
        <w:jc w:val="both"/>
      </w:pPr>
      <w:r>
        <w:rPr>
          <w:rFonts w:ascii="Barlow Semi Condensed" w:cs="Barlow Semi Condensed" w:eastAsia="Barlow Semi Condensed" w:hAnsi="Barlow Semi Condensed"/>
          <w:sz w:val="24"/>
          <w:szCs w:val="24"/>
        </w:rPr>
        <w:t xml:space="preserve">Si registra questa proporzione perché essa corregge, nel verso della riduzione, l'aspettativa che un fondo di cento documenti di un servizio informativo estero contenga materia sul caso. Non la contiene, salvo per un'unità. La constatazione è di pieno valore ed è, in questa giornata, la sesta di specie negativa.</w:t>
      </w:r>
    </w:p>
    <w:p>
      <w:pPr>
        <w:pStyle w:val="Heading2"/>
        <w:spacing w:after="100" w:before="200"/>
      </w:pPr>
      <w:r>
        <w:rPr>
          <w:rFonts w:ascii="Barlow Semi Condensed" w:cs="Barlow Semi Condensed" w:eastAsia="Barlow Semi Condensed" w:hAnsi="Barlow Semi Condensed"/>
          <w:sz w:val="24"/>
          <w:szCs w:val="24"/>
        </w:rPr>
        <w:t xml:space="preserve">Parte settima — Un atto del 28 gennaio 1982, e il fondo nel quale è collocato</w:t>
      </w:r>
    </w:p>
    <w:p>
      <w:pPr>
        <w:spacing w:after="120" w:line="276"/>
        <w:jc w:val="both"/>
      </w:pPr>
      <w:r>
        <w:rPr>
          <w:rFonts w:ascii="Barlow Semi Condensed" w:cs="Barlow Semi Condensed" w:eastAsia="Barlow Semi Condensed" w:hAnsi="Barlow Semi Condensed"/>
          <w:sz w:val="24"/>
          <w:szCs w:val="24"/>
        </w:rPr>
        <w:t xml:space="preserve">L'unità pertinente è un rapporto informativo di due pagine, con classificazione originaria non spiegata dai codici, rilasciato in parte, recante data di pubblicazione ventotto gennaio millenovecentottantadue, e concernente la liberazione di un ufficiale straniero rapito in Italia dalla medesima organizzazione che condusse i fatti del millenovecentosettantotto.</w:t>
      </w:r>
    </w:p>
    <w:p>
      <w:pPr>
        <w:spacing w:after="120" w:line="276"/>
        <w:jc w:val="both"/>
      </w:pPr>
      <w:r>
        <w:rPr>
          <w:rFonts w:ascii="Barlow Semi Condensed" w:cs="Barlow Semi Condensed" w:eastAsia="Barlow Semi Condensed" w:hAnsi="Barlow Semi Condensed"/>
          <w:sz w:val="24"/>
          <w:szCs w:val="24"/>
        </w:rPr>
        <w:t xml:space="preserve">La data coincide con quella della liberazione. L'atto è dunque contemporaneo al fatto, e appartiene per ciò alla classe che il repertorio dell'opera qualifica come stime e comunicazioni di apparato: grado massimo quanto a ciò che l'apparato riferiva in quella data, grado minimo quanto ai fatti del mondo asseriti, salvo riscontro autonomo.</w:t>
      </w:r>
    </w:p>
    <w:p>
      <w:pPr>
        <w:spacing w:after="120" w:line="276"/>
        <w:jc w:val="both"/>
      </w:pPr>
      <w:r>
        <w:rPr>
          <w:rFonts w:ascii="Barlow Semi Condensed" w:cs="Barlow Semi Condensed" w:eastAsia="Barlow Semi Condensed" w:hAnsi="Barlow Semi Condensed"/>
          <w:sz w:val="24"/>
          <w:szCs w:val="24"/>
        </w:rPr>
        <w:t xml:space="preserve">Va registrata una circostanza relativa alla sua collocazione, e va registrata con la cautela che essa impone. L'unità appartiene, secondo il campo del fondo, a una collezione dedicata a un programma di ricerca dell'apparato estero su materie estranee all'informazione militare corrente. Sei unità del fondo appartengono a quella collezione.</w:t>
      </w:r>
    </w:p>
    <w:p>
      <w:pPr>
        <w:spacing w:after="120" w:line="276"/>
        <w:jc w:val="both"/>
      </w:pPr>
      <w:r>
        <w:rPr>
          <w:rFonts w:ascii="Barlow Semi Condensed" w:cs="Barlow Semi Condensed" w:eastAsia="Barlow Semi Condensed" w:hAnsi="Barlow Semi Condensed"/>
          <w:sz w:val="24"/>
          <w:szCs w:val="24"/>
        </w:rPr>
        <w:t xml:space="preserve">Si dichiari che cosa questo stabilisca. Stabilisce che il record è archiviato in quella collezione. Non stabilisce nulla sul contenuto dell'atto, nulla sul metodo con il quale l'informazione fu acquisita, e nulla sul rapporto fra l'atto e l'oggetto della collezione. Un campo di collocazione è, come si è detto per le chiavi di catalogo del fascicolo italiano, un indirizzo; e un indirizzo non descrive ciò che risiede all'indirizzo. È precisamente il genere di dato che, riferito senza questa avvertenza, produce inferenze che nessuna fonte sostiene, e la si appone qui in forma espressa.</w:t>
      </w:r>
    </w:p>
    <w:p>
      <w:pPr>
        <w:spacing w:after="120" w:line="276"/>
        <w:jc w:val="both"/>
      </w:pPr>
      <w:r>
        <w:rPr>
          <w:rFonts w:ascii="Barlow Semi Condensed" w:cs="Barlow Semi Condensed" w:eastAsia="Barlow Semi Condensed" w:hAnsi="Barlow Semi Condensed"/>
          <w:sz w:val="24"/>
          <w:szCs w:val="24"/>
        </w:rPr>
        <w:t xml:space="preserve">Si segnala altresì che la trascrizione automatica di questa unità è, fra quelle esaminate, la più degradata, e che il contenuto del messaggio non ne è ricavabile. L'atto va domandato nel proprio allegato.</w:t>
      </w:r>
    </w:p>
    <w:p>
      <w:pPr>
        <w:pStyle w:val="Heading2"/>
        <w:spacing w:after="100" w:before="200"/>
      </w:pPr>
      <w:r>
        <w:rPr>
          <w:rFonts w:ascii="Barlow Semi Condensed" w:cs="Barlow Semi Condensed" w:eastAsia="Barlow Semi Condensed" w:hAnsi="Barlow Semi Condensed"/>
          <w:sz w:val="24"/>
          <w:szCs w:val="24"/>
        </w:rPr>
        <w:t xml:space="preserve">Parte ottava — Le voci iscritte</w:t>
      </w:r>
    </w:p>
    <w:p>
      <w:pPr>
        <w:spacing w:after="120" w:line="276"/>
        <w:jc w:val="both"/>
      </w:pPr>
      <w:r>
        <w:rPr>
          <w:rFonts w:ascii="Barlow Semi Condensed" w:cs="Barlow Semi Condensed" w:eastAsia="Barlow Semi Condensed" w:hAnsi="Barlow Semi Condensed"/>
          <w:sz w:val="24"/>
          <w:szCs w:val="24"/>
        </w:rPr>
        <w:t xml:space="preserve">Voce trentanovesima — Gli originali delle sedici unità pertinenti. Oggetto: i file allegati alle sedici pagine di catalogo che recano riferimento all'Italia o a materie contigue, domandati per identificativo. Sede: la sala di lettura elettronica del servizio che li rilascia; gli identificativi sono posseduti tutti e sedici. Chiusura: acquisizione dei sedici allegati. Smentita: non ricorre quanto al reperimento; si segnala che l'acquisizione non chiude la Voce quarantesima, poiché un allegato rilasciato in parte non dichiara di per sé l'estensione della parte non rilasciata.</w:t>
      </w:r>
    </w:p>
    <w:p>
      <w:pPr>
        <w:spacing w:after="120" w:line="276"/>
        <w:jc w:val="both"/>
      </w:pPr>
      <w:r>
        <w:rPr>
          <w:rFonts w:ascii="Barlow Semi Condensed" w:cs="Barlow Semi Condensed" w:eastAsia="Barlow Semi Condensed" w:hAnsi="Barlow Semi Condensed"/>
          <w:sz w:val="24"/>
          <w:szCs w:val="24"/>
        </w:rPr>
        <w:t xml:space="preserve">Voce quarantesima — La misura dell'espunzione. Oggetto: per le unità rilasciate in parte, l'estensione della porzione non rilasciata, e la tavola di corrispondenza dei codici di decisione di rilascio impiegati dal fondo. Sede: la fonte che pubblica il fondo e le sue note esplicative. Chiusura: acquisizione della tavola dei codici e, per le sedici unità pertinenti, della misura della porzione espunta. Smentita: la constatazione che il fondo non dichiari in alcuna forma l'estensione delle espunzioni, nel qual caso la voce si chiude con Stato Zero e la classe intera va trattata come testo di estensione ignota.</w:t>
      </w:r>
    </w:p>
    <w:p>
      <w:pPr>
        <w:spacing w:after="120" w:line="276"/>
        <w:jc w:val="both"/>
      </w:pPr>
      <w:r>
        <w:rPr>
          <w:rFonts w:ascii="Barlow Semi Condensed" w:cs="Barlow Semi Condensed" w:eastAsia="Barlow Semi Condensed" w:hAnsi="Barlow Semi Condensed"/>
          <w:sz w:val="24"/>
          <w:szCs w:val="24"/>
        </w:rPr>
        <w:t xml:space="preserve">Voce quarantunesima — Le unità prive di data. Oggetto: la data di pubblicazione delle trentasette unità che non la recano, ricavabile dall'atto ove l'atto la porti. Sede: i file allegati. Chiusura: datazione delle unità pertinenti fra le trentasette. Smentita: la constatazione che l'atto medesimo non rechi data, nel qual caso l'unità resta non collocabile e non conferisce grado alcuno.</w:t>
      </w:r>
    </w:p>
    <w:p>
      <w:pPr>
        <w:spacing w:after="120" w:line="276"/>
        <w:jc w:val="both"/>
      </w:pPr>
      <w:r>
        <w:rPr>
          <w:rFonts w:ascii="Barlow Semi Condensed" w:cs="Barlow Semi Condensed" w:eastAsia="Barlow Semi Condensed" w:hAnsi="Barlow Semi Condensed"/>
          <w:sz w:val="24"/>
          <w:szCs w:val="24"/>
        </w:rPr>
        <w:t xml:space="preserve">Voce quarantaduesima — L'atto del ventotto gennaio millenovecentottantadue. Oggetto: il file allegato all'unità pertinente al caso, e la ragione della sua collocazione nella collezione che lo ospita. Sede: la sala di lettura elettronica; l'identificativo è posseduto. Chiusura: acquisizione dell'allegato. Smentita: la constatazione che l'atto sia estraneo alla materia dell'opera, esito che la sola pagina di catalogo non consente di escludere né di affermare.</w:t>
      </w:r>
    </w:p>
    <w:p>
      <w:pPr>
        <w:pStyle w:val="Heading2"/>
        <w:spacing w:after="100" w:before="200"/>
      </w:pPr>
      <w:r>
        <w:rPr>
          <w:rFonts w:ascii="Barlow Semi Condensed" w:cs="Barlow Semi Condensed" w:eastAsia="Barlow Semi Condensed" w:hAnsi="Barlow Semi Condensed"/>
          <w:sz w:val="24"/>
          <w:szCs w:val="24"/>
        </w:rPr>
        <w:t xml:space="preserve">Parte nona — Stati Zero</w:t>
      </w:r>
    </w:p>
    <w:p>
      <w:pPr>
        <w:spacing w:after="120" w:line="276"/>
        <w:jc w:val="both"/>
      </w:pPr>
      <w:r>
        <w:rPr>
          <w:rFonts w:ascii="Barlow Semi Condensed" w:cs="Barlow Semi Condensed" w:eastAsia="Barlow Semi Condensed" w:hAnsi="Barlow Semi Condensed"/>
          <w:sz w:val="24"/>
          <w:szCs w:val="24"/>
        </w:rPr>
        <w:t xml:space="preserve">Primo. Nessuno dei cento allegati è posseduto. Si possiedono cento indirizzi e nessun atto.</w:t>
      </w:r>
    </w:p>
    <w:p>
      <w:pPr>
        <w:spacing w:after="120" w:line="276"/>
        <w:jc w:val="both"/>
      </w:pPr>
      <w:r>
        <w:rPr>
          <w:rFonts w:ascii="Barlow Semi Condensed" w:cs="Barlow Semi Condensed" w:eastAsia="Barlow Semi Condensed" w:hAnsi="Barlow Semi Condensed"/>
          <w:sz w:val="24"/>
          <w:szCs w:val="24"/>
        </w:rPr>
        <w:t xml:space="preserve">Secondo. La tavola di corrispondenza dei codici di decisione di rilascio non è posseduta, e le cifre della Parte quarta sono pertanto condizionate alla lettura corrente di quei codici, dichiarata come condizione.</w:t>
      </w:r>
    </w:p>
    <w:p>
      <w:pPr>
        <w:spacing w:after="120" w:line="276"/>
        <w:jc w:val="both"/>
      </w:pPr>
      <w:r>
        <w:rPr>
          <w:rFonts w:ascii="Barlow Semi Condensed" w:cs="Barlow Semi Condensed" w:eastAsia="Barlow Semi Condensed" w:hAnsi="Barlow Semi Condensed"/>
          <w:sz w:val="24"/>
          <w:szCs w:val="24"/>
        </w:rPr>
        <w:t xml:space="preserve">Terzo. L'estensione delle espunzioni non è dichiarata da alcuna delle pagine e non è altrimenti nota.</w:t>
      </w:r>
    </w:p>
    <w:p>
      <w:pPr>
        <w:spacing w:after="120" w:line="276"/>
        <w:jc w:val="both"/>
      </w:pPr>
      <w:r>
        <w:rPr>
          <w:rFonts w:ascii="Barlow Semi Condensed" w:cs="Barlow Semi Condensed" w:eastAsia="Barlow Semi Condensed" w:hAnsi="Barlow Semi Condensed"/>
          <w:sz w:val="24"/>
          <w:szCs w:val="24"/>
        </w:rPr>
        <w:t xml:space="preserve">Quarto. Trentasette unità restano non datate.</w:t>
      </w:r>
    </w:p>
    <w:p>
      <w:pPr>
        <w:spacing w:after="120" w:line="276"/>
        <w:jc w:val="both"/>
      </w:pPr>
      <w:r>
        <w:rPr>
          <w:rFonts w:ascii="Barlow Semi Condensed" w:cs="Barlow Semi Condensed" w:eastAsia="Barlow Semi Condensed" w:hAnsi="Barlow Semi Condensed"/>
          <w:sz w:val="24"/>
          <w:szCs w:val="24"/>
        </w:rPr>
        <w:t xml:space="preserve">Quinto. Il contenuto di nessuna unità è stato letto, e per questo fondo la trascrizione automatica non surroga la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settima del giorno sul medesimo cantiere. Cantiere: designazione per atto delle fonti. Materia: un fondo di cento pagine di catalogo di un servizio informativo estero, e la comparazione fra due regimi archivistici.</w:t>
      </w:r>
    </w:p>
    <w:p>
      <w:pPr>
        <w:spacing w:after="120" w:line="276"/>
        <w:jc w:val="both"/>
      </w:pPr>
      <w:r>
        <w:rPr>
          <w:rFonts w:ascii="Barlow Semi Condensed" w:cs="Barlow Semi Condensed" w:eastAsia="Barlow Semi Condensed" w:hAnsi="Barlow Semi Condensed"/>
          <w:sz w:val="24"/>
          <w:szCs w:val="24"/>
        </w:rPr>
        <w:t xml:space="preserve">Esito positivo: censimento delle cento unità per fondo di appartenenza, classificazione originaria, decennio di pubblicazione e decisione di rilascio, con procedura dichiarata; accertamento che tutte e cento recano identificativo dell'atto in doppia forma concordante, contro le cinquanta unità italiane per le quali la designazione ha richiesto l'intera giornata; accertamento che l'estensione delle espunzioni non è dichiarata in alcun caso, contro l'espunzione italiana dichiarata, datata e affiancata dalla versione integrale; enunciazione della tredicesima regola della risalita; individuazione di sedici unità pertinenti e di una sola adiacente alla materia dell'opera; quattro voci nuove iscritte in tavola.</w:t>
      </w:r>
    </w:p>
    <w:p>
      <w:pPr>
        <w:spacing w:after="120" w:line="276"/>
        <w:jc w:val="both"/>
      </w:pPr>
      <w:r>
        <w:rPr>
          <w:rFonts w:ascii="Barlow Semi Condensed" w:cs="Barlow Semi Condensed" w:eastAsia="Barlow Semi Condensed" w:hAnsi="Barlow Semi Condensed"/>
          <w:sz w:val="24"/>
          <w:szCs w:val="24"/>
        </w:rPr>
        <w:t xml:space="preserve">Esito negativo: nessun allegato posseduto; tavola dei codici non posseduta; estensione delle espunzioni ignota; trentasette unità non datate; trascrizioni automatiche non leggibili.</w:t>
      </w:r>
    </w:p>
    <w:p>
      <w:pPr>
        <w:spacing w:after="120" w:line="276"/>
        <w:jc w:val="both"/>
      </w:pPr>
      <w:r>
        <w:rPr>
          <w:rFonts w:ascii="Barlow Semi Condensed" w:cs="Barlow Semi Condensed" w:eastAsia="Barlow Semi Condensed" w:hAnsi="Barlow Semi Condensed"/>
          <w:sz w:val="24"/>
          <w:szCs w:val="24"/>
        </w:rPr>
        <w:t xml:space="preserve">Riga di proporzione dichiarata. Ottantaquattro unità su cento sono estranee tanto all'opera quanto al corpus maggiore. Si registra la cifra perché un fondo proveniente da un servizio informativo estero suscita, per la sola provenienza, un'aspettativa di pertinenza che il conteggio non conferma. La provenienza di un fondo non è un indizio sul suo contenuto, ed è lo stesso errore che l'appendice quinta ha censito sotto altra forma: la collocazione non è mai, di per sé, evidenza.</w:t>
      </w:r>
    </w:p>
    <w:p>
      <w:pPr>
        <w:spacing w:after="120" w:line="276"/>
        <w:jc w:val="both"/>
      </w:pPr>
      <w:r>
        <w:rPr>
          <w:rFonts w:ascii="Barlow Semi Condensed" w:cs="Barlow Semi Condensed" w:eastAsia="Barlow Semi Condensed" w:hAnsi="Barlow Semi Condensed"/>
          <w:sz w:val="24"/>
          <w:szCs w:val="24"/>
        </w:rPr>
        <w:t xml:space="preserve">Riga di avvertenza. Il presente atto non riferisce il contenuto di alcuna delle cento unità, poiché non lo conosce. La collocazione di un record in una collezione determinata è un fatto di archiviazione e non una proposizione sul contenuto dell'atto archiviato, e si è dichiarato espressamente al punto in cui la circostanza ricorre. Nessuna persona è nominata nel presente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 due regimi archivistici misurati, quindici agosto duemilaventisei. I settanta Capitoli restano settanta. Le redazioni anteriori non sono modificate: le pietre deposte non si scalpellano. Resta sovrana la Regola di Ferro: dove la fonte documenta, l'opera certifica; dove la fonte tace, l'opera indaga e non afferma. Un catalogo esemplare su un testo di estensione ignota produce una precisione apparente, ed è più pericolosa dell'imprecisione dichiarata perché invita a fidarsi.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 · Appendice nona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2.366 parole in 9 sezioni; la più ampia è §9 Altre sezioni, con 2.093.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49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 — Appendice decima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w:t>
      </w:r>
    </w:p>
    <w:p>
      <w:pPr>
        <w:pStyle w:val="Heading2"/>
        <w:spacing w:after="100" w:before="200"/>
      </w:pPr>
      <w:r>
        <w:rPr>
          <w:rFonts w:ascii="Barlow Semi Condensed" w:cs="Barlow Semi Condensed" w:eastAsia="Barlow Semi Condensed" w:hAnsi="Barlow Semi Condensed"/>
          <w:sz w:val="24"/>
          <w:szCs w:val="24"/>
        </w:rPr>
        <w:t xml:space="preserve">La serie di acquisizione, e chi attribuisce le chiavi</w:t>
      </w:r>
    </w:p>
    <w:p>
      <w:pPr>
        <w:pStyle w:val="Heading2"/>
        <w:spacing w:after="100" w:before="200"/>
      </w:pPr>
      <w:r>
        <w:rPr>
          <w:rFonts w:ascii="Barlow Semi Condensed" w:cs="Barlow Semi Condensed" w:eastAsia="Barlow Semi Condensed" w:hAnsi="Barlow Semi Condensed"/>
          <w:sz w:val="24"/>
          <w:szCs w:val="24"/>
        </w:rPr>
        <w:t xml:space="preserve">Esecuzione della Voce ventiseiesima su quattrocentoquarantaquattro voci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decima</w:t>
      </w:r>
    </w:p>
    <w:p>
      <w:pPr>
        <w:spacing w:after="120" w:line="276"/>
        <w:jc w:val="both"/>
      </w:pPr>
      <w:r>
        <w:rPr>
          <w:rFonts w:ascii="Barlow Semi Condensed" w:cs="Barlow Semi Condensed" w:eastAsia="Barlow Semi Condensed" w:hAnsi="Barlow Semi Condensed"/>
          <w:sz w:val="24"/>
          <w:szCs w:val="24"/>
        </w:rPr>
        <w:t xml:space="preserve">La presente è appendice decima alla Fase Settima ed esegue la Voce ventiseiesima, iscritta dall'appendice quinta, la quale prescrive la verifica di reciprocità dei rinvii per accertare quante catalogazioni multiple non siano dichiarate. Come le nove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L'unità è la medesima già impiegata dall'appendice terza, e la novità sta nel modo di leggerla. L'appendice terza estrasse dai processi verbali le sole voci recanti la chiave del fascicolo del caso, e ne trasse ventinove unità. La presente le legge come ciò che sono: una serie di acquisizione completa, nella quale ogni voce reca tutte le chiavi che le furono assegnate al momento dell'ingresso. Il medesimo materiale, interrogato con un'altra domanda, produce un altro risultato.</w:t>
      </w:r>
    </w:p>
    <w:p>
      <w:pPr>
        <w:spacing w:after="120" w:line="276"/>
        <w:jc w:val="both"/>
      </w:pPr>
      <w:r>
        <w:rPr>
          <w:rFonts w:ascii="Barlow Semi Condensed" w:cs="Barlow Semi Condensed" w:eastAsia="Barlow Semi Condensed" w:hAnsi="Barlow Semi Condensed"/>
          <w:sz w:val="24"/>
          <w:szCs w:val="24"/>
        </w:rPr>
        <w:t xml:space="preserve">Si registri la circostanza come regola di condotta e non come merito: un fondo già impiegato non è un fondo esaurito, e la seconda interrogazione di un materiale posseduto costa meno di ogni acquisizione nuova. È la terza volta nella giornata che il posseduto rende più del cercato.</w:t>
      </w:r>
    </w:p>
    <w:p>
      <w:pPr>
        <w:pStyle w:val="Heading2"/>
        <w:spacing w:after="100" w:before="200"/>
      </w:pPr>
      <w:r>
        <w:rPr>
          <w:rFonts w:ascii="Barlow Semi Condensed" w:cs="Barlow Semi Condensed" w:eastAsia="Barlow Semi Condensed" w:hAnsi="Barlow Semi Condensed"/>
          <w:sz w:val="24"/>
          <w:szCs w:val="24"/>
        </w:rPr>
        <w:t xml:space="preserve">Parte prima — La procedura, e il difetto del proprio strumento</w:t>
      </w:r>
    </w:p>
    <w:p>
      <w:pPr>
        <w:spacing w:after="120" w:line="276"/>
        <w:jc w:val="both"/>
      </w:pPr>
      <w:r>
        <w:rPr>
          <w:rFonts w:ascii="Barlow Semi Condensed" w:cs="Barlow Semi Condensed" w:eastAsia="Barlow Semi Condensed" w:hAnsi="Barlow Semi Condensed"/>
          <w:sz w:val="24"/>
          <w:szCs w:val="24"/>
        </w:rPr>
        <w:t xml:space="preserve">La procedura è la seguente. Sono stati esaminati duecentosedici documenti recanti l'intitolazione di processo verbale; da ciascuno sono state estratte le voci di acquisizione riconoscibili per la presenza di almeno una chiave di catalogo in forma parentetica; le voci duplicate sono state ridotte a una. Restano quattrocentoquarantaquattro voci uniche.</w:t>
      </w:r>
    </w:p>
    <w:p>
      <w:pPr>
        <w:spacing w:after="120" w:line="276"/>
        <w:jc w:val="both"/>
      </w:pPr>
      <w:r>
        <w:rPr>
          <w:rFonts w:ascii="Barlow Semi Condensed" w:cs="Barlow Semi Condensed" w:eastAsia="Barlow Semi Condensed" w:hAnsi="Barlow Semi Condensed"/>
          <w:sz w:val="24"/>
          <w:szCs w:val="24"/>
        </w:rPr>
        <w:t xml:space="preserve">Si dichiara un difetto dello strumento impiegato, poiché la disciplina lo impone e poiché esso incide su una delle cifre esposte. L'espressione di ricerca costruita per riconoscere le chiavi ha, in un numero limitato di voci, congiunto in una sola stringa due chiavi consecutive, producendo denominazioni inesistenti. Il difetto è stato rilevato leggendo a mano l'elenco delle denominazioni ottenute, e non sarebbe stato rilevabile da alcuna misura statistica, poiché lo strumento sbagliava in modo stabile.</w:t>
      </w:r>
    </w:p>
    <w:p>
      <w:pPr>
        <w:spacing w:after="120" w:line="276"/>
        <w:jc w:val="both"/>
      </w:pPr>
      <w:r>
        <w:rPr>
          <w:rFonts w:ascii="Barlow Semi Condensed" w:cs="Barlow Semi Condensed" w:eastAsia="Barlow Semi Condensed" w:hAnsi="Barlow Semi Condensed"/>
          <w:sz w:val="24"/>
          <w:szCs w:val="24"/>
        </w:rPr>
        <w:t xml:space="preserve">È l'ottava volta nella giornata che la lettura a mano di un piccolo campione rileva ciò che la misura larga non rilevava, ed è il medesimo meccanismo registrato in campagna come quarto errore proprio. Si registra qui che la regola tratta da quell'errore ha, questa volta, funzionato: essa è stata applicata prima della pubblicazione della cifra e non dopo.</w:t>
      </w:r>
    </w:p>
    <w:p>
      <w:pPr>
        <w:spacing w:after="120" w:line="276"/>
        <w:jc w:val="both"/>
      </w:pPr>
      <w:r>
        <w:rPr>
          <w:rFonts w:ascii="Barlow Semi Condensed" w:cs="Barlow Semi Condensed" w:eastAsia="Barlow Semi Condensed" w:hAnsi="Barlow Semi Condensed"/>
          <w:sz w:val="24"/>
          <w:szCs w:val="24"/>
        </w:rPr>
        <w:t xml:space="preserve">La conseguenza è che la cifra delle denominazioni distinte, esposta alla Parte quarta, è dichiarata come approssimazione per eccesso e non come misura.</w:t>
      </w:r>
    </w:p>
    <w:p>
      <w:pPr>
        <w:pStyle w:val="Heading2"/>
        <w:spacing w:after="100" w:before="200"/>
      </w:pPr>
      <w:r>
        <w:rPr>
          <w:rFonts w:ascii="Barlow Semi Condensed" w:cs="Barlow Semi Condensed" w:eastAsia="Barlow Semi Condensed" w:hAnsi="Barlow Semi Condensed"/>
          <w:sz w:val="24"/>
          <w:szCs w:val="24"/>
        </w:rPr>
        <w:t xml:space="preserve">Parte seconda — La misura della catalogazione multipla</w:t>
      </w:r>
    </w:p>
    <w:p>
      <w:pPr>
        <w:spacing w:after="120" w:line="276"/>
        <w:jc w:val="both"/>
      </w:pPr>
      <w:r>
        <w:rPr>
          <w:rFonts w:ascii="Barlow Semi Condensed" w:cs="Barlow Semi Condensed" w:eastAsia="Barlow Semi Condensed" w:hAnsi="Barlow Semi Condensed"/>
          <w:sz w:val="24"/>
          <w:szCs w:val="24"/>
        </w:rPr>
        <w:t xml:space="preserve">Delle quattrocentoquarantaquattro voci, trecentottantasette recano una sola chiave, trentacinque ne recano due, venti ne recano tre, una ne reca quattro e una ne reca cinque.</w:t>
      </w:r>
    </w:p>
    <w:p>
      <w:pPr>
        <w:spacing w:after="120" w:line="276"/>
        <w:jc w:val="both"/>
      </w:pPr>
      <w:r>
        <w:rPr>
          <w:rFonts w:ascii="Barlow Semi Condensed" w:cs="Barlow Semi Condensed" w:eastAsia="Barlow Semi Condensed" w:hAnsi="Barlow Semi Condensed"/>
          <w:sz w:val="24"/>
          <w:szCs w:val="24"/>
        </w:rPr>
        <w:t xml:space="preserve">Cinquantasette voci su quattrocentoquarantaquattro recano dunque più di una chiave, ed è poco meno di un ottavo della serie.</w:t>
      </w:r>
    </w:p>
    <w:p>
      <w:pPr>
        <w:spacing w:after="120" w:line="276"/>
        <w:jc w:val="both"/>
      </w:pPr>
      <w:r>
        <w:rPr>
          <w:rFonts w:ascii="Barlow Semi Condensed" w:cs="Barlow Semi Condensed" w:eastAsia="Barlow Semi Condensed" w:hAnsi="Barlow Semi Condensed"/>
          <w:sz w:val="24"/>
          <w:szCs w:val="24"/>
        </w:rPr>
        <w:t xml:space="preserve">La voce a cinque chiavi appartiene alla settantaduesima seduta e concerne atti di un procedimento penale trasmessi da un ufficio giudiziario, comprendenti la trascrizione di una registrazione e il verbale di una deposizione resa nel dicembre millenovecentonovanta. Un solo invio, un solo fascicolo di provenienza, cinque indirizzi.</w:t>
      </w:r>
    </w:p>
    <w:p>
      <w:pPr>
        <w:spacing w:after="120" w:line="276"/>
        <w:jc w:val="both"/>
      </w:pPr>
      <w:r>
        <w:rPr>
          <w:rFonts w:ascii="Barlow Semi Condensed" w:cs="Barlow Semi Condensed" w:eastAsia="Barlow Semi Condensed" w:hAnsi="Barlow Semi Condensed"/>
          <w:sz w:val="24"/>
          <w:szCs w:val="24"/>
        </w:rPr>
        <w:t xml:space="preserve">Si osservi che questa è, a differenza di quella esposta dall'appendice quinta, una catalogazione multipla dichiarata nel medesimo atto che registra l'acquisizione: le cinque chiavi compaiono insieme, di seguito, nella stessa voce. Chi legga il verbale non può ignorare che si tratta di un atto solo. Chi legga i cinque fascicoli separatamente lo ignorerà in ciascuno di essi.</w:t>
      </w:r>
    </w:p>
    <w:p>
      <w:pPr>
        <w:pStyle w:val="Heading2"/>
        <w:spacing w:after="100" w:before="200"/>
      </w:pPr>
      <w:r>
        <w:rPr>
          <w:rFonts w:ascii="Barlow Semi Condensed" w:cs="Barlow Semi Condensed" w:eastAsia="Barlow Semi Condensed" w:hAnsi="Barlow Semi Condensed"/>
          <w:sz w:val="24"/>
          <w:szCs w:val="24"/>
        </w:rPr>
        <w:t xml:space="preserve">Parte terza — Chi attribuisce le chiavi, e quando</w:t>
      </w:r>
    </w:p>
    <w:p>
      <w:pPr>
        <w:spacing w:after="120" w:line="276"/>
        <w:jc w:val="both"/>
      </w:pPr>
      <w:r>
        <w:rPr>
          <w:rFonts w:ascii="Barlow Semi Condensed" w:cs="Barlow Semi Condensed" w:eastAsia="Barlow Semi Condensed" w:hAnsi="Barlow Semi Condensed"/>
          <w:sz w:val="24"/>
          <w:szCs w:val="24"/>
        </w:rPr>
        <w:t xml:space="preserve">La misura qui ottenuta va accostata a quella dell'appendice quinta, e l'accostamento produce il risultato principale del presente atto.</w:t>
      </w:r>
    </w:p>
    <w:p>
      <w:pPr>
        <w:spacing w:after="120" w:line="276"/>
        <w:jc w:val="both"/>
      </w:pPr>
      <w:r>
        <w:rPr>
          <w:rFonts w:ascii="Barlow Semi Condensed" w:cs="Barlow Semi Condensed" w:eastAsia="Barlow Semi Condensed" w:hAnsi="Barlow Semi Condensed"/>
          <w:sz w:val="24"/>
          <w:szCs w:val="24"/>
        </w:rPr>
        <w:t xml:space="preserve">L'appendice quinta ha contato, sull'indice di acquisizione del fascicolo del caso, quattordici unità su cinquanta recanti rinvio ad altro fascicolo. La presente conta, sui processi verbali della medesima serie, quattro sole voci del medesimo fascicolo recanti più di una chiave. Le quattro sono comprese fra le quattordici.</w:t>
      </w:r>
    </w:p>
    <w:p>
      <w:pPr>
        <w:spacing w:after="120" w:line="276"/>
        <w:jc w:val="both"/>
      </w:pPr>
      <w:r>
        <w:rPr>
          <w:rFonts w:ascii="Barlow Semi Condensed" w:cs="Barlow Semi Condensed" w:eastAsia="Barlow Semi Condensed" w:hAnsi="Barlow Semi Condensed"/>
          <w:sz w:val="24"/>
          <w:szCs w:val="24"/>
        </w:rPr>
        <w:t xml:space="preserve">Quattordici e quattro non si contraddicono: misurano due momenti diversi. Il processo verbale registra le chiavi assegnate all'ingresso dell'atto. L'indice di acquisizione è compilato in seguito, a fascicolo formato, e reca i rinvii che il compilatore ha riconosciuti allora, compresi quelli che al momento dell'ingresso non erano stati apposti.</w:t>
      </w:r>
    </w:p>
    <w:p>
      <w:pPr>
        <w:spacing w:after="120" w:line="276"/>
        <w:jc w:val="both"/>
      </w:pPr>
      <w:r>
        <w:rPr>
          <w:rFonts w:ascii="Barlow Semi Condensed" w:cs="Barlow Semi Condensed" w:eastAsia="Barlow Semi Condensed" w:hAnsi="Barlow Semi Condensed"/>
          <w:sz w:val="24"/>
          <w:szCs w:val="24"/>
        </w:rPr>
        <w:t xml:space="preserve">Ne segue che la catalogazione multipla, in questa serie, è in prevalenza attribuzione successiva del compilatore dell'indice e non proprietà dell'acquisizione. Dieci dei quattordici rinvii del fascicolo del caso sono stati riconosciuti dopo, e non risultano dagli atti che registrano l'ingresso dei documenti.</w:t>
      </w:r>
    </w:p>
    <w:p>
      <w:pPr>
        <w:spacing w:after="120" w:line="276"/>
        <w:jc w:val="both"/>
      </w:pPr>
      <w:r>
        <w:rPr>
          <w:rFonts w:ascii="Barlow Semi Condensed" w:cs="Barlow Semi Condensed" w:eastAsia="Barlow Semi Condensed" w:hAnsi="Barlow Semi Condensed"/>
          <w:sz w:val="24"/>
          <w:szCs w:val="24"/>
        </w:rPr>
        <w:t xml:space="preserve">La conseguenza operativa è duplice e va enunciata per intero, poiché essa corregge in un punto l'appendice terza e in un altro l'appendice quinta.</w:t>
      </w:r>
    </w:p>
    <w:p>
      <w:pPr>
        <w:spacing w:after="120" w:line="276"/>
        <w:jc w:val="both"/>
      </w:pPr>
      <w:r>
        <w:rPr>
          <w:rFonts w:ascii="Barlow Semi Condensed" w:cs="Barlow Semi Condensed" w:eastAsia="Barlow Semi Condensed" w:hAnsi="Barlow Semi Condensed"/>
          <w:sz w:val="24"/>
          <w:szCs w:val="24"/>
        </w:rPr>
        <w:t xml:space="preserve">Corregge l'appendice terza, la quale ha assunto il processo verbale come fonte autoritativa per la designazione delle unità. Esso lo è quanto all'atto, alla data e all'ufficio emittente, perché è contemporaneo all'ingresso; non lo è quanto ai rinvii, perché ne reca soltanto quelli apposti in quel momento. Per la rilevazione delle catalogazioni multiple l'indice è strumento superiore al verbale, e l'appendice terza aveva impiegato lo strumento inferiore.</w:t>
      </w:r>
    </w:p>
    <w:p>
      <w:pPr>
        <w:spacing w:after="120" w:line="276"/>
        <w:jc w:val="both"/>
      </w:pPr>
      <w:r>
        <w:rPr>
          <w:rFonts w:ascii="Barlow Semi Condensed" w:cs="Barlow Semi Condensed" w:eastAsia="Barlow Semi Condensed" w:hAnsi="Barlow Semi Condensed"/>
          <w:sz w:val="24"/>
          <w:szCs w:val="24"/>
        </w:rPr>
        <w:t xml:space="preserve">Corregge l'appendice quinta, la quale ha letto il rapporto di quattordici su cinquanta come proprietà del fondo e lo ha dichiarato soglia perché i rinvii sono apposti dove il compilatore li ha notati. La diagnosi era esatta e ne mancava la causa: i rinvii sono apposti dove il compilatore li ha notati, e il compilatore è persona diversa e successiva rispetto a chi registrò l'acquisizione. La soglia non dipende dalla disattenzione di chi acquisisce ma dalla diligenza di chi compila, e sono due grandezze indipendenti.</w:t>
      </w:r>
    </w:p>
    <w:p>
      <w:pPr>
        <w:spacing w:after="120" w:line="276"/>
        <w:jc w:val="both"/>
      </w:pPr>
      <w:r>
        <w:rPr>
          <w:rFonts w:ascii="Barlow Semi Condensed" w:cs="Barlow Semi Condensed" w:eastAsia="Barlow Semi Condensed" w:hAnsi="Barlow Semi Condensed"/>
          <w:sz w:val="24"/>
          <w:szCs w:val="24"/>
        </w:rPr>
        <w:t xml:space="preserve">Si enuncia la regola che ne discende, ed è la quattordicesima della serie.</w:t>
      </w:r>
    </w:p>
    <w:p>
      <w:pPr>
        <w:spacing w:after="120" w:line="276"/>
        <w:jc w:val="both"/>
      </w:pPr>
      <w:r>
        <w:rPr>
          <w:rFonts w:ascii="Barlow Semi Condensed" w:cs="Barlow Semi Condensed" w:eastAsia="Barlow Semi Condensed" w:hAnsi="Barlow Semi Condensed"/>
          <w:sz w:val="24"/>
          <w:szCs w:val="24"/>
        </w:rPr>
        <w:t xml:space="preserve">Quattordicesima regola della risalita. In un sistema a chiavi multiple, il momento nel quale una chiave è apposta determina che cosa essa possa attestare. Le chiavi apposte all'ingresso attestano come l'atto fu classificato da chi lo ricevette; quelle apposte in sede di compilazione attestano come fu riconosciuto da chi ordinò il fondo. Un computo di catalogazione multipla condotto su una sola delle due fonti misura uno solo dei due momenti, e va dichiarato tale.</w:t>
      </w:r>
    </w:p>
    <w:p>
      <w:pPr>
        <w:pStyle w:val="Heading2"/>
        <w:spacing w:after="100" w:before="200"/>
      </w:pPr>
      <w:r>
        <w:rPr>
          <w:rFonts w:ascii="Barlow Semi Condensed" w:cs="Barlow Semi Condensed" w:eastAsia="Barlow Semi Condensed" w:hAnsi="Barlow Semi Condensed"/>
          <w:sz w:val="24"/>
          <w:szCs w:val="24"/>
        </w:rPr>
        <w:t xml:space="preserve">Parte quarta — La varianza delle denominazioni</w:t>
      </w:r>
    </w:p>
    <w:p>
      <w:pPr>
        <w:spacing w:after="120" w:line="276"/>
        <w:jc w:val="both"/>
      </w:pPr>
      <w:r>
        <w:rPr>
          <w:rFonts w:ascii="Barlow Semi Condensed" w:cs="Barlow Semi Condensed" w:eastAsia="Barlow Semi Condensed" w:hAnsi="Barlow Semi Condensed"/>
          <w:sz w:val="24"/>
          <w:szCs w:val="24"/>
        </w:rPr>
        <w:t xml:space="preserve">Le stringhe distinte impiegate come denominazione di fascicolo nella serie sono cinquantaquattro. La cifra è, per il difetto di strumento dichiarato alla Parte prima, un'approssimazione per eccesso, e il numero dei fascicoli realmente distinti è inferiore. La sua determinazione esatta richiede la lettura manuale delle quattrocentoquarantaquattro voci e non è stata compiuta.</w:t>
      </w:r>
    </w:p>
    <w:p>
      <w:pPr>
        <w:spacing w:after="120" w:line="276"/>
        <w:jc w:val="both"/>
      </w:pPr>
      <w:r>
        <w:rPr>
          <w:rFonts w:ascii="Barlow Semi Condensed" w:cs="Barlow Semi Condensed" w:eastAsia="Barlow Semi Condensed" w:hAnsi="Barlow Semi Condensed"/>
          <w:sz w:val="24"/>
          <w:szCs w:val="24"/>
        </w:rPr>
        <w:t xml:space="preserve">Si registrano però, perché accertate per lettura e non per conteggio, quattro specie di varianza fra denominazioni del medesimo fascicolo.</w:t>
      </w:r>
    </w:p>
    <w:p>
      <w:pPr>
        <w:spacing w:after="120" w:line="276"/>
        <w:jc w:val="both"/>
      </w:pPr>
      <w:r>
        <w:rPr>
          <w:rFonts w:ascii="Barlow Semi Condensed" w:cs="Barlow Semi Condensed" w:eastAsia="Barlow Semi Condensed" w:hAnsi="Barlow Semi Condensed"/>
          <w:sz w:val="24"/>
          <w:szCs w:val="24"/>
        </w:rPr>
        <w:t xml:space="preserve">La prima è l'inversione dell'ordine: il fascicolo dedicato a una strage ferroviaria compare sotto due denominazioni che differiscono per l'ordine dei due termini che le compongono.</w:t>
      </w:r>
    </w:p>
    <w:p>
      <w:pPr>
        <w:spacing w:after="120" w:line="276"/>
        <w:jc w:val="both"/>
      </w:pPr>
      <w:r>
        <w:rPr>
          <w:rFonts w:ascii="Barlow Semi Condensed" w:cs="Barlow Semi Condensed" w:eastAsia="Barlow Semi Condensed" w:hAnsi="Barlow Semi Condensed"/>
          <w:sz w:val="24"/>
          <w:szCs w:val="24"/>
        </w:rPr>
        <w:t xml:space="preserve">La seconda è la variazione di numero grammaticale: il fascicolo dedicato alla raccolta informatizzata compare al singolare e al plurale.</w:t>
      </w:r>
    </w:p>
    <w:p>
      <w:pPr>
        <w:spacing w:after="120" w:line="276"/>
        <w:jc w:val="both"/>
      </w:pPr>
      <w:r>
        <w:rPr>
          <w:rFonts w:ascii="Barlow Semi Condensed" w:cs="Barlow Semi Condensed" w:eastAsia="Barlow Semi Condensed" w:hAnsi="Barlow Semi Condensed"/>
          <w:sz w:val="24"/>
          <w:szCs w:val="24"/>
        </w:rPr>
        <w:t xml:space="preserve">La terza è l'alternanza fra forma estesa e forma abbreviata: il fascicolo la cui denominazione estesa comprende tre termini compare talvolta con il solo terzo termine, il quale è però anche la denominazione autonoma di un fascicolo diverso. È la collisione già accertata dall'appendice quinta sull'unità ventiduesima del fascicolo del caso, qui ritrovata come fenomeno di serie e non come episodio.</w:t>
      </w:r>
    </w:p>
    <w:p>
      <w:pPr>
        <w:spacing w:after="120" w:line="276"/>
        <w:jc w:val="both"/>
      </w:pPr>
      <w:r>
        <w:rPr>
          <w:rFonts w:ascii="Barlow Semi Condensed" w:cs="Barlow Semi Condensed" w:eastAsia="Barlow Semi Condensed" w:hAnsi="Barlow Semi Condensed"/>
          <w:sz w:val="24"/>
          <w:szCs w:val="24"/>
        </w:rPr>
        <w:t xml:space="preserve">La quarta è la presenza o assenza del qualificatore iniziale: il fascicolo dedicato a un sequestro compare con e senza la parola che lo introduce.</w:t>
      </w:r>
    </w:p>
    <w:p>
      <w:pPr>
        <w:spacing w:after="120" w:line="276"/>
        <w:jc w:val="both"/>
      </w:pPr>
      <w:r>
        <w:rPr>
          <w:rFonts w:ascii="Barlow Semi Condensed" w:cs="Barlow Semi Condensed" w:eastAsia="Barlow Semi Condensed" w:hAnsi="Barlow Semi Condensed"/>
          <w:sz w:val="24"/>
          <w:szCs w:val="24"/>
        </w:rPr>
        <w:t xml:space="preserve">Nessuna di queste varianze è un errore di chi compila. Ciascuna è la conseguenza ordinaria di una denominazione lunga impiegata da più mani in dieci anni. La conseguenza per chi risale è che una ricerca condotta sulla denominazione anziché sul fascicolo perde una parte delle occorrenze, e che la parte perduta non è stimabile senza la tavola delle varianti.</w:t>
      </w:r>
    </w:p>
    <w:p>
      <w:pPr>
        <w:spacing w:after="120" w:line="276"/>
        <w:jc w:val="both"/>
      </w:pPr>
      <w:r>
        <w:rPr>
          <w:rFonts w:ascii="Barlow Semi Condensed" w:cs="Barlow Semi Condensed" w:eastAsia="Barlow Semi Condensed" w:hAnsi="Barlow Semi Condensed"/>
          <w:sz w:val="24"/>
          <w:szCs w:val="24"/>
        </w:rPr>
        <w:t xml:space="preserve">Voce quarantatreesima — La tavola delle denominazioni dei fascicoli. Oggetto: la lettura manuale delle quattrocentoquarantaquattro voci di acquisizione, la determinazione del numero dei fascicoli realmente distinti, e la tavola delle varianti di denominazione per ciascuno. Sede: la serie dei processi verbali, posseduta per duecentosedici documenti. Chiusura: compilazione della tavola.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Parte quinta — Le quattro voci del fascicolo del caso</w:t>
      </w:r>
    </w:p>
    <w:p>
      <w:pPr>
        <w:spacing w:after="120" w:line="276"/>
        <w:jc w:val="both"/>
      </w:pPr>
      <w:r>
        <w:rPr>
          <w:rFonts w:ascii="Barlow Semi Condensed" w:cs="Barlow Semi Condensed" w:eastAsia="Barlow Semi Condensed" w:hAnsi="Barlow Semi Condensed"/>
          <w:sz w:val="24"/>
          <w:szCs w:val="24"/>
        </w:rPr>
        <w:t xml:space="preserve">Si espongono le quattro voci del fascicolo del caso che recano più di una chiave nell'atto che ne registra l'ingresso, poiché esse sono le sole catalogazioni multiple contemporanee all'acquisizione, e le altre dieci sono attribuzioni successive.</w:t>
      </w:r>
    </w:p>
    <w:p>
      <w:pPr>
        <w:spacing w:after="120" w:line="276"/>
        <w:jc w:val="both"/>
      </w:pPr>
      <w:r>
        <w:rPr>
          <w:rFonts w:ascii="Barlow Semi Condensed" w:cs="Barlow Semi Condensed" w:eastAsia="Barlow Semi Condensed" w:hAnsi="Barlow Semi Condensed"/>
          <w:sz w:val="24"/>
          <w:szCs w:val="24"/>
        </w:rPr>
        <w:t xml:space="preserve">L'unità ventiduesima, acquisita alla ottantesima seduta, reca tre chiavi: quella del caso, quella di un fascicolo dedicato a una struttura informativa parallela e a un'organizzazione clandestina, e quella di un fascicolo dedicato a una struttura informativa successiva.</w:t>
      </w:r>
    </w:p>
    <w:p>
      <w:pPr>
        <w:spacing w:after="120" w:line="276"/>
        <w:jc w:val="both"/>
      </w:pPr>
      <w:r>
        <w:rPr>
          <w:rFonts w:ascii="Barlow Semi Condensed" w:cs="Barlow Semi Condensed" w:eastAsia="Barlow Semi Condensed" w:hAnsi="Barlow Semi Condensed"/>
          <w:sz w:val="24"/>
          <w:szCs w:val="24"/>
        </w:rPr>
        <w:t xml:space="preserve">L'unità ventitreesima, acquisita alla ottantunesima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sz w:val="24"/>
          <w:szCs w:val="24"/>
        </w:rPr>
        <w:t xml:space="preserve">L'unità trentasettesima, acquisita alla novantaquattresima seduta, reca tre chiavi: quella del caso, quella del fascicolo dedicato al terrorismo di sinistra e quella del fascicolo dedicato ai legami internazionali del terrorismo e dell'eversione.</w:t>
      </w:r>
    </w:p>
    <w:p>
      <w:pPr>
        <w:spacing w:after="120" w:line="276"/>
        <w:jc w:val="both"/>
      </w:pPr>
      <w:r>
        <w:rPr>
          <w:rFonts w:ascii="Barlow Semi Condensed" w:cs="Barlow Semi Condensed" w:eastAsia="Barlow Semi Condensed" w:hAnsi="Barlow Semi Condensed"/>
          <w:sz w:val="24"/>
          <w:szCs w:val="24"/>
        </w:rPr>
        <w:t xml:space="preserve">L'unità trentanovesima, acquisita alla novantottesima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sz w:val="24"/>
          <w:szCs w:val="24"/>
        </w:rPr>
        <w:t xml:space="preserve">Si osservi che due delle quattro puntano al medesimo fascicolo intitolato a una persona, e che una punta a due fascicoli di materia internazionale. Nessuna delle quattro punta al fascicolo dedicato alla struttura clandestina di difesa nella sua denominazione autonoma. La circostanza è registrata per completezza e non se ne trae alcuna inferenza, poiché quattro voci non sono base sufficiente per alcuna proposizione sulla struttura del fondo.</w:t>
      </w:r>
    </w:p>
    <w:p>
      <w:pPr>
        <w:spacing w:after="120" w:line="276"/>
        <w:jc w:val="both"/>
      </w:pPr>
      <w:r>
        <w:rPr>
          <w:rFonts w:ascii="Barlow Semi Condensed" w:cs="Barlow Semi Condensed" w:eastAsia="Barlow Semi Condensed" w:hAnsi="Barlow Semi Condensed"/>
          <w:sz w:val="24"/>
          <w:szCs w:val="24"/>
        </w:rPr>
        <w:t xml:space="preserve">Voce quarantaquattresima — La collazione fra indice e verbale. Oggetto: per ciascuno dei fascicoli dei quali si possieda tanto l'indice di acquisizione quanto i processi verbali, la collazione delle chiavi apposte all'ingresso con i rinvii apposti in sede di compilazione, e la misura della quota di catalogazione multipla attribuita in via successiva. Sede: gli indici posseduti per tre fascicoli e la serie dei verbali. Chiusura: collazione dei tre fascicoli. Smentita: la constatazione che la quota di attribuzione successiva sia trascurabile negli altri due fascicoli, la quale renderebbe il rapporto di dieci su quattordici una particolarità del fascicolo del caso anziché una proprietà del sistema.</w:t>
      </w:r>
    </w:p>
    <w:p>
      <w:pPr>
        <w:pStyle w:val="Heading2"/>
        <w:spacing w:after="100" w:before="200"/>
      </w:pPr>
      <w:r>
        <w:rPr>
          <w:rFonts w:ascii="Barlow Semi Condensed" w:cs="Barlow Semi Condensed" w:eastAsia="Barlow Semi Condensed" w:hAnsi="Barlow Semi Condensed"/>
          <w:sz w:val="24"/>
          <w:szCs w:val="24"/>
        </w:rPr>
        <w:t xml:space="preserve">Parte sesta — Stati Zero</w:t>
      </w:r>
    </w:p>
    <w:p>
      <w:pPr>
        <w:spacing w:after="120" w:line="276"/>
        <w:jc w:val="both"/>
      </w:pPr>
      <w:r>
        <w:rPr>
          <w:rFonts w:ascii="Barlow Semi Condensed" w:cs="Barlow Semi Condensed" w:eastAsia="Barlow Semi Condensed" w:hAnsi="Barlow Semi Condensed"/>
          <w:sz w:val="24"/>
          <w:szCs w:val="24"/>
        </w:rPr>
        <w:t xml:space="preserve">Primo. Il numero dei fascicoli realmente distinti non è determinato, e la cifra di cinquantaquattro denominazioni è approssimazione per eccesso dichiarata.</w:t>
      </w:r>
    </w:p>
    <w:p>
      <w:pPr>
        <w:spacing w:after="120" w:line="276"/>
        <w:jc w:val="both"/>
      </w:pPr>
      <w:r>
        <w:rPr>
          <w:rFonts w:ascii="Barlow Semi Condensed" w:cs="Barlow Semi Condensed" w:eastAsia="Barlow Semi Condensed" w:hAnsi="Barlow Semi Condensed"/>
          <w:sz w:val="24"/>
          <w:szCs w:val="24"/>
        </w:rPr>
        <w:t xml:space="preserve">Secondo. La collazione fra indice e verbale è compiuta per il solo fascicolo del caso, e la generalizzazione del rapporto di dieci su quattordici agli altri fascicoli non è verificata.</w:t>
      </w:r>
    </w:p>
    <w:p>
      <w:pPr>
        <w:spacing w:after="120" w:line="276"/>
        <w:jc w:val="both"/>
      </w:pPr>
      <w:r>
        <w:rPr>
          <w:rFonts w:ascii="Barlow Semi Condensed" w:cs="Barlow Semi Condensed" w:eastAsia="Barlow Semi Condensed" w:hAnsi="Barlow Semi Condensed"/>
          <w:sz w:val="24"/>
          <w:szCs w:val="24"/>
        </w:rPr>
        <w:t xml:space="preserve">Terzo. Quattro fascicoli di destinazione su sette restano non posseduti quanto agli indici, e la verifica di reciprocità in senso proprio — cioè l'accertamento che a ogni rinvio in uscita corrisponda un rinvio in entrata — resta pertanto ineseguibile per la maggior parte delle destinazioni.</w:t>
      </w:r>
    </w:p>
    <w:p>
      <w:pPr>
        <w:spacing w:after="120" w:line="276"/>
        <w:jc w:val="both"/>
      </w:pPr>
      <w:r>
        <w:rPr>
          <w:rFonts w:ascii="Barlow Semi Condensed" w:cs="Barlow Semi Condensed" w:eastAsia="Barlow Semi Condensed" w:hAnsi="Barlow Semi Condensed"/>
          <w:sz w:val="24"/>
          <w:szCs w:val="24"/>
        </w:rPr>
        <w:t xml:space="preserve">Si dichiara che la Voce ventiseiesima è eseguita in parte e non si chiude: essa è stata eseguita nella forma della misura della catalogazione multipla al momento dell'ingresso, che è più informativa di quella prevista, e non nella forma della verifica di reciprocità, che resta preclusa dall'assenza degli indici di destinazione.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ottava del giorno sul medesimo cantiere. Cantiere: designazione per atto delle fonti. Materia: la serie dei processi verbali letta come serie di acquisizione completa.</w:t>
      </w:r>
    </w:p>
    <w:p>
      <w:pPr>
        <w:spacing w:after="120" w:line="276"/>
        <w:jc w:val="both"/>
      </w:pPr>
      <w:r>
        <w:rPr>
          <w:rFonts w:ascii="Barlow Semi Condensed" w:cs="Barlow Semi Condensed" w:eastAsia="Barlow Semi Condensed" w:hAnsi="Barlow Semi Condensed"/>
          <w:sz w:val="24"/>
          <w:szCs w:val="24"/>
        </w:rPr>
        <w:t xml:space="preserve">Esito positivo: quattrocentoquarantaquattro voci di acquisizione censite su duecentosedici processi verbali, con distribuzione del numero di chiavi per voce; misura della catalogazione multipla all'ingresso, pari a cinquantasette voci su quattrocentoquarantaquattro; individuazione della voce a cinque chiavi; accertamento che la catalogazione multipla del fascicolo del caso è per dieci quattordicesimi attribuzione successiva del compilatore e non proprietà dell'acquisizione, con conseguente correzione dell'appendice terza quanto allo strumento e dell'appendice quinta quanto alla causa; enunciazione della quattordicesima regola della risalita; accertamento per lettura di quattro specie di varianza nelle denominazioni dei fascicoli; due voci nuove iscritte in tavola, entrambe eseguibili sul posseduto.</w:t>
      </w:r>
    </w:p>
    <w:p>
      <w:pPr>
        <w:spacing w:after="120" w:line="276"/>
        <w:jc w:val="both"/>
      </w:pPr>
      <w:r>
        <w:rPr>
          <w:rFonts w:ascii="Barlow Semi Condensed" w:cs="Barlow Semi Condensed" w:eastAsia="Barlow Semi Condensed" w:hAnsi="Barlow Semi Condensed"/>
          <w:sz w:val="24"/>
          <w:szCs w:val="24"/>
        </w:rPr>
        <w:t xml:space="preserve">Esito negativo: il numero dei fascicoli distinti non è determinato; la collazione indice-verbale è compiuta per un solo fascicolo; la verifica di reciprocità in senso proprio resta preclusa per quattro destinazioni su sette; la Voce ventiseiesima è eseguita in parte e non si chiude.</w:t>
      </w:r>
    </w:p>
    <w:p>
      <w:pPr>
        <w:spacing w:after="120" w:line="276"/>
        <w:jc w:val="both"/>
      </w:pPr>
      <w:r>
        <w:rPr>
          <w:rFonts w:ascii="Barlow Semi Condensed" w:cs="Barlow Semi Condensed" w:eastAsia="Barlow Semi Condensed" w:hAnsi="Barlow Semi Condensed"/>
          <w:sz w:val="24"/>
          <w:szCs w:val="24"/>
        </w:rPr>
        <w:t xml:space="preserve">Riga di errore proprio, quarta della giornata, e rilevata prima della pubblicazione. Lo strumento di estrazione ha congiunto in una sola stringa due chiavi consecutive in un numero limitato di voci, producendo denominazioni inesistenti e gonfiando il conteggio delle denominazioni distinte. Il difetto è stato rilevato leggendo a mano l'elenco prodotto, e non era rilevabile per via statistica poiché lo strumento sbagliava in modo stabile. La cifra è stata pubblicata come approssimazione per eccesso anziché come misura. Si registra che questa è la prima volta nella giornata in cui la regola tratta da un errore anteriore ha operato prima del danno anziché dopo.</w:t>
      </w:r>
    </w:p>
    <w:p>
      <w:pPr>
        <w:spacing w:after="120" w:line="276"/>
        <w:jc w:val="both"/>
      </w:pPr>
      <w:r>
        <w:rPr>
          <w:rFonts w:ascii="Barlow Semi Condensed" w:cs="Barlow Semi Condensed" w:eastAsia="Barlow Semi Condensed" w:hAnsi="Barlow Semi Condensed"/>
          <w:sz w:val="24"/>
          <w:szCs w:val="24"/>
        </w:rPr>
        <w:t xml:space="preserve">Riga di avvertenza. Il presente atto tratta di chiavi di catalogo e di denominazioni di fascicoli. Esso non riferisce il contenuto di alcuna delle quattrocentoquarantaquattro voci, non conferisce grado ad alcuna proposizione e non nomina alcuna persona. I fascicoli intitolati a persone sono designati per tale qualità e non per il nome che portano, poiché in questa sede la funzione basta a identificare l'indirizzo.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 la serie di acquisizione e chi attribuisce le chiavi,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Il momento nel quale una chiave è apposta determina che cosa essa possa attestare.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 · Appendice decima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2.081 parole in 9 sezioni; la più ampia è §9 Altre sezioni, con 1.705.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VIII — Appendice undicesima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w:t>
      </w:r>
    </w:p>
    <w:p>
      <w:pPr>
        <w:pStyle w:val="Heading2"/>
        <w:spacing w:after="100" w:before="200"/>
      </w:pPr>
      <w:r>
        <w:rPr>
          <w:rFonts w:ascii="Barlow Semi Condensed" w:cs="Barlow Semi Condensed" w:eastAsia="Barlow Semi Condensed" w:hAnsi="Barlow Semi Condensed"/>
          <w:sz w:val="24"/>
          <w:szCs w:val="24"/>
        </w:rPr>
        <w:t xml:space="preserve">Un falsificatore messo alla prova</w:t>
      </w:r>
    </w:p>
    <w:p>
      <w:pPr>
        <w:pStyle w:val="Heading2"/>
        <w:spacing w:after="100" w:before="200"/>
      </w:pPr>
      <w:r>
        <w:rPr>
          <w:rFonts w:ascii="Barlow Semi Condensed" w:cs="Barlow Semi Condensed" w:eastAsia="Barlow Semi Condensed" w:hAnsi="Barlow Semi Condensed"/>
          <w:sz w:val="24"/>
          <w:szCs w:val="24"/>
        </w:rPr>
        <w:t xml:space="preserve">Esecuzione della Voce quarantaquattresima sui tre fascicoli posseduti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undicesima</w:t>
      </w:r>
    </w:p>
    <w:p>
      <w:pPr>
        <w:spacing w:after="120" w:line="276"/>
        <w:jc w:val="both"/>
      </w:pPr>
      <w:r>
        <w:rPr>
          <w:rFonts w:ascii="Barlow Semi Condensed" w:cs="Barlow Semi Condensed" w:eastAsia="Barlow Semi Condensed" w:hAnsi="Barlow Semi Condensed"/>
          <w:sz w:val="24"/>
          <w:szCs w:val="24"/>
        </w:rPr>
        <w:t xml:space="preserve">La presente è appendice undicesima alla Fase Settima ed esegue la Voce quarantaquattresima, iscritta poche ore prima dall'appendice decima. Come le dieci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La voce eseguita reca una condizione di smentita determinata, ed è per questa ragione che la si esegue prima delle altre. L'appendice decima ha asserito che la catalogazione multipla è, nella serie parlamentare esaminata, in prevalenza attribuzione successiva del compilatore dell'indice e non proprietà dell'acquisizione; e ha dichiarato che tale asserzione cade se la quota di attribuzione successiva risulta trascurabile negli altri fascicoli posseduti, poiché in tal caso il rapporto rilevato sarebbe una particolarità del fascicolo del caso e non una proprietà del sistema.</w:t>
      </w:r>
    </w:p>
    <w:p>
      <w:pPr>
        <w:spacing w:after="120" w:line="276"/>
        <w:jc w:val="both"/>
      </w:pPr>
      <w:r>
        <w:rPr>
          <w:rFonts w:ascii="Barlow Semi Condensed" w:cs="Barlow Semi Condensed" w:eastAsia="Barlow Semi Condensed" w:hAnsi="Barlow Semi Condensed"/>
          <w:sz w:val="24"/>
          <w:szCs w:val="24"/>
        </w:rPr>
        <w:t xml:space="preserve">Si dispone degli indici di tre fascicoli e della serie completa dei processi verbali. La prova è dunque eseguibile, ed è eseguita.</w:t>
      </w:r>
    </w:p>
    <w:p>
      <w:pPr>
        <w:pStyle w:val="Heading2"/>
        <w:spacing w:after="100" w:before="200"/>
      </w:pPr>
      <w:r>
        <w:rPr>
          <w:rFonts w:ascii="Barlow Semi Condensed" w:cs="Barlow Semi Condensed" w:eastAsia="Barlow Semi Condensed" w:hAnsi="Barlow Semi Condensed"/>
          <w:sz w:val="24"/>
          <w:szCs w:val="24"/>
        </w:rPr>
        <w:t xml:space="preserve">Parte prima — La procedura, e i suoi tre limiti dichiarati</w:t>
      </w:r>
    </w:p>
    <w:p>
      <w:pPr>
        <w:spacing w:after="120" w:line="276"/>
        <w:jc w:val="both"/>
      </w:pPr>
      <w:r>
        <w:rPr>
          <w:rFonts w:ascii="Barlow Semi Condensed" w:cs="Barlow Semi Condensed" w:eastAsia="Barlow Semi Condensed" w:hAnsi="Barlow Semi Condensed"/>
          <w:sz w:val="24"/>
          <w:szCs w:val="24"/>
        </w:rPr>
        <w:t xml:space="preserve">Per ciascuno dei tre fascicoli si sono contate due grandezze: le voci che, nei processi verbali, recano la chiave di quel fascicolo insieme ad almeno un'altra chiave, cioè le catalogazioni multiple dichiarate al momento dell'ingresso; e le unità che, nell'indice di acquisizione di quel fascicolo, recano un rinvio ad altro fascicolo, cioè le catalogazioni multiple dichiarate in sede di compilazione.</w:t>
      </w:r>
    </w:p>
    <w:p>
      <w:pPr>
        <w:spacing w:after="120" w:line="276"/>
        <w:jc w:val="both"/>
      </w:pPr>
      <w:r>
        <w:rPr>
          <w:rFonts w:ascii="Barlow Semi Condensed" w:cs="Barlow Semi Condensed" w:eastAsia="Barlow Semi Condensed" w:hAnsi="Barlow Semi Condensed"/>
          <w:sz w:val="24"/>
          <w:szCs w:val="24"/>
        </w:rPr>
        <w:t xml:space="preserve">Si dichiarano tre limiti della procedura, tutti tali da incidere sulle cifre.</w:t>
      </w:r>
    </w:p>
    <w:p>
      <w:pPr>
        <w:spacing w:after="120" w:line="276"/>
        <w:jc w:val="both"/>
      </w:pPr>
      <w:r>
        <w:rPr>
          <w:rFonts w:ascii="Barlow Semi Condensed" w:cs="Barlow Semi Condensed" w:eastAsia="Barlow Semi Condensed" w:hAnsi="Barlow Semi Condensed"/>
          <w:sz w:val="24"/>
          <w:szCs w:val="24"/>
        </w:rPr>
        <w:t xml:space="preserve">Primo limite. Si era prevista una terza grandezza, il numero complessivo delle unità di ciascun fascicolo, da impiegare come denominatore comune. Il procedimento adottato per ricavarla dagli indici — il riconoscimento delle righe contenenti un numero isolato — ha prodotto per uno dei tre fascicoli un valore massimo incompatibile con l'ampiezza del fascicolo medesimo, segno che esso ha riconosciuto come numeri d'unità anche numeri di altra natura. Il procedimento è stato abbandonato e il denominatore comune non è impiegato. Le cifre che seguono sono pertanto conteggi assoluti e non tassi riferiti al totale delle unità.</w:t>
      </w:r>
    </w:p>
    <w:p>
      <w:pPr>
        <w:spacing w:after="120" w:line="276"/>
        <w:jc w:val="both"/>
      </w:pPr>
      <w:r>
        <w:rPr>
          <w:rFonts w:ascii="Barlow Semi Condensed" w:cs="Barlow Semi Condensed" w:eastAsia="Barlow Semi Condensed" w:hAnsi="Barlow Semi Condensed"/>
          <w:sz w:val="24"/>
          <w:szCs w:val="24"/>
        </w:rPr>
        <w:t xml:space="preserve">Secondo limite. Il fascicolo dedicato alla struttura clandestina compare nei verbali sotto due denominazioni, l'una estesa e l'altra abbreviata, e le due sono state trattate come una sola ai fini del conteggio. L'appendice quinta ha accertato che l'abbreviata coincide con la denominazione autonoma di un fascicolo distinto. Il conteggio di quel fascicolo è pertanto una somma di due insiemi che potrebbero non coincidere, e la sua cifra è dichiarata come valore per eccesso.</w:t>
      </w:r>
    </w:p>
    <w:p>
      <w:pPr>
        <w:spacing w:after="120" w:line="276"/>
        <w:jc w:val="both"/>
      </w:pPr>
      <w:r>
        <w:rPr>
          <w:rFonts w:ascii="Barlow Semi Condensed" w:cs="Barlow Semi Condensed" w:eastAsia="Barlow Semi Condensed" w:hAnsi="Barlow Semi Condensed"/>
          <w:sz w:val="24"/>
          <w:szCs w:val="24"/>
        </w:rPr>
        <w:t xml:space="preserve">Terzo limite. Le due grandezze contate non hanno la medesima unità di misura. La prima conta voci di verbale, e una voce può appartenere a più fascicoli ed essere pertanto contata in più conteggi. La seconda conta unità di un fascicolo determinato. La comparazione fra le due è legittima come comparazione fra ordini di grandezza e non come rapporto esatto.</w:t>
      </w:r>
    </w:p>
    <w:p>
      <w:pPr>
        <w:pStyle w:val="Heading2"/>
        <w:spacing w:after="100" w:before="200"/>
      </w:pPr>
      <w:r>
        <w:rPr>
          <w:rFonts w:ascii="Barlow Semi Condensed" w:cs="Barlow Semi Condensed" w:eastAsia="Barlow Semi Condensed" w:hAnsi="Barlow Semi Condensed"/>
          <w:sz w:val="24"/>
          <w:szCs w:val="24"/>
        </w:rPr>
        <w:t xml:space="preserve">Parte seconda — L'esito della prova</w:t>
      </w:r>
    </w:p>
    <w:p>
      <w:pPr>
        <w:spacing w:after="120" w:line="276"/>
        <w:jc w:val="both"/>
      </w:pPr>
      <w:r>
        <w:rPr>
          <w:rFonts w:ascii="Barlow Semi Condensed" w:cs="Barlow Semi Condensed" w:eastAsia="Barlow Semi Condensed" w:hAnsi="Barlow Semi Condensed"/>
          <w:sz w:val="24"/>
          <w:szCs w:val="24"/>
        </w:rPr>
        <w:t xml:space="preserve">Per il fascicolo del caso: quattro catalogazioni multiple dichiarate all'ingresso, quattordici dichiarate nell'indice.</w:t>
      </w:r>
    </w:p>
    <w:p>
      <w:pPr>
        <w:spacing w:after="120" w:line="276"/>
        <w:jc w:val="both"/>
      </w:pPr>
      <w:r>
        <w:rPr>
          <w:rFonts w:ascii="Barlow Semi Condensed" w:cs="Barlow Semi Condensed" w:eastAsia="Barlow Semi Condensed" w:hAnsi="Barlow Semi Condensed"/>
          <w:sz w:val="24"/>
          <w:szCs w:val="24"/>
        </w:rPr>
        <w:t xml:space="preserve">Per il fascicolo dedicato al disastro aereo: nove dichiarate all'ingresso, quattordici nell'indice.</w:t>
      </w:r>
    </w:p>
    <w:p>
      <w:pPr>
        <w:spacing w:after="120" w:line="276"/>
        <w:jc w:val="both"/>
      </w:pPr>
      <w:r>
        <w:rPr>
          <w:rFonts w:ascii="Barlow Semi Condensed" w:cs="Barlow Semi Condensed" w:eastAsia="Barlow Semi Condensed" w:hAnsi="Barlow Semi Condensed"/>
          <w:sz w:val="24"/>
          <w:szCs w:val="24"/>
        </w:rPr>
        <w:t xml:space="preserve">Per il fascicolo dedicato alla struttura clandestina: trentacinque dichiarate all'ingresso, cinquantotto nell'indice.</w:t>
      </w:r>
    </w:p>
    <w:p>
      <w:pPr>
        <w:spacing w:after="120" w:line="276"/>
        <w:jc w:val="both"/>
      </w:pPr>
      <w:r>
        <w:rPr>
          <w:rFonts w:ascii="Barlow Semi Condensed" w:cs="Barlow Semi Condensed" w:eastAsia="Barlow Semi Condensed" w:hAnsi="Barlow Semi Condensed"/>
          <w:sz w:val="24"/>
          <w:szCs w:val="24"/>
        </w:rPr>
        <w:t xml:space="preserve">In tutti e tre i fascicoli l'indice dichiara più catalogazioni multiple di quante ne dichiarino i verbali, e in nessuno dei tre la differenza è trascurabile. La quota di attribuzione successiva è di dieci su quattordici nel primo, di cinque su quattordici nel secondo, di ventitré su cinquantotto nel terzo.</w:t>
      </w:r>
    </w:p>
    <w:p>
      <w:pPr>
        <w:spacing w:after="120" w:line="276"/>
        <w:jc w:val="both"/>
      </w:pPr>
      <w:r>
        <w:rPr>
          <w:rFonts w:ascii="Barlow Semi Condensed" w:cs="Barlow Semi Condensed" w:eastAsia="Barlow Semi Condensed" w:hAnsi="Barlow Semi Condensed"/>
          <w:sz w:val="24"/>
          <w:szCs w:val="24"/>
        </w:rPr>
        <w:t xml:space="preserve">La condizione di smentita non si verifica. L'asserzione dell'appendice decima regge: l'attribuzione successiva della catalogazione multipla è una proprietà del sistema e non una particolarità del fascicolo del caso.</w:t>
      </w:r>
    </w:p>
    <w:p>
      <w:pPr>
        <w:spacing w:after="120" w:line="276"/>
        <w:jc w:val="both"/>
      </w:pPr>
      <w:r>
        <w:rPr>
          <w:rFonts w:ascii="Barlow Semi Condensed" w:cs="Barlow Semi Condensed" w:eastAsia="Barlow Semi Condensed" w:hAnsi="Barlow Semi Condensed"/>
          <w:sz w:val="24"/>
          <w:szCs w:val="24"/>
        </w:rPr>
        <w:t xml:space="preserve">Si dichiari però, con la medesima esattezza, in che misura essa regga. La quota di attribuzione successiva è nel fascicolo del caso di circa sette decimi, negli altri due di circa quattro decimi. La proprietà è dunque presente in tutti e tre e ha nel fascicolo del caso un'intensità quasi doppia rispetto agli altri due. L'asserzione va pertanto mantenuta nella formulazione generale e ristretta nella misura: l'attribuzione successiva è ovunque rilevante, e il fascicolo sul quale essa fu rilevata è quello nel quale è massima. Chi avesse generalizzato la cifra di sette decimi avrebbe generalizzato un estremo.</w:t>
      </w:r>
    </w:p>
    <w:p>
      <w:pPr>
        <w:pStyle w:val="Heading2"/>
        <w:spacing w:after="100" w:before="200"/>
      </w:pPr>
      <w:r>
        <w:rPr>
          <w:rFonts w:ascii="Barlow Semi Condensed" w:cs="Barlow Semi Condensed" w:eastAsia="Barlow Semi Condensed" w:hAnsi="Barlow Semi Condensed"/>
          <w:sz w:val="24"/>
          <w:szCs w:val="24"/>
        </w:rPr>
        <w:t xml:space="preserve">Parte terza — Un secondo reperto, non cercato</w:t>
      </w:r>
    </w:p>
    <w:p>
      <w:pPr>
        <w:spacing w:after="120" w:line="276"/>
        <w:jc w:val="both"/>
      </w:pPr>
      <w:r>
        <w:rPr>
          <w:rFonts w:ascii="Barlow Semi Condensed" w:cs="Barlow Semi Condensed" w:eastAsia="Barlow Semi Condensed" w:hAnsi="Barlow Semi Condensed"/>
          <w:sz w:val="24"/>
          <w:szCs w:val="24"/>
        </w:rPr>
        <w:t xml:space="preserve">La collazione ha prodotto un dato che non era il suo oggetto e che va registrato perché è di natura diversa da tutti quelli raccolti oggi.</w:t>
      </w:r>
    </w:p>
    <w:p>
      <w:pPr>
        <w:spacing w:after="120" w:line="276"/>
        <w:jc w:val="both"/>
      </w:pPr>
      <w:r>
        <w:rPr>
          <w:rFonts w:ascii="Barlow Semi Condensed" w:cs="Barlow Semi Condensed" w:eastAsia="Barlow Semi Condensed" w:hAnsi="Barlow Semi Condensed"/>
          <w:sz w:val="24"/>
          <w:szCs w:val="24"/>
        </w:rPr>
        <w:t xml:space="preserve">Rapportando le catalogazioni multiple dichiarate all'ingresso al numero delle voci di verbale recanti la chiave di ciascun fascicolo, si ottengono tre valori assai distanti. Per il fascicolo dedicato alla struttura clandestina, trentacinque su centoquattordici, cioè poco meno di un terzo. Per il fascicolo del caso, quattro su ventinove, cioè poco meno di un settimo. Per il fascicolo dedicato al disastro aereo, nove su centosettanta, cioè circa un ventesimo.</w:t>
      </w:r>
    </w:p>
    <w:p>
      <w:pPr>
        <w:spacing w:after="120" w:line="276"/>
        <w:jc w:val="both"/>
      </w:pPr>
      <w:r>
        <w:rPr>
          <w:rFonts w:ascii="Barlow Semi Condensed" w:cs="Barlow Semi Condensed" w:eastAsia="Barlow Semi Condensed" w:hAnsi="Barlow Semi Condensed"/>
          <w:sz w:val="24"/>
          <w:szCs w:val="24"/>
        </w:rPr>
        <w:t xml:space="preserve">Fra il fascicolo più trasversalmente catalogato e quello meno lo scarto è di circa sei volte.</w:t>
      </w:r>
    </w:p>
    <w:p>
      <w:pPr>
        <w:spacing w:after="120" w:line="276"/>
        <w:jc w:val="both"/>
      </w:pPr>
      <w:r>
        <w:rPr>
          <w:rFonts w:ascii="Barlow Semi Condensed" w:cs="Barlow Semi Condensed" w:eastAsia="Barlow Semi Condensed" w:hAnsi="Barlow Semi Condensed"/>
          <w:sz w:val="24"/>
          <w:szCs w:val="24"/>
        </w:rPr>
        <w:t xml:space="preserve">Si enunciano le due spiegazioni candidate e si dichiara di non discriminare fra esse.</w:t>
      </w:r>
    </w:p>
    <w:p>
      <w:pPr>
        <w:spacing w:after="120" w:line="276"/>
        <w:jc w:val="both"/>
      </w:pPr>
      <w:r>
        <w:rPr>
          <w:rFonts w:ascii="Barlow Semi Condensed" w:cs="Barlow Semi Condensed" w:eastAsia="Barlow Semi Condensed" w:hAnsi="Barlow Semi Condensed"/>
          <w:sz w:val="24"/>
          <w:szCs w:val="24"/>
        </w:rPr>
        <w:t xml:space="preserve">La prima è che lo scarto rifletta la natura degli oggetti. Un disastro aereo è un evento circoscritto nel tempo e nello spazio, i cui atti concernono quell'evento e pochi altri; una struttura clandestina permanente attraversa per definizione materie, periodi e apparati diversi, e i suoi atti toccano necessariamente più fascicoli. Se questa spiegazione è esatta, il tasso di catalogazione multipla è un indicatore della trasversalità dell'oggetto, e sarebbe un dato di prim'ordine.</w:t>
      </w:r>
    </w:p>
    <w:p>
      <w:pPr>
        <w:spacing w:after="120" w:line="276"/>
        <w:jc w:val="both"/>
      </w:pPr>
      <w:r>
        <w:rPr>
          <w:rFonts w:ascii="Barlow Semi Condensed" w:cs="Barlow Semi Condensed" w:eastAsia="Barlow Semi Condensed" w:hAnsi="Barlow Semi Condensed"/>
          <w:sz w:val="24"/>
          <w:szCs w:val="24"/>
        </w:rPr>
        <w:t xml:space="preserve">La seconda è che lo scarto rifletta la pratica di chi cataloga. Fascicoli aperti in tempi diversi, alimentati da mani diverse e con criteri di attribuzione non uniformi produrrebbero tassi diversi indipendentemente dalla natura degli oggetti. Se questa spiegazione è esatta, il tasso non dice nulla sugli oggetti e dice qualcosa sugli uffici.</w:t>
      </w:r>
    </w:p>
    <w:p>
      <w:pPr>
        <w:spacing w:after="120" w:line="276"/>
        <w:jc w:val="both"/>
      </w:pPr>
      <w:r>
        <w:rPr>
          <w:rFonts w:ascii="Barlow Semi Condensed" w:cs="Barlow Semi Condensed" w:eastAsia="Barlow Semi Condensed" w:hAnsi="Barlow Semi Condensed"/>
          <w:sz w:val="24"/>
          <w:szCs w:val="24"/>
        </w:rPr>
        <w:t xml:space="preserve">Le due spiegazioni non si escludono e concorrono probabilmente entrambe. Il presente atto non dispone di alcun elemento per attribuire quote all'una e all'altra, e si astiene. Si segnala soltanto che la via di discriminazione esiste ed è indicabile: essa consisterebbe nel verificare se il tasso di un medesimo fascicolo vari nel tempo, poiché una variazione temporale a oggetto costante deporrebbe per la seconda spiegazione.</w:t>
      </w:r>
    </w:p>
    <w:p>
      <w:pPr>
        <w:spacing w:after="120" w:line="276"/>
        <w:jc w:val="both"/>
      </w:pPr>
      <w:r>
        <w:rPr>
          <w:rFonts w:ascii="Barlow Semi Condensed" w:cs="Barlow Semi Condensed" w:eastAsia="Barlow Semi Condensed" w:hAnsi="Barlow Semi Condensed"/>
          <w:sz w:val="24"/>
          <w:szCs w:val="24"/>
        </w:rPr>
        <w:t xml:space="preserve">Voce quarantacinquesima — La trasversalità dei fascicoli e la sua causa. Oggetto: il tasso di catalogazione multipla all'ingresso per ciascun fascicolo della serie, e la sua variazione nel tempo entro ciascun fascicolo. Sede: la serie dei processi verbali, posseduta per duecentosedici documenti. Chiusura: computo dei tassi per fascicolo e per periodo. Smentita: la constatazione che il tasso di ciascun fascicolo sia stabile nel tempo, la quale escluderebbe la spiegazione fondata sulla pratica di catalogazione e lascerebbe in campo quella fondata sulla natura degli oggetti.</w:t>
      </w:r>
    </w:p>
    <w:p>
      <w:pPr>
        <w:pStyle w:val="Heading2"/>
        <w:spacing w:after="100" w:before="200"/>
      </w:pPr>
      <w:r>
        <w:rPr>
          <w:rFonts w:ascii="Barlow Semi Condensed" w:cs="Barlow Semi Condensed" w:eastAsia="Barlow Semi Condensed" w:hAnsi="Barlow Semi Condensed"/>
          <w:sz w:val="24"/>
          <w:szCs w:val="24"/>
        </w:rPr>
        <w:t xml:space="preserve">Parte quarta — Sul falsificatore che regge</w:t>
      </w:r>
    </w:p>
    <w:p>
      <w:pPr>
        <w:spacing w:after="120" w:line="276"/>
        <w:jc w:val="both"/>
      </w:pPr>
      <w:r>
        <w:rPr>
          <w:rFonts w:ascii="Barlow Semi Condensed" w:cs="Barlow Semi Condensed" w:eastAsia="Barlow Semi Condensed" w:hAnsi="Barlow Semi Condensed"/>
          <w:sz w:val="24"/>
          <w:szCs w:val="24"/>
        </w:rPr>
        <w:t xml:space="preserve">Si registra un fatto che riguarda l'apparato e non la materia, e che va accostato a quanto la presente serie ha stabilito nella propria seconda appendice.</w:t>
      </w:r>
    </w:p>
    <w:p>
      <w:pPr>
        <w:spacing w:after="120" w:line="276"/>
        <w:jc w:val="both"/>
      </w:pPr>
      <w:r>
        <w:rPr>
          <w:rFonts w:ascii="Barlow Semi Condensed" w:cs="Barlow Semi Condensed" w:eastAsia="Barlow Semi Condensed" w:hAnsi="Barlow Semi Condensed"/>
          <w:sz w:val="24"/>
          <w:szCs w:val="24"/>
        </w:rPr>
        <w:t xml:space="preserve">L'appendice seconda ha censurato un falsificatore dell'opera perché tarato al di sotto della soglia che proteggeva, e ne ha tratto che un falsificatore il quale non scatti mai non è prova di correttezza ma indizio di taratura compiacente. La censura era fondata e la formulazione fu corretta.</w:t>
      </w:r>
    </w:p>
    <w:p>
      <w:pPr>
        <w:spacing w:after="120" w:line="276"/>
        <w:jc w:val="both"/>
      </w:pPr>
      <w:r>
        <w:rPr>
          <w:rFonts w:ascii="Barlow Semi Condensed" w:cs="Barlow Semi Condensed" w:eastAsia="Barlow Semi Condensed" w:hAnsi="Barlow Semi Condensed"/>
          <w:sz w:val="24"/>
          <w:szCs w:val="24"/>
        </w:rPr>
        <w:t xml:space="preserve">Il presente atto registra l'evento simmetrico. Un falsificatore è stato formulato con una condizione determinata, è stato sottoposto alla prova nelle ore immediatamente successive, e non è scattato. La differenza rispetto al caso censurato è intera: là il falsificatore non era scattato perché nessuno lo aveva provato e perché la sua soglia lo rendeva improbabile; qui non è scattato perché è stato provato e la prova è stata superata.</w:t>
      </w:r>
    </w:p>
    <w:p>
      <w:pPr>
        <w:spacing w:after="120" w:line="276"/>
        <w:jc w:val="both"/>
      </w:pPr>
      <w:r>
        <w:rPr>
          <w:rFonts w:ascii="Barlow Semi Condensed" w:cs="Barlow Semi Condensed" w:eastAsia="Barlow Semi Condensed" w:hAnsi="Barlow Semi Condensed"/>
          <w:sz w:val="24"/>
          <w:szCs w:val="24"/>
        </w:rPr>
        <w:t xml:space="preserve">Si enuncia la regola, ed è la quindicesima della serie. Il valore di un'asserzione si misura sul numero e sulla severità delle prove che ha superate, e non sull'assenza di prove. Un falsificatore mai azionato è privo di significato finché non si dichiari se sia stato provato; un falsificatore provato e non azionato conferisce all'asserzione un grado che nessuna accumulazione di conferme le avrebbe conferito. Si dichiari pertanto sempre, accanto a un falsificatore, se e quando sia stato messo alla prova.</w:t>
      </w:r>
    </w:p>
    <w:p>
      <w:pPr>
        <w:spacing w:after="120" w:line="276"/>
        <w:jc w:val="both"/>
      </w:pPr>
      <w:r>
        <w:rPr>
          <w:rFonts w:ascii="Barlow Semi Condensed" w:cs="Barlow Semi Condensed" w:eastAsia="Barlow Semi Condensed" w:hAnsi="Barlow Semi Condensed"/>
          <w:sz w:val="24"/>
          <w:szCs w:val="24"/>
        </w:rPr>
        <w:t xml:space="preserve">Si dispone che le voci della tavola rechino, dalla presente appendice in avanti, oltre alla condizione di smentita, l'indicazione di quali prove siano state eseguite e con quale esito.</w:t>
      </w:r>
    </w:p>
    <w:p>
      <w:pPr>
        <w:pStyle w:val="Heading2"/>
        <w:spacing w:after="100" w:before="200"/>
      </w:pPr>
      <w:r>
        <w:rPr>
          <w:rFonts w:ascii="Barlow Semi Condensed" w:cs="Barlow Semi Condensed" w:eastAsia="Barlow Semi Condensed" w:hAnsi="Barlow Semi Condensed"/>
          <w:sz w:val="24"/>
          <w:szCs w:val="24"/>
        </w:rPr>
        <w:t xml:space="preserve">Parte quinta — Mutazioni di stato e Stati Zero</w:t>
      </w:r>
    </w:p>
    <w:p>
      <w:pPr>
        <w:spacing w:after="120" w:line="276"/>
        <w:jc w:val="both"/>
      </w:pPr>
      <w:r>
        <w:rPr>
          <w:rFonts w:ascii="Barlow Semi Condensed" w:cs="Barlow Semi Condensed" w:eastAsia="Barlow Semi Condensed" w:hAnsi="Barlow Semi Condensed"/>
          <w:sz w:val="24"/>
          <w:szCs w:val="24"/>
        </w:rPr>
        <w:t xml:space="preserve">La Voce quarantaquattresima si chiude quanto alla collazione dei tre fascicoli posseduti, con esito di conferma dell'asserzione provata e di restrizione della sua misura. Si iscrive la Voce quarantacinquesima. Nessun grado di alcuna proposizione dell'opera muta.</w:t>
      </w:r>
    </w:p>
    <w:p>
      <w:pPr>
        <w:spacing w:after="120" w:line="276"/>
        <w:jc w:val="both"/>
      </w:pPr>
      <w:r>
        <w:rPr>
          <w:rFonts w:ascii="Barlow Semi Condensed" w:cs="Barlow Semi Condensed" w:eastAsia="Barlow Semi Condensed" w:hAnsi="Barlow Semi Condensed"/>
          <w:sz w:val="24"/>
          <w:szCs w:val="24"/>
        </w:rPr>
        <w:t xml:space="preserve">Si dichiarano gli Stati Zero. Primo: il denominatore comune, cioè il numero complessivo delle unità di ciascun fascicolo, non è determinato, e le cifre sono conteggi assoluti. Secondo: il conteggio del fascicolo dedicato alla struttura clandestina è per eccesso, per la somma di due denominazioni che potrebbero designare fascicoli distinti. Terzo: la ripartizione fra le due spiegazioni della varianza dei tassi non è compiuta. Quarto: quattro fascicoli di destinazione su sette restano privi di indice posseduto, e la collazione è eseguita per tre.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nona del giorno sul medesimo cantiere. Cantiere: designazione per atto delle fonti. Materia: la collazione fra indice di acquisizione e processo verbale sui tre fascicoli posseduti.</w:t>
      </w:r>
    </w:p>
    <w:p>
      <w:pPr>
        <w:spacing w:after="120" w:line="276"/>
        <w:jc w:val="both"/>
      </w:pPr>
      <w:r>
        <w:rPr>
          <w:rFonts w:ascii="Barlow Semi Condensed" w:cs="Barlow Semi Condensed" w:eastAsia="Barlow Semi Condensed" w:hAnsi="Barlow Semi Condensed"/>
          <w:sz w:val="24"/>
          <w:szCs w:val="24"/>
        </w:rPr>
        <w:t xml:space="preserve">Esito positivo: collazione eseguita per tre fascicoli, con esito di quattro contro quattordici, nove contro quattordici e trentacinque contro cinquantotto; condizione di smentita non verificata e asserzione dell'appendice decima confermata; restrizione della misura dell'asserzione, che passa da sette decimi a una banda compresa fra quattro e sette decimi secondo il fascicolo; rilevazione non cercata della varianza del tasso di catalogazione multipla fra fascicoli, con scarto di circa sei volte fra l'estremo superiore e l'inferiore; enunciazione delle due spiegazioni candidate e della via di discriminazione fra esse; enunciazione della quindicesima regola della risalita; una voce nuova iscritta in tavola; disposizione che le voci della tavola rechino l'indicazione delle prove eseguite.</w:t>
      </w:r>
    </w:p>
    <w:p>
      <w:pPr>
        <w:spacing w:after="120" w:line="276"/>
        <w:jc w:val="both"/>
      </w:pPr>
      <w:r>
        <w:rPr>
          <w:rFonts w:ascii="Barlow Semi Condensed" w:cs="Barlow Semi Condensed" w:eastAsia="Barlow Semi Condensed" w:hAnsi="Barlow Semi Condensed"/>
          <w:sz w:val="24"/>
          <w:szCs w:val="24"/>
        </w:rPr>
        <w:t xml:space="preserve">Esito negativo: il denominatore comune non è determinato e il procedimento previsto per ricavarlo è stato abbandonato per difetto accertato; il conteggio di un fascicolo è per eccesso; la varianza dei tassi non è spiegata; la collazione è eseguita per tre fascicoli su sette.</w:t>
      </w:r>
    </w:p>
    <w:p>
      <w:pPr>
        <w:spacing w:after="120" w:line="276"/>
        <w:jc w:val="both"/>
      </w:pPr>
      <w:r>
        <w:rPr>
          <w:rFonts w:ascii="Barlow Semi Condensed" w:cs="Barlow Semi Condensed" w:eastAsia="Barlow Semi Condensed" w:hAnsi="Barlow Semi Condensed"/>
          <w:sz w:val="24"/>
          <w:szCs w:val="24"/>
        </w:rPr>
        <w:t xml:space="preserve">Riga di restrizione a proprio sfavore. L'asserzione provata regge nella formulazione generale e non nella misura con la quale era stata rilevata. Il fascicolo sul quale essa fu misurata è quello nel quale l'attribuzione successiva è massima, e chi avesse generalizzato quella cifra avrebbe generalizzato un estremo. Si registra che la restrizione è emersa dalla medesima prova che ha confermato l'asserzione, e che una prova la quale confermi e insieme restringa è più utile di una che confermi soltanto.</w:t>
      </w:r>
    </w:p>
    <w:p>
      <w:pPr>
        <w:spacing w:after="120" w:line="276"/>
        <w:jc w:val="both"/>
      </w:pPr>
      <w:r>
        <w:rPr>
          <w:rFonts w:ascii="Barlow Semi Condensed" w:cs="Barlow Semi Condensed" w:eastAsia="Barlow Semi Condensed" w:hAnsi="Barlow Semi Condensed"/>
          <w:sz w:val="24"/>
          <w:szCs w:val="24"/>
        </w:rPr>
        <w:t xml:space="preserve">Riga di avvertenza. Il presente atto tratta di conteggi su chiavi di catalogo. Non riferisce il contenuto di alcuna voce, non conferisce grado ad alcuna proposizione, non nomina alcuna persona e non trae alcuna inferenza sulla materia dei fascicoli comparati. In particolare, il tasso di catalogazione multipla di un fascicolo non è, allo stato, un indicatore di alcunché, poiché la sua causa non è stabilita.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 un falsificatore messo alla prova, quindici agosto duemilaventisei. I settanta Capitoli restano settanta. Le redazioni anteriori non sono modificate: le pietre deposte non si scalpellano. Resta sovrana la Regola di Ferro: dove la fonte documenta, l'opera certifica; dove la fonte tace, l'opera indaga e non afferma. Il valore di un'asserzione si misura sulle prove che ha superate, e non sull'assenza di prove.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VIII · Appendice undicesima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1.749 parole in 9 sezioni; la più ampia è §9 Altre sezioni, con 1.311.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IX — Appendice dodicesima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w:t>
      </w:r>
    </w:p>
    <w:p>
      <w:pPr>
        <w:pStyle w:val="Heading2"/>
        <w:spacing w:after="100" w:before="200"/>
      </w:pPr>
      <w:r>
        <w:rPr>
          <w:rFonts w:ascii="Barlow Semi Condensed" w:cs="Barlow Semi Condensed" w:eastAsia="Barlow Semi Condensed" w:hAnsi="Barlow Semi Condensed"/>
          <w:sz w:val="24"/>
          <w:szCs w:val="24"/>
        </w:rPr>
        <w:t xml:space="preserve">Lo strumento che esisteva</w:t>
      </w:r>
    </w:p>
    <w:p>
      <w:pPr>
        <w:pStyle w:val="Heading2"/>
        <w:spacing w:after="100" w:before="200"/>
      </w:pPr>
      <w:r>
        <w:rPr>
          <w:rFonts w:ascii="Barlow Semi Condensed" w:cs="Barlow Semi Condensed" w:eastAsia="Barlow Semi Condensed" w:hAnsi="Barlow Semi Condensed"/>
          <w:sz w:val="24"/>
          <w:szCs w:val="24"/>
        </w:rPr>
        <w:t xml:space="preserve">L'apparato dell'Indice generale atti della X legislatura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dodicesima</w:t>
      </w:r>
    </w:p>
    <w:p>
      <w:pPr>
        <w:spacing w:after="120" w:line="276"/>
        <w:jc w:val="both"/>
      </w:pPr>
      <w:r>
        <w:rPr>
          <w:rFonts w:ascii="Barlow Semi Condensed" w:cs="Barlow Semi Condensed" w:eastAsia="Barlow Semi Condensed" w:hAnsi="Barlow Semi Condensed"/>
          <w:sz w:val="24"/>
          <w:szCs w:val="24"/>
        </w:rPr>
        <w:t xml:space="preserve">La presente è appendice dodicesima alla Fase Settima e opera sull'apparato introduttivo dell'Indice generale degli atti della Commissione parlamentare d'inchiesta della X legislatura: la premessa, il testo della legge istitutiva con le sue modificazioni, l'elenco dei componenti, l'elenco dei collaboratori, il prospetto analitico delle centodue sedute, l'elenco degli auditi in sede formale, e la nota introduttiva che gli estensori intitolano indice degli indici. Come le undici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Essa chiude la giornata, e la chiude con l'errore proprio più grave dei cinque commessi.</w:t>
      </w:r>
    </w:p>
    <w:p>
      <w:pPr>
        <w:pStyle w:val="Heading2"/>
        <w:spacing w:after="100" w:before="200"/>
      </w:pPr>
      <w:r>
        <w:rPr>
          <w:rFonts w:ascii="Barlow Semi Condensed" w:cs="Barlow Semi Condensed" w:eastAsia="Barlow Semi Condensed" w:hAnsi="Barlow Semi Condensed"/>
          <w:sz w:val="24"/>
          <w:szCs w:val="24"/>
        </w:rPr>
        <w:t xml:space="preserve">Parte prima — La regola che era già implementata</w:t>
      </w:r>
    </w:p>
    <w:p>
      <w:pPr>
        <w:spacing w:after="120" w:line="276"/>
        <w:jc w:val="both"/>
      </w:pPr>
      <w:r>
        <w:rPr>
          <w:rFonts w:ascii="Barlow Semi Condensed" w:cs="Barlow Semi Condensed" w:eastAsia="Barlow Semi Condensed" w:hAnsi="Barlow Semi Condensed"/>
          <w:sz w:val="24"/>
          <w:szCs w:val="24"/>
        </w:rPr>
        <w:t xml:space="preserve">La nota introduttiva descrive i criteri con i quali l'archivio informatizzato della Commissione fu ordinato. Uno di essi va riportato quasi alla lettera, poiché è il punto del presente atto.</w:t>
      </w:r>
    </w:p>
    <w:p>
      <w:pPr>
        <w:spacing w:after="120" w:line="276"/>
        <w:jc w:val="both"/>
      </w:pPr>
      <w:r>
        <w:rPr>
          <w:rFonts w:ascii="Barlow Semi Condensed" w:cs="Barlow Semi Condensed" w:eastAsia="Barlow Semi Condensed" w:hAnsi="Barlow Semi Condensed"/>
          <w:sz w:val="24"/>
          <w:szCs w:val="24"/>
        </w:rPr>
        <w:t xml:space="preserve">L'ordine tematico, vi si legge, organizza il materiale documentale tenendo conto non già dell'ente di provenienza dell'atto, ma dell'ente originatore, dell'oggetto dell'atto e spesso anche della sua natura giuridico-formale.</w:t>
      </w:r>
    </w:p>
    <w:p>
      <w:pPr>
        <w:spacing w:after="120" w:line="276"/>
        <w:jc w:val="both"/>
      </w:pPr>
      <w:r>
        <w:rPr>
          <w:rFonts w:ascii="Barlow Semi Condensed" w:cs="Barlow Semi Condensed" w:eastAsia="Barlow Semi Condensed" w:hAnsi="Barlow Semi Condensed"/>
          <w:sz w:val="24"/>
          <w:szCs w:val="24"/>
        </w:rPr>
        <w:t xml:space="preserve">Non già dell'ente di provenienza, ma dell'ente originatore.</w:t>
      </w:r>
    </w:p>
    <w:p>
      <w:pPr>
        <w:spacing w:after="120" w:line="276"/>
        <w:jc w:val="both"/>
      </w:pPr>
      <w:r>
        <w:rPr>
          <w:rFonts w:ascii="Barlow Semi Condensed" w:cs="Barlow Semi Condensed" w:eastAsia="Barlow Semi Condensed" w:hAnsi="Barlow Semi Condensed"/>
          <w:sz w:val="24"/>
          <w:szCs w:val="24"/>
        </w:rPr>
        <w:t xml:space="preserve">È la prima regola della risalita, enunciata dall'appendice seconda nella mattina di oggi come fondamento dell'intera verifica genealogica: soltanto la produzione genera catena, l'acquisizione e l'esposizione non ne generano; chi detiene non attesta. Gli estensori dell'indice l'hanno formulata nel millenovecentonovantadue, in una nota introduttiva, come criterio ordinatore di un archivio ottico, e l'hanno implementata in un sistema di codici.</w:t>
      </w:r>
    </w:p>
    <w:p>
      <w:pPr>
        <w:spacing w:after="120" w:line="276"/>
        <w:jc w:val="both"/>
      </w:pPr>
      <w:r>
        <w:rPr>
          <w:rFonts w:ascii="Barlow Semi Condensed" w:cs="Barlow Semi Condensed" w:eastAsia="Barlow Semi Condensed" w:hAnsi="Barlow Semi Condensed"/>
          <w:sz w:val="24"/>
          <w:szCs w:val="24"/>
        </w:rPr>
        <w:t xml:space="preserve">Si registri l'errore per intero e senza attenuazione. Esso non è un errore di misura, come i quattro anteriori, e non si corregge con una cifra. È un errore di presunzione: si è costruita per dodici appendici una disciplina di risalita senza avere verificato se l'archivio sul quale la si applicava ne possedesse già una. Gli archivisti di un fondo hanno risolto i problemi di quel fondo prima di chi vi arriva dopo, e li hanno risolti avendo il fondo sotto mano.</w:t>
      </w:r>
    </w:p>
    <w:p>
      <w:pPr>
        <w:spacing w:after="120" w:line="276"/>
        <w:jc w:val="both"/>
      </w:pPr>
      <w:r>
        <w:rPr>
          <w:rFonts w:ascii="Barlow Semi Condensed" w:cs="Barlow Semi Condensed" w:eastAsia="Barlow Semi Condensed" w:hAnsi="Barlow Semi Condensed"/>
          <w:sz w:val="24"/>
          <w:szCs w:val="24"/>
        </w:rPr>
        <w:t xml:space="preserve">Si enuncia la regola, ed è la sedicesima e ultima della serie. Prima di costruire uno strumento di reperimento sopra un fondo, si legga l'apparato introduttivo del fondo. Un archivio ordinato reca la propria teoria nella propria nota introduttiva, e quella teoria è stata provata sul materiale che ordina, il che è più di quanto possa dire chiunque la ricostruisca dall'esterno.</w:t>
      </w:r>
    </w:p>
    <w:p>
      <w:pPr>
        <w:spacing w:after="120" w:line="276"/>
        <w:jc w:val="both"/>
      </w:pPr>
      <w:r>
        <w:rPr>
          <w:rFonts w:ascii="Barlow Semi Condensed" w:cs="Barlow Semi Condensed" w:eastAsia="Barlow Semi Condensed" w:hAnsi="Barlow Semi Condensed"/>
          <w:sz w:val="24"/>
          <w:szCs w:val="24"/>
        </w:rPr>
        <w:t xml:space="preserve">Si dichiari, per esattezza e non per attenuazione, che la coincidenza fra la regola enunciata e il criterio ritrovato non toglie valore alla prima. Una regola indipendentemente riscoperta e poi ritrovata nella pratica di chi ordinò il materiale è confermata, non smentita: due derivazioni indipendenti dal medesimo problema hanno prodotto la medesima soluzione. Ciò che è tolto non è la validità della regola, ma il merito della sua scoperta e, soprattutto, il tempo speso a ricostruirla.</w:t>
      </w:r>
    </w:p>
    <w:p>
      <w:pPr>
        <w:pStyle w:val="Heading2"/>
        <w:spacing w:after="100" w:before="200"/>
      </w:pPr>
      <w:r>
        <w:rPr>
          <w:rFonts w:ascii="Barlow Semi Condensed" w:cs="Barlow Semi Condensed" w:eastAsia="Barlow Semi Condensed" w:hAnsi="Barlow Semi Condensed"/>
          <w:sz w:val="24"/>
          <w:szCs w:val="24"/>
        </w:rPr>
        <w:t xml:space="preserve">Parte seconda — L'indirizzo macchina delle cinquanta unità</w:t>
      </w:r>
    </w:p>
    <w:p>
      <w:pPr>
        <w:spacing w:after="120" w:line="276"/>
        <w:jc w:val="both"/>
      </w:pPr>
      <w:r>
        <w:rPr>
          <w:rFonts w:ascii="Barlow Semi Condensed" w:cs="Barlow Semi Condensed" w:eastAsia="Barlow Semi Condensed" w:hAnsi="Barlow Semi Condensed"/>
          <w:sz w:val="24"/>
          <w:szCs w:val="24"/>
        </w:rPr>
        <w:t xml:space="preserve">La nota descrive il codice di accesso all'archivio ottico. Esso consta di una parte fissa, costituita dalla lettera iniziale del nome dell'inchiesta seguita da un trattino, e di una parte variabile che coincide con il numero di classificazione del documento secondo l'indice delle acquisizioni. I documenti di particolare complessità sono ridotti a unità documentarie elementari, e in tal caso la parte variabile diviene la radice cui si connette un'ulteriore progressione numerica, con segnalazione automatica della cascata dei documenti derivati.</w:t>
      </w:r>
    </w:p>
    <w:p>
      <w:pPr>
        <w:spacing w:after="120" w:line="276"/>
        <w:jc w:val="both"/>
      </w:pPr>
      <w:r>
        <w:rPr>
          <w:rFonts w:ascii="Barlow Semi Condensed" w:cs="Barlow Semi Condensed" w:eastAsia="Barlow Semi Condensed" w:hAnsi="Barlow Semi Condensed"/>
          <w:sz w:val="24"/>
          <w:szCs w:val="24"/>
        </w:rPr>
        <w:t xml:space="preserve">Ne segue che ciascuna delle cinquanta unità individuate dalle appendici terza e quarta possiede già un indirizzo formato, ricavabile per composizione dalla lettera dell'inchiesta e dal numero d'ordine che quelle appendici hanno determinato. Il lavoro di designazione compiuto oggi non produce dunque un indirizzo nuovo: ricostruisce, per via indiretta e con tre divergenze accertate, la parte variabile di un indirizzo già esistente.</w:t>
      </w:r>
    </w:p>
    <w:p>
      <w:pPr>
        <w:spacing w:after="120" w:line="276"/>
        <w:jc w:val="both"/>
      </w:pPr>
      <w:r>
        <w:rPr>
          <w:rFonts w:ascii="Barlow Semi Condensed" w:cs="Barlow Semi Condensed" w:eastAsia="Barlow Semi Condensed" w:hAnsi="Barlow Semi Condensed"/>
          <w:sz w:val="24"/>
          <w:szCs w:val="24"/>
        </w:rPr>
        <w:t xml:space="preserve">Ne segue altresì la spiegazione della struttura che le appendici avevano rilevata senza spiegarla. L'unità quattordicesima bis e la serie a tre membri della trentaseiesima non sono irregolarità della numerazione: sono unità documentarie elementari derivate da un documento complesso, e la loro forma è quella che il sistema di codifica prescrive. La cascata che l'appendice quarta ha ricostruito leggendo un indice era generata automaticamente dal programma.</w:t>
      </w:r>
    </w:p>
    <w:p>
      <w:pPr>
        <w:pStyle w:val="Heading2"/>
        <w:spacing w:after="100" w:before="200"/>
      </w:pPr>
      <w:r>
        <w:rPr>
          <w:rFonts w:ascii="Barlow Semi Condensed" w:cs="Barlow Semi Condensed" w:eastAsia="Barlow Semi Condensed" w:hAnsi="Barlow Semi Condensed"/>
          <w:sz w:val="24"/>
          <w:szCs w:val="24"/>
        </w:rPr>
        <w:t xml:space="preserve">Parte terza — Ciò che è pubblicato</w:t>
      </w:r>
    </w:p>
    <w:p>
      <w:pPr>
        <w:spacing w:after="120" w:line="276"/>
        <w:jc w:val="both"/>
      </w:pPr>
      <w:r>
        <w:rPr>
          <w:rFonts w:ascii="Barlow Semi Condensed" w:cs="Barlow Semi Condensed" w:eastAsia="Barlow Semi Condensed" w:hAnsi="Barlow Semi Condensed"/>
          <w:sz w:val="24"/>
          <w:szCs w:val="24"/>
        </w:rPr>
        <w:t xml:space="preserve">La premessa e la nota introduttiva stabiliscono, quanto al regime dei materiali, quattro fatti che riclassificano una parte consistente della tavola.</w:t>
      </w:r>
    </w:p>
    <w:p>
      <w:pPr>
        <w:spacing w:after="120" w:line="276"/>
        <w:jc w:val="both"/>
      </w:pPr>
      <w:r>
        <w:rPr>
          <w:rFonts w:ascii="Barlow Semi Condensed" w:cs="Barlow Semi Condensed" w:eastAsia="Barlow Semi Condensed" w:hAnsi="Barlow Semi Condensed"/>
          <w:sz w:val="24"/>
          <w:szCs w:val="24"/>
        </w:rPr>
        <w:t xml:space="preserve">Primo. Nella seduta conclusiva del quattordici e quindici aprile millenovecentonovantadue la Commissione approvò le relazioni conclusive di quattro inchieste, fra le quali quella sul caso, e deliberò all'unanimità di pubblicare quali allegati alle relazioni finali la totalità dei documenti a ciascuna di esse relativi, dichiarando di volere assicurare la massima trasparenza dell'operato e le più ampie possibilità di ricerca futura.</w:t>
      </w:r>
    </w:p>
    <w:p>
      <w:pPr>
        <w:spacing w:after="120" w:line="276"/>
        <w:jc w:val="both"/>
      </w:pPr>
      <w:r>
        <w:rPr>
          <w:rFonts w:ascii="Barlow Semi Condensed" w:cs="Barlow Semi Condensed" w:eastAsia="Barlow Semi Condensed" w:hAnsi="Barlow Semi Condensed"/>
          <w:sz w:val="24"/>
          <w:szCs w:val="24"/>
        </w:rPr>
        <w:t xml:space="preserve">Secondo. La mole così pubblicata è quantificata dagli estensori in circa trecentocinquantamila pagine per le quattro inchieste, e in prossimità di cinquecentomila comprendendo la documentazione delle inchieste non giunte a relazione conclusiva, la quale non è soggetta a pubblicazione ed è stata versata alla Commissione successiva per disposizione di legge.</w:t>
      </w:r>
    </w:p>
    <w:p>
      <w:pPr>
        <w:spacing w:after="120" w:line="276"/>
        <w:jc w:val="both"/>
      </w:pPr>
      <w:r>
        <w:rPr>
          <w:rFonts w:ascii="Barlow Semi Condensed" w:cs="Barlow Semi Condensed" w:eastAsia="Barlow Semi Condensed" w:hAnsi="Barlow Semi Condensed"/>
          <w:sz w:val="24"/>
          <w:szCs w:val="24"/>
        </w:rPr>
        <w:t xml:space="preserve">Terzo. I resoconti stenografici delle centodue sedute sono integralmente riprodotti a stampa in otto volumi.</w:t>
      </w:r>
    </w:p>
    <w:p>
      <w:pPr>
        <w:spacing w:after="120" w:line="276"/>
        <w:jc w:val="both"/>
      </w:pPr>
      <w:r>
        <w:rPr>
          <w:rFonts w:ascii="Barlow Semi Condensed" w:cs="Barlow Semi Condensed" w:eastAsia="Barlow Semi Condensed" w:hAnsi="Barlow Semi Condensed"/>
          <w:sz w:val="24"/>
          <w:szCs w:val="24"/>
        </w:rPr>
        <w:t xml:space="preserve">Quarto. Fra le pubblicazioni curate dalla Commissione figura, in due volumi reperibili fra gli atti parlamentari della medesima legislatura, la documentazione rinvenuta il nove ottobre millenovecentonovanta nella base milanese.</w:t>
      </w:r>
    </w:p>
    <w:p>
      <w:pPr>
        <w:spacing w:after="120" w:line="276"/>
        <w:jc w:val="both"/>
      </w:pPr>
      <w:r>
        <w:rPr>
          <w:rFonts w:ascii="Barlow Semi Condensed" w:cs="Barlow Semi Condensed" w:eastAsia="Barlow Semi Condensed" w:hAnsi="Barlow Semi Condensed"/>
          <w:sz w:val="24"/>
          <w:szCs w:val="24"/>
        </w:rPr>
        <w:t xml:space="preserve">La conseguenza sulla tavola è la più ampia della giornata e va enunciata senza cautele, poiché i quattro fatti sono dichiarati dagli estensori dell'indice e non inferiti.</w:t>
      </w:r>
    </w:p>
    <w:p>
      <w:pPr>
        <w:spacing w:after="120" w:line="276"/>
        <w:jc w:val="both"/>
      </w:pPr>
      <w:r>
        <w:rPr>
          <w:rFonts w:ascii="Barlow Semi Condensed" w:cs="Barlow Semi Condensed" w:eastAsia="Barlow Semi Condensed" w:hAnsi="Barlow Semi Condensed"/>
          <w:sz w:val="24"/>
          <w:szCs w:val="24"/>
        </w:rPr>
        <w:t xml:space="preserve">Lo Stato Zero dichiarato dall'appendice terza sui ventisette processi verbali non posseduti si chiude quanto alla natura: essi non sono materiale d'archivio da domandare, sono pagine di otto volumi a stampa. Il loro non possesso è mancata consultazione e non mancato accesso.</w:t>
      </w:r>
    </w:p>
    <w:p>
      <w:pPr>
        <w:spacing w:after="120" w:line="276"/>
        <w:jc w:val="both"/>
      </w:pPr>
      <w:r>
        <w:rPr>
          <w:rFonts w:ascii="Barlow Semi Condensed" w:cs="Barlow Semi Condensed" w:eastAsia="Barlow Semi Condensed" w:hAnsi="Barlow Semi Condensed"/>
          <w:sz w:val="24"/>
          <w:szCs w:val="24"/>
        </w:rPr>
        <w:t xml:space="preserve">La Voce prima, che l'appendice terza aveva fatta passare dalle voci che domandano un accesso a quelle che domandano un reperimento, compie il secondo passaggio e diventa consultazione: il materiale del secondo rinvenimento è in due volumi pubblicati.</w:t>
      </w:r>
    </w:p>
    <w:p>
      <w:pPr>
        <w:spacing w:after="120" w:line="276"/>
        <w:jc w:val="both"/>
      </w:pPr>
      <w:r>
        <w:rPr>
          <w:rFonts w:ascii="Barlow Semi Condensed" w:cs="Barlow Semi Condensed" w:eastAsia="Barlow Semi Condensed" w:hAnsi="Barlow Semi Condensed"/>
          <w:sz w:val="24"/>
          <w:szCs w:val="24"/>
        </w:rPr>
        <w:t xml:space="preserve">Le voci della tavola che domandano unità del fascicolo del caso sono, per la totalità, voci di consultazione e non di accesso, poiché la totalità dei documenti relativi all'inchiesta conclusa fu pubblicata per deliberazione unanime.</w:t>
      </w:r>
    </w:p>
    <w:p>
      <w:pPr>
        <w:spacing w:after="120" w:line="276"/>
        <w:jc w:val="both"/>
      </w:pPr>
      <w:r>
        <w:rPr>
          <w:rFonts w:ascii="Barlow Semi Condensed" w:cs="Barlow Semi Condensed" w:eastAsia="Barlow Semi Condensed" w:hAnsi="Barlow Semi Condensed"/>
          <w:sz w:val="24"/>
          <w:szCs w:val="24"/>
        </w:rPr>
        <w:t xml:space="preserve">Si dichiari il limite di questa riclassificazione, ed è uno solo ma va detto. Essa riguarda i documenti relativi alle quattro inchieste concluse. Non riguarda la documentazione delle inchieste non giunte a relazione, non soggetta a pubblicazione e versata alla Commissione successiva; e non riguarda ciò che, entro le inchieste concluse, fosse stato sottratto alla pubblicazione da provvedimenti particolari. Le appendici anteriori hanno registrato per il fascicolo del caso quattordici unità con indicazione di riservatezza alla data dell'acquisizione e una con indicazione di non divulgabilità: la loro sorte nella deliberazione di pubblicazione non è dichiarata dalle fonti qui impiegate.</w:t>
      </w:r>
    </w:p>
    <w:p>
      <w:pPr>
        <w:pStyle w:val="Heading2"/>
        <w:spacing w:after="100" w:before="200"/>
      </w:pPr>
      <w:r>
        <w:rPr>
          <w:rFonts w:ascii="Barlow Semi Condensed" w:cs="Barlow Semi Condensed" w:eastAsia="Barlow Semi Condensed" w:hAnsi="Barlow Semi Condensed"/>
          <w:sz w:val="24"/>
          <w:szCs w:val="24"/>
        </w:rPr>
        <w:t xml:space="preserve">Parte quarta — Un'asimmetria fra le quattro inchieste</w:t>
      </w:r>
    </w:p>
    <w:p>
      <w:pPr>
        <w:spacing w:after="120" w:line="276"/>
        <w:jc w:val="both"/>
      </w:pPr>
      <w:r>
        <w:rPr>
          <w:rFonts w:ascii="Barlow Semi Condensed" w:cs="Barlow Semi Condensed" w:eastAsia="Barlow Semi Condensed" w:hAnsi="Barlow Semi Condensed"/>
          <w:sz w:val="24"/>
          <w:szCs w:val="24"/>
        </w:rPr>
        <w:t xml:space="preserve">La nota introduttiva descrive, alla lettera che riguarda gli indici analitici, uno strumento che merita registrazione perché non è universale.</w:t>
      </w:r>
    </w:p>
    <w:p>
      <w:pPr>
        <w:spacing w:after="120" w:line="276"/>
        <w:jc w:val="both"/>
      </w:pPr>
      <w:r>
        <w:rPr>
          <w:rFonts w:ascii="Barlow Semi Condensed" w:cs="Barlow Semi Condensed" w:eastAsia="Barlow Semi Condensed" w:hAnsi="Barlow Semi Condensed"/>
          <w:sz w:val="24"/>
          <w:szCs w:val="24"/>
        </w:rPr>
        <w:t xml:space="preserve">Per le inchieste sul disastro aereo, sull'organizzazione clandestina e sul caso di un apparato informativo e di un piano degli anni sessanta, ogni deposizione resa in sede formale è stata classificata per argomenti con indicazione di volume e pagina, in modo da consentire la ricerca per parole chiave e per combinazioni di esse, e da ottenere indici completi delle questioni affrontate in ciascuna audizione.</w:t>
      </w:r>
    </w:p>
    <w:p>
      <w:pPr>
        <w:spacing w:after="120" w:line="276"/>
        <w:jc w:val="both"/>
      </w:pPr>
      <w:r>
        <w:rPr>
          <w:rFonts w:ascii="Barlow Semi Condensed" w:cs="Barlow Semi Condensed" w:eastAsia="Barlow Semi Condensed" w:hAnsi="Barlow Semi Condensed"/>
          <w:sz w:val="24"/>
          <w:szCs w:val="24"/>
        </w:rPr>
        <w:t xml:space="preserve">Per l'inchiesta sul caso, no. L'indice analitico per argomenti delle deposizioni non è compreso fra quelli pubblicati.</w:t>
      </w:r>
    </w:p>
    <w:p>
      <w:pPr>
        <w:spacing w:after="120" w:line="276"/>
        <w:jc w:val="both"/>
      </w:pPr>
      <w:r>
        <w:rPr>
          <w:rFonts w:ascii="Barlow Semi Condensed" w:cs="Barlow Semi Condensed" w:eastAsia="Barlow Semi Condensed" w:hAnsi="Barlow Semi Condensed"/>
          <w:sz w:val="24"/>
          <w:szCs w:val="24"/>
        </w:rPr>
        <w:t xml:space="preserve">Si registra l'asimmetria come dato e non se ne trae inferenza. Le sue cause possibili sono almeno tre — l'ampiezza relativa dei corpora, il tempo disponibile alla vigilia dello scioglimento, la circostanza che sul caso esistesse già una Commissione anteriore dedicata — e nessuna delle tre è stabilita dalle fonti qui impiegate. Si registra però la conseguenza operativa, che è certa: per il caso, la ricerca nelle deposizioni non dispone dello strumento di cui dispongono le altre tre inchieste, e va condotta sui volumi.</w:t>
      </w:r>
    </w:p>
    <w:p>
      <w:pPr>
        <w:spacing w:after="120" w:line="276"/>
        <w:jc w:val="both"/>
      </w:pPr>
      <w:r>
        <w:rPr>
          <w:rFonts w:ascii="Barlow Semi Condensed" w:cs="Barlow Semi Condensed" w:eastAsia="Barlow Semi Condensed" w:hAnsi="Barlow Semi Condensed"/>
          <w:sz w:val="24"/>
          <w:szCs w:val="24"/>
        </w:rPr>
        <w:t xml:space="preserve">Si registra altresì una precisazione che gli estensori appongono e che vale per tutti gli indici analitici: i passaggi svolti in regime di seduta segreta non vi sono compresi. Un indice che non comprenda i passaggi segreti non segnala la propria incompletezza in alcun punto del testo indicizzato, e chi lo interroghi non sa quanto gli manchi. È la medesima figura che l'appendice nona ha rilevata nel fondo estero sotto forma di espunzione di estensione non dichiarata, e la si ritrova qui, in un archivio che per il resto dichiara i propri criteri con precisione notevole.</w:t>
      </w:r>
    </w:p>
    <w:p>
      <w:pPr>
        <w:pStyle w:val="Heading2"/>
        <w:spacing w:after="100" w:before="200"/>
      </w:pPr>
      <w:r>
        <w:rPr>
          <w:rFonts w:ascii="Barlow Semi Condensed" w:cs="Barlow Semi Condensed" w:eastAsia="Barlow Semi Condensed" w:hAnsi="Barlow Semi Condensed"/>
          <w:sz w:val="24"/>
          <w:szCs w:val="24"/>
        </w:rPr>
        <w:t xml:space="preserve">Parte quinta — La legge, e il suo allargamento</w:t>
      </w:r>
    </w:p>
    <w:p>
      <w:pPr>
        <w:spacing w:after="120" w:line="276"/>
        <w:jc w:val="both"/>
      </w:pPr>
      <w:r>
        <w:rPr>
          <w:rFonts w:ascii="Barlow Semi Condensed" w:cs="Barlow Semi Condensed" w:eastAsia="Barlow Semi Condensed" w:hAnsi="Barlow Semi Condensed"/>
          <w:sz w:val="24"/>
          <w:szCs w:val="24"/>
        </w:rPr>
        <w:t xml:space="preserve">Il volume riproduce il testo della legge istitutiva del diciassette maggio millenovecentottantotto, numero 172, con le modificazioni introdotte da tre leggi successive, del gennaio millenovecentonovanta, del giugno millenovecentonovantuno e del dicembre millenovecentonovantuno.</w:t>
      </w:r>
    </w:p>
    <w:p>
      <w:pPr>
        <w:spacing w:after="120" w:line="276"/>
        <w:jc w:val="both"/>
      </w:pPr>
      <w:r>
        <w:rPr>
          <w:rFonts w:ascii="Barlow Semi Condensed" w:cs="Barlow Semi Condensed" w:eastAsia="Barlow Semi Condensed" w:hAnsi="Barlow Semi Condensed"/>
          <w:sz w:val="24"/>
          <w:szCs w:val="24"/>
        </w:rPr>
        <w:t xml:space="preserve">Due disposizioni vanno registrate.</w:t>
      </w:r>
    </w:p>
    <w:p>
      <w:pPr>
        <w:spacing w:after="120" w:line="276"/>
        <w:jc w:val="both"/>
      </w:pPr>
      <w:r>
        <w:rPr>
          <w:rFonts w:ascii="Barlow Semi Condensed" w:cs="Barlow Semi Condensed" w:eastAsia="Barlow Semi Condensed" w:hAnsi="Barlow Semi Condensed"/>
          <w:sz w:val="24"/>
          <w:szCs w:val="24"/>
        </w:rPr>
        <w:t xml:space="preserve">La prima. L'articolo primo assegna alla Commissione, fra i propri oggetti, l'accertamento dei nuovi elementi che possano integrare le conoscenze acquisite dalla Commissione parlamentare d'inchiesta sulla strage di via Fani e sull'assassinio di Aldo Moro, istituita con legge del ventitré novembre millenovecentosettantanove numero 597. L'inchiesta sul caso non è dunque un filone che la Commissione si diede: è un mandato che la legge le assegnò, e lo assegnò in forma di integrazione di un accertamento anteriore. Ne segue che le due Commissioni sono, per disposizione di legge, in rapporto di continuazione e non di sovrapposizione, e che le loro risultanze vanno lette in quella sequenza.</w:t>
      </w:r>
    </w:p>
    <w:p>
      <w:pPr>
        <w:spacing w:after="120" w:line="276"/>
        <w:jc w:val="both"/>
      </w:pPr>
      <w:r>
        <w:rPr>
          <w:rFonts w:ascii="Barlow Semi Condensed" w:cs="Barlow Semi Condensed" w:eastAsia="Barlow Semi Condensed" w:hAnsi="Barlow Semi Condensed"/>
          <w:sz w:val="24"/>
          <w:szCs w:val="24"/>
        </w:rPr>
        <w:t xml:space="preserve">La seconda, e di rilievo maggiore per il corpus maggiore che per l'opera. Una nota agli atti dichiara che la legge del giugno millenovecentonovantuno soppresse, alla lettera relativa alle ragioni che impedirono l'individuazione dei responsabili delle stragi, le parole a partire dal 1969, e aggiunse per intero una lettera nuova, avente per oggetto le attività connesse a fatti di strage o a fenomeni eversivi dell'ordinamento costituzionale e le relative responsabilità riconducibili ad apparati, strutture e organizzazioni comunque denominati, o a persone ad essi appartenenti o appartenute.</w:t>
      </w:r>
    </w:p>
    <w:p>
      <w:pPr>
        <w:spacing w:after="120" w:line="276"/>
        <w:jc w:val="both"/>
      </w:pPr>
      <w:r>
        <w:rPr>
          <w:rFonts w:ascii="Barlow Semi Condensed" w:cs="Barlow Semi Condensed" w:eastAsia="Barlow Semi Condensed" w:hAnsi="Barlow Semi Condensed"/>
          <w:sz w:val="24"/>
          <w:szCs w:val="24"/>
        </w:rPr>
        <w:t xml:space="preserve">Sono due allargamenti simultanei e di natura diversa. Il primo è temporale e rimuove per via legislativa il termine iniziale del millenovecentosessantanove. Il secondo è materiale e introduce come oggetto d'inchiesta la riconducibilità dei fatti ad apparati e strutture comunque denominati.</w:t>
      </w:r>
    </w:p>
    <w:p>
      <w:pPr>
        <w:spacing w:after="120" w:line="276"/>
        <w:jc w:val="both"/>
      </w:pPr>
      <w:r>
        <w:rPr>
          <w:rFonts w:ascii="Barlow Semi Condensed" w:cs="Barlow Semi Condensed" w:eastAsia="Barlow Semi Condensed" w:hAnsi="Barlow Semi Condensed"/>
          <w:sz w:val="24"/>
          <w:szCs w:val="24"/>
        </w:rPr>
        <w:t xml:space="preserve">Si registra il dato e non se ne trae alcuna inferenza sulle ragioni della modificazione, che le fonti qui impiegate non recano. Si registra però che un mandato d'inchiesta parlamentare fu esteso per legge, a lavori avviati, tanto all'indietro nel tempo quanto verso l'imputabilità ad apparati; e che ciò avvenne nel giugno millenovecentonovantuno, cioè nel periodo nel quale il fascicolo del caso ricevette, secondo le appendici anteriori, la maggior parte delle proprie acquisizioni.</w:t>
      </w:r>
    </w:p>
    <w:p>
      <w:pPr>
        <w:pStyle w:val="Heading2"/>
        <w:spacing w:after="100" w:before="200"/>
      </w:pPr>
      <w:r>
        <w:rPr>
          <w:rFonts w:ascii="Barlow Semi Condensed" w:cs="Barlow Semi Condensed" w:eastAsia="Barlow Semi Condensed" w:hAnsi="Barlow Semi Condensed"/>
          <w:sz w:val="24"/>
          <w:szCs w:val="24"/>
        </w:rPr>
        <w:t xml:space="preserve">Parte sesta — Gli elenchi delle persone, e come vadano letti</w:t>
      </w:r>
    </w:p>
    <w:p>
      <w:pPr>
        <w:spacing w:after="120" w:line="276"/>
        <w:jc w:val="both"/>
      </w:pPr>
      <w:r>
        <w:rPr>
          <w:rFonts w:ascii="Barlow Semi Condensed" w:cs="Barlow Semi Condensed" w:eastAsia="Barlow Semi Condensed" w:hAnsi="Barlow Semi Condensed"/>
          <w:sz w:val="24"/>
          <w:szCs w:val="24"/>
        </w:rPr>
        <w:t xml:space="preserve">Il volume reca l'elenco dei quaranta componenti con l'indicazione del gruppo di appartenenza e, per i sostituiti, la data di cessazione e quella di ingresso; e l'elenco dei collaboratori dei quali la Commissione si avvalse, con la qualifica di ciascuno e la data di inizio o di cessazione del rapporto.</w:t>
      </w:r>
    </w:p>
    <w:p>
      <w:pPr>
        <w:spacing w:after="120" w:line="276"/>
        <w:jc w:val="both"/>
      </w:pPr>
      <w:r>
        <w:rPr>
          <w:rFonts w:ascii="Barlow Semi Condensed" w:cs="Barlow Semi Condensed" w:eastAsia="Barlow Semi Condensed" w:hAnsi="Barlow Semi Condensed"/>
          <w:sz w:val="24"/>
          <w:szCs w:val="24"/>
        </w:rPr>
        <w:t xml:space="preserve">Si registra il valore di questi due elenchi ai fini della designazione, e si registra insieme la sola disciplina con la quale vadano letti.</w:t>
      </w:r>
    </w:p>
    <w:p>
      <w:pPr>
        <w:spacing w:after="120" w:line="276"/>
        <w:jc w:val="both"/>
      </w:pPr>
      <w:r>
        <w:rPr>
          <w:rFonts w:ascii="Barlow Semi Condensed" w:cs="Barlow Semi Condensed" w:eastAsia="Barlow Semi Condensed" w:hAnsi="Barlow Semi Condensed"/>
          <w:sz w:val="24"/>
          <w:szCs w:val="24"/>
        </w:rPr>
        <w:t xml:space="preserve">Il valore è alto. Un elenco di componenti con le date consente di stabilire chi fosse in carica quando una deliberazione fu presa, e dunque di designare l'organo di un atto per la propria composizione effettiva anziché per la propria denominazione. Un elenco di collaboratori con le date consente di stabilire chi avesse quale funzione in quale periodo, e dunque di attribuire un elaborato al proprio autore per estremi anziché per congettura.</w:t>
      </w:r>
    </w:p>
    <w:p>
      <w:pPr>
        <w:spacing w:after="120" w:line="276"/>
        <w:jc w:val="both"/>
      </w:pPr>
      <w:r>
        <w:rPr>
          <w:rFonts w:ascii="Barlow Semi Condensed" w:cs="Barlow Semi Condensed" w:eastAsia="Barlow Semi Condensed" w:hAnsi="Barlow Semi Condensed"/>
          <w:sz w:val="24"/>
          <w:szCs w:val="24"/>
        </w:rPr>
        <w:t xml:space="preserve">La disciplina è quella che l'opera osserva ovunque e che qui va ribadita, poiché il materiale invita a violarla. Un elenco di collaboratori è un elenco di funzioni pubbliche esercitate legittimamente, non un elenco di posizioni. L'elenco reca, con le rispettive date, persone che in altre fasi della vicenda ebbero funzioni inquirenti o giudicanti sui medesimi fatti; la circostanza è di pubblico dominio, è documentata dall'elenco medesimo, ed è ordinaria in un ordinamento nel quale gli organi d'inchiesta si avvalgono di magistrati e di ufficiali. Il presente atto non ne trae, e vieta a sé stesso di trarne, alcuna valutazione. Chi volesse impiegare quegli elenchi altrimenti impiegherebbe uno strumento di designazione come un indizio, ed è precisamente l'errore che l'appendice quinta ha censito nella forma della collocazione scambiata per evidenza.</w:t>
      </w:r>
    </w:p>
    <w:p>
      <w:pPr>
        <w:pStyle w:val="Heading2"/>
        <w:spacing w:after="100" w:before="200"/>
      </w:pPr>
      <w:r>
        <w:rPr>
          <w:rFonts w:ascii="Barlow Semi Condensed" w:cs="Barlow Semi Condensed" w:eastAsia="Barlow Semi Condensed" w:hAnsi="Barlow Semi Condensed"/>
          <w:sz w:val="24"/>
          <w:szCs w:val="24"/>
        </w:rPr>
        <w:t xml:space="preserve">Parte settima — Mutazioni di stato e Stati Zero</w:t>
      </w:r>
    </w:p>
    <w:p>
      <w:pPr>
        <w:spacing w:after="120" w:line="276"/>
        <w:jc w:val="both"/>
      </w:pPr>
      <w:r>
        <w:rPr>
          <w:rFonts w:ascii="Barlow Semi Condensed" w:cs="Barlow Semi Condensed" w:eastAsia="Barlow Semi Condensed" w:hAnsi="Barlow Semi Condensed"/>
          <w:sz w:val="24"/>
          <w:szCs w:val="24"/>
        </w:rPr>
        <w:t xml:space="preserve">Si registra la riclassificazione della tavola esposta alla Parte terza, che è la mutazione più ampia della giornata. Si enuncia la sedicesima regola della risalita. Nessun grado di alcuna proposizione dell'opera muta.</w:t>
      </w:r>
    </w:p>
    <w:p>
      <w:pPr>
        <w:spacing w:after="120" w:line="276"/>
        <w:jc w:val="both"/>
      </w:pPr>
      <w:r>
        <w:rPr>
          <w:rFonts w:ascii="Barlow Semi Condensed" w:cs="Barlow Semi Condensed" w:eastAsia="Barlow Semi Condensed" w:hAnsi="Barlow Semi Condensed"/>
          <w:sz w:val="24"/>
          <w:szCs w:val="24"/>
        </w:rPr>
        <w:t xml:space="preserve">Si dichiarano gli Stati Zero residui, e sono cinque.</w:t>
      </w:r>
    </w:p>
    <w:p>
      <w:pPr>
        <w:spacing w:after="120" w:line="276"/>
        <w:jc w:val="both"/>
      </w:pPr>
      <w:r>
        <w:rPr>
          <w:rFonts w:ascii="Barlow Semi Condensed" w:cs="Barlow Semi Condensed" w:eastAsia="Barlow Semi Condensed" w:hAnsi="Barlow Semi Condensed"/>
          <w:sz w:val="24"/>
          <w:szCs w:val="24"/>
        </w:rPr>
        <w:t xml:space="preserve">Primo. La sorte, nella deliberazione di pubblicazione, delle unità del fascicolo che recavano indicazione di riservatezza o di non divulgabilità alla data dell'acquisizione non è dichiarata.</w:t>
      </w:r>
    </w:p>
    <w:p>
      <w:pPr>
        <w:spacing w:after="120" w:line="276"/>
        <w:jc w:val="both"/>
      </w:pPr>
      <w:r>
        <w:rPr>
          <w:rFonts w:ascii="Barlow Semi Condensed" w:cs="Barlow Semi Condensed" w:eastAsia="Barlow Semi Condensed" w:hAnsi="Barlow Semi Condensed"/>
          <w:sz w:val="24"/>
          <w:szCs w:val="24"/>
        </w:rPr>
        <w:t xml:space="preserve">Secondo. L'indice analitico per argomenti delle deposizioni sul caso non esiste fra quelli pubblicati, e la ricerca nelle deposizioni va condotta sui volumi.</w:t>
      </w:r>
    </w:p>
    <w:p>
      <w:pPr>
        <w:spacing w:after="120" w:line="276"/>
        <w:jc w:val="both"/>
      </w:pPr>
      <w:r>
        <w:rPr>
          <w:rFonts w:ascii="Barlow Semi Condensed" w:cs="Barlow Semi Condensed" w:eastAsia="Barlow Semi Condensed" w:hAnsi="Barlow Semi Condensed"/>
          <w:sz w:val="24"/>
          <w:szCs w:val="24"/>
        </w:rPr>
        <w:t xml:space="preserve">Terzo. I passaggi svolti in regime di seduta segreta non sono compresi in alcuno degli indici analitici, e la loro estensione non è dichiarata.</w:t>
      </w:r>
    </w:p>
    <w:p>
      <w:pPr>
        <w:spacing w:after="120" w:line="276"/>
        <w:jc w:val="both"/>
      </w:pPr>
      <w:r>
        <w:rPr>
          <w:rFonts w:ascii="Barlow Semi Condensed" w:cs="Barlow Semi Condensed" w:eastAsia="Barlow Semi Condensed" w:hAnsi="Barlow Semi Condensed"/>
          <w:sz w:val="24"/>
          <w:szCs w:val="24"/>
        </w:rPr>
        <w:t xml:space="preserve">Quarto. Il prospetto analitico delle centodue sedute e l'elenco degli auditi in sede formale sono posseduti e non sono stati collazionati con le ventisette sedute mancanti, operazione che consentirebbe di stabilire l'oggetto di ciascuna di esse. È eseguibile sul posseduto e non è stata compiuta.</w:t>
      </w:r>
    </w:p>
    <w:p>
      <w:pPr>
        <w:spacing w:after="120" w:line="276"/>
        <w:jc w:val="both"/>
      </w:pPr>
      <w:r>
        <w:rPr>
          <w:rFonts w:ascii="Barlow Semi Condensed" w:cs="Barlow Semi Condensed" w:eastAsia="Barlow Semi Condensed" w:hAnsi="Barlow Semi Condensed"/>
          <w:sz w:val="24"/>
          <w:szCs w:val="24"/>
        </w:rPr>
        <w:t xml:space="preserve">Quinto. Le tre divergenze accertate dall'appendice quinta restano non risolte, e la presente unità non le risolve; essa consente però di prevedere che la loro risoluzione si trovi nel codice della banca-immagini, poiché a un documento corrisponde un codice e a un codice un documento.</w:t>
      </w:r>
    </w:p>
    <w:p>
      <w:pPr>
        <w:spacing w:after="120" w:line="276"/>
        <w:jc w:val="both"/>
      </w:pPr>
      <w:r>
        <w:rPr>
          <w:rFonts w:ascii="Barlow Semi Condensed" w:cs="Barlow Semi Condensed" w:eastAsia="Barlow Semi Condensed" w:hAnsi="Barlow Semi Condensed"/>
          <w:sz w:val="24"/>
          <w:szCs w:val="24"/>
        </w:rPr>
        <w:t xml:space="preserve">Voce quarantaseiesima — La collazione del prospetto delle sedute. Oggetto: l'oggetto sommario di ciascuna delle ventisette sedute i cui processi verbali non sono posseduti, ricavato dal prospetto analitico; e l'individuazione, fra gli auditi in sede formale, di quelli le cui deposizioni riguardano il caso. Sede: l'apparato dell'Indice generale, posseduto. Chiusura: compilazione dei due elenchi.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decima e ultima del giorno sul medesimo cantiere. Cantiere: designazione per atto delle fonti. Materia: l'apparato introduttivo dell'Indice generale degli atti della X legislatura.</w:t>
      </w:r>
    </w:p>
    <w:p>
      <w:pPr>
        <w:spacing w:after="120" w:line="276"/>
        <w:jc w:val="both"/>
      </w:pPr>
      <w:r>
        <w:rPr>
          <w:rFonts w:ascii="Barlow Semi Condensed" w:cs="Barlow Semi Condensed" w:eastAsia="Barlow Semi Condensed" w:hAnsi="Barlow Semi Condensed"/>
          <w:sz w:val="24"/>
          <w:szCs w:val="24"/>
        </w:rPr>
        <w:t xml:space="preserve">Esito positivo: accertamento che il criterio ordinatore dell'archivio informatizzato è l'ente originatore e non l'ente di provenienza; individuazione del sistema di codici della banca-immagini e della sua struttura a cascata per unità documentarie elementari, con spiegazione della forma delle unità derivate rilevate dalle appendici anteriori; accertamento della deliberazione unanime di pubblicazione della totalità dei documenti relativi alle quattro inchieste concluse, quantificati in circa trecentocinquantamila pagine, e della riproduzione a stampa in otto volumi dei resoconti delle centodue sedute; accertamento della pubblicazione in due volumi della documentazione del secondo rinvenimento; riclassificazione conseguente delle voci della tavola relative al fascicolo del caso, da accesso a consultazione; rilevazione dell'asimmetria per la quale l'indice analitico per argomenti delle deposizioni esiste per tre inchieste e non per la quarta; registrazione della modificazione legislativa del giugno millenovecentonovantuno, che soppresse il termine iniziale del millenovecentosessantanove e aggiunse l'oggetto della riconducibilità ad apparati; enunciazione della sedicesima regola della risalita; una voce nuova iscritta in tavola.</w:t>
      </w:r>
    </w:p>
    <w:p>
      <w:pPr>
        <w:spacing w:after="120" w:line="276"/>
        <w:jc w:val="both"/>
      </w:pPr>
      <w:r>
        <w:rPr>
          <w:rFonts w:ascii="Barlow Semi Condensed" w:cs="Barlow Semi Condensed" w:eastAsia="Barlow Semi Condensed" w:hAnsi="Barlow Semi Condensed"/>
          <w:sz w:val="24"/>
          <w:szCs w:val="24"/>
        </w:rPr>
        <w:t xml:space="preserve">Esito negativo: la sorte delle unità riservate nella deliberazione di pubblicazione non è dichiarata; l'indice analitico delle deposizioni sul caso non esiste; l'estensione dei passaggi segreti esclusi dagli indici non è dichiarata; la collazione del prospetto delle sedute non è compiuta; le tre divergenze restano non risolte.</w:t>
      </w:r>
    </w:p>
    <w:p>
      <w:pPr>
        <w:spacing w:after="120" w:line="276"/>
        <w:jc w:val="both"/>
      </w:pPr>
      <w:r>
        <w:rPr>
          <w:rFonts w:ascii="Barlow Semi Condensed" w:cs="Barlow Semi Condensed" w:eastAsia="Barlow Semi Condensed" w:hAnsi="Barlow Semi Condensed"/>
          <w:sz w:val="24"/>
          <w:szCs w:val="24"/>
        </w:rPr>
        <w:t xml:space="preserve">Riga di errore proprio, quinta e più grave della giornata. Si è costruita per dodici appendici una disciplina di risalita fondata sulla distinzione fra chi produce un atto e chi lo detiene, senza avere letto la nota introduttiva dell'archivio sul quale la si applicava; e quella nota dichiara la medesima distinzione come proprio criterio ordinatore, formulata nel millenovecentonovantadue e implementata in un sistema di codici. Non è un errore di misura e non si corregge con una cifra: è un errore di presunzione. Si registra che esso è, dei cinque della giornata, l'unico che nessuna regola tratta dai precedenti avrebbe impedito, poiché tutte prescrivevano di interrogare meglio il posseduto e nessuna prescriveva di leggerne la prefazione.</w:t>
      </w:r>
    </w:p>
    <w:p>
      <w:pPr>
        <w:spacing w:after="120" w:line="276"/>
        <w:jc w:val="both"/>
      </w:pPr>
      <w:r>
        <w:rPr>
          <w:rFonts w:ascii="Barlow Semi Condensed" w:cs="Barlow Semi Condensed" w:eastAsia="Barlow Semi Condensed" w:hAnsi="Barlow Semi Condensed"/>
          <w:sz w:val="24"/>
          <w:szCs w:val="24"/>
        </w:rPr>
        <w:t xml:space="preserve">Riga di avvertenza. Il presente atto non riferisce il contenuto di alcun documento indicizzato. Gli elenchi di persone che esso registra sono strumenti di designazione di atti e di funzioni pubbliche esercitate legittimamente, e non consentono alcuna inferenza di altra natura; il divieto è enunciato in forma espressa alla Parte sesta e vale per l'intero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 lo strumento che esisteva,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Un archivio ordinato reca la propria teoria nella propria nota introduttiva, e quella teoria è stata provata sul materiale che ordina.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IX · Appendice dodicesima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2.641 parole in 9 sezioni; la più ampia è §9 Altre sezioni, con 2.205.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 — Appendice tredicesima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w:t>
      </w:r>
    </w:p>
    <w:p>
      <w:pPr>
        <w:pStyle w:val="Heading2"/>
        <w:spacing w:after="100" w:before="200"/>
      </w:pPr>
      <w:r>
        <w:rPr>
          <w:rFonts w:ascii="Barlow Semi Condensed" w:cs="Barlow Semi Condensed" w:eastAsia="Barlow Semi Condensed" w:hAnsi="Barlow Semi Condensed"/>
          <w:sz w:val="24"/>
          <w:szCs w:val="24"/>
        </w:rPr>
        <w:t xml:space="preserve">Una sola testimonianza formale</w:t>
      </w:r>
    </w:p>
    <w:p>
      <w:pPr>
        <w:pStyle w:val="Heading2"/>
        <w:spacing w:after="100" w:before="200"/>
      </w:pPr>
      <w:r>
        <w:rPr>
          <w:rFonts w:ascii="Barlow Semi Condensed" w:cs="Barlow Semi Condensed" w:eastAsia="Barlow Semi Condensed" w:hAnsi="Barlow Semi Condensed"/>
          <w:sz w:val="24"/>
          <w:szCs w:val="24"/>
        </w:rPr>
        <w:t xml:space="preserve">Esecuzione della Voce quarantaseiesima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tredicesima</w:t>
      </w:r>
    </w:p>
    <w:p>
      <w:pPr>
        <w:spacing w:after="120" w:line="276"/>
        <w:jc w:val="both"/>
      </w:pPr>
      <w:r>
        <w:rPr>
          <w:rFonts w:ascii="Barlow Semi Condensed" w:cs="Barlow Semi Condensed" w:eastAsia="Barlow Semi Condensed" w:hAnsi="Barlow Semi Condensed"/>
          <w:sz w:val="24"/>
          <w:szCs w:val="24"/>
        </w:rPr>
        <w:t xml:space="preserve">La presente è appendice tredicesima alla Fase Settima ed esegue la Voce quarantaseiesima, iscritta dall'appendice dodicesima, la quale prescrive di ricavare dal prospetto analitico delle sedute l'oggetto delle ventisette sedute i cui processi verbali non sono posseduti, e di individuare fra gli auditi in sede formale quelli le cui deposizioni riguardino il caso. Come le dodici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L'esecuzione produce due risultati, dei quali il secondo non era previsto e corregge l'appendice dodicesima in un punto che essa aveva dichiarato di non sapere spiegare.</w:t>
      </w:r>
    </w:p>
    <w:p>
      <w:pPr>
        <w:pStyle w:val="Heading2"/>
        <w:spacing w:after="100" w:before="200"/>
      </w:pPr>
      <w:r>
        <w:rPr>
          <w:rFonts w:ascii="Barlow Semi Condensed" w:cs="Barlow Semi Condensed" w:eastAsia="Barlow Semi Condensed" w:hAnsi="Barlow Semi Condensed"/>
          <w:sz w:val="24"/>
          <w:szCs w:val="24"/>
        </w:rPr>
        <w:t xml:space="preserve">Parte prima — Il difetto dello strumento, e la risoluzione posizionale</w:t>
      </w:r>
    </w:p>
    <w:p>
      <w:pPr>
        <w:spacing w:after="120" w:line="276"/>
        <w:jc w:val="both"/>
      </w:pPr>
      <w:r>
        <w:rPr>
          <w:rFonts w:ascii="Barlow Semi Condensed" w:cs="Barlow Semi Condensed" w:eastAsia="Barlow Semi Condensed" w:hAnsi="Barlow Semi Condensed"/>
          <w:sz w:val="24"/>
          <w:szCs w:val="24"/>
        </w:rPr>
        <w:t xml:space="preserve">Si dichiara anzitutto un difetto della fonte impiegata, poiché senza la sua correzione l'intera collazione sarebbe stata falsa e falsa in modo plausibile, che è la specie peggiore.</w:t>
      </w:r>
    </w:p>
    <w:p>
      <w:pPr>
        <w:spacing w:after="120" w:line="276"/>
        <w:jc w:val="both"/>
      </w:pPr>
      <w:r>
        <w:rPr>
          <w:rFonts w:ascii="Barlow Semi Condensed" w:cs="Barlow Semi Condensed" w:eastAsia="Barlow Semi Condensed" w:hAnsi="Barlow Semi Condensed"/>
          <w:sz w:val="24"/>
          <w:szCs w:val="24"/>
        </w:rPr>
        <w:t xml:space="preserve">Il prospetto è posseduto in trascrizione automatica, e il riconoscimento ottico ha reso l'indicatore ordinale che segue il numero di seduta come una cifra ulteriore. La prima seduta compare pertanto come diciottesima, la seconda come ventiquattresima, la terza come trentaduesima, la quarta come quarantaquattresima, la quinta come cinquantaquattresima. La deformazione non è costante e dipende dalla forma che l'indicatore assume nella stampa.</w:t>
      </w:r>
    </w:p>
    <w:p>
      <w:pPr>
        <w:spacing w:after="120" w:line="276"/>
        <w:jc w:val="both"/>
      </w:pPr>
      <w:r>
        <w:rPr>
          <w:rFonts w:ascii="Barlow Semi Condensed" w:cs="Barlow Semi Condensed" w:eastAsia="Barlow Semi Condensed" w:hAnsi="Barlow Semi Condensed"/>
          <w:sz w:val="24"/>
          <w:szCs w:val="24"/>
        </w:rPr>
        <w:t xml:space="preserve">La prima lettura, condotta sui numeri così risultanti, ha prodotto una collazione interamente errata, nella quale a sedute mancanti erano attribuiti oggetti appartenenti ad altre sedute. L'errore non era rilevabile dall'interno: i numeri erano plausibili, le date erano plausibili, e gli oggetti erano oggetti reali di sedute reali. È stato rilevato leggendo le prime cinque voci e constatando che la prima seduta di una Commissione non può essere la diciottesima.</w:t>
      </w:r>
    </w:p>
    <w:p>
      <w:pPr>
        <w:spacing w:after="120" w:line="276"/>
        <w:jc w:val="both"/>
      </w:pPr>
      <w:r>
        <w:rPr>
          <w:rFonts w:ascii="Barlow Semi Condensed" w:cs="Barlow Semi Condensed" w:eastAsia="Barlow Semi Condensed" w:hAnsi="Barlow Semi Condensed"/>
          <w:sz w:val="24"/>
          <w:szCs w:val="24"/>
        </w:rPr>
        <w:t xml:space="preserve">La risoluzione adottata è posizionale e non numerica. Il prospetto è cronologico; si sono pertanto estratte le date nell'ordine in cui compaiono e si è assunto che l'ennesima voce corrisponda all'ennesima seduta. La risoluzione è verificata su cinque ancoraggi indipendenti costituiti da processi verbali posseduti, dei quali si conoscono numero e data: la quarta voce reca la data del ventitré novembre millenovecentottantotto, che è quella del quarto processo verbale posseduto, e le altre quattro collimano del pari.</w:t>
      </w:r>
    </w:p>
    <w:p>
      <w:pPr>
        <w:spacing w:after="120" w:line="276"/>
        <w:jc w:val="both"/>
      </w:pPr>
      <w:r>
        <w:rPr>
          <w:rFonts w:ascii="Barlow Semi Condensed" w:cs="Barlow Semi Condensed" w:eastAsia="Barlow Semi Condensed" w:hAnsi="Barlow Semi Condensed"/>
          <w:sz w:val="24"/>
          <w:szCs w:val="24"/>
        </w:rPr>
        <w:t xml:space="preserve">Si dichiara che la risoluzione è un'inferenza dell'opera e non un dato del documento, ed è falsificabile con un esemplare a stampa correttamente impaginato. È la seconda volta nella giornata che una convenzione di numerazione va risolta per inferenza e verificata su ancoraggi, e le due risoluzioni riguardano due strumenti diversi del medesimo fondo.</w:t>
      </w:r>
    </w:p>
    <w:p>
      <w:pPr>
        <w:spacing w:after="120" w:line="276"/>
        <w:jc w:val="both"/>
      </w:pPr>
      <w:r>
        <w:rPr>
          <w:rFonts w:ascii="Barlow Semi Condensed" w:cs="Barlow Semi Condensed" w:eastAsia="Barlow Semi Condensed" w:hAnsi="Barlow Semi Condensed"/>
          <w:sz w:val="24"/>
          <w:szCs w:val="24"/>
        </w:rPr>
        <w:t xml:space="preserve">Si registra altresì che il prospetto posseduto si arresta alla settantasettesima seduta, del quindici novembre millenovecentonovantuno. Le sedute dalla settantottesima alla centoduesima non vi sono comprese.</w:t>
      </w:r>
    </w:p>
    <w:p>
      <w:pPr>
        <w:pStyle w:val="Heading2"/>
        <w:spacing w:after="100" w:before="200"/>
      </w:pPr>
      <w:r>
        <w:rPr>
          <w:rFonts w:ascii="Barlow Semi Condensed" w:cs="Barlow Semi Condensed" w:eastAsia="Barlow Semi Condensed" w:hAnsi="Barlow Semi Condensed"/>
          <w:sz w:val="24"/>
          <w:szCs w:val="24"/>
        </w:rPr>
        <w:t xml:space="preserve">Parte seconda — L'oggetto delle sedute non possedute</w:t>
      </w:r>
    </w:p>
    <w:p>
      <w:pPr>
        <w:spacing w:after="120" w:line="276"/>
        <w:jc w:val="both"/>
      </w:pPr>
      <w:r>
        <w:rPr>
          <w:rFonts w:ascii="Barlow Semi Condensed" w:cs="Barlow Semi Condensed" w:eastAsia="Barlow Semi Condensed" w:hAnsi="Barlow Semi Condensed"/>
          <w:sz w:val="24"/>
          <w:szCs w:val="24"/>
        </w:rPr>
        <w:t xml:space="preserve">Delle ventisette sedute i cui processi verbali non sono posseduti, venticinque cadono entro la copertura del prospetto e il loro oggetto è determinato. Due — l'ottantaseiesima e la novantatreesima — cadono oltre e restano ignote.</w:t>
      </w:r>
    </w:p>
    <w:p>
      <w:pPr>
        <w:spacing w:after="120" w:line="276"/>
        <w:jc w:val="both"/>
      </w:pPr>
      <w:r>
        <w:rPr>
          <w:rFonts w:ascii="Barlow Semi Condensed" w:cs="Barlow Semi Condensed" w:eastAsia="Barlow Semi Condensed" w:hAnsi="Barlow Semi Condensed"/>
          <w:sz w:val="24"/>
          <w:szCs w:val="24"/>
        </w:rPr>
        <w:t xml:space="preserve">Si espone la ripartizione delle venticinque per materia, poiché è il dato che la voce domandava.</w:t>
      </w:r>
    </w:p>
    <w:p>
      <w:pPr>
        <w:spacing w:after="120" w:line="276"/>
        <w:jc w:val="both"/>
      </w:pPr>
      <w:r>
        <w:rPr>
          <w:rFonts w:ascii="Barlow Semi Condensed" w:cs="Barlow Semi Condensed" w:eastAsia="Barlow Semi Condensed" w:hAnsi="Barlow Semi Condensed"/>
          <w:sz w:val="24"/>
          <w:szCs w:val="24"/>
        </w:rPr>
        <w:t xml:space="preserve">Quattordici concernono l'inchiesta sul disastro aereo, in forma di testimonianze formali di ufficiali generali e di dirigenti, di audizioni di ministri e di parlamentari, di discussione della relazione del Presidente.</w:t>
      </w:r>
    </w:p>
    <w:p>
      <w:pPr>
        <w:spacing w:after="120" w:line="276"/>
        <w:jc w:val="both"/>
      </w:pPr>
      <w:r>
        <w:rPr>
          <w:rFonts w:ascii="Barlow Semi Condensed" w:cs="Barlow Semi Condensed" w:eastAsia="Barlow Semi Condensed" w:hAnsi="Barlow Semi Condensed"/>
          <w:sz w:val="24"/>
          <w:szCs w:val="24"/>
        </w:rPr>
        <w:t xml:space="preserve">Sei concernono l'inchiesta sull'organizzazione clandestina, in forma di testimonianze formali di ufficiali generali e di discussione del documento predisposto dal Presidente.</w:t>
      </w:r>
    </w:p>
    <w:p>
      <w:pPr>
        <w:spacing w:after="120" w:line="276"/>
        <w:jc w:val="both"/>
      </w:pPr>
      <w:r>
        <w:rPr>
          <w:rFonts w:ascii="Barlow Semi Condensed" w:cs="Barlow Semi Condensed" w:eastAsia="Barlow Semi Condensed" w:hAnsi="Barlow Semi Condensed"/>
          <w:sz w:val="24"/>
          <w:szCs w:val="24"/>
        </w:rPr>
        <w:t xml:space="preserve">Una concerne l'inchiesta su un apparato informativo e su un piano degli anni sessanta.</w:t>
      </w:r>
    </w:p>
    <w:p>
      <w:pPr>
        <w:spacing w:after="120" w:line="276"/>
        <w:jc w:val="both"/>
      </w:pPr>
      <w:r>
        <w:rPr>
          <w:rFonts w:ascii="Barlow Semi Condensed" w:cs="Barlow Semi Condensed" w:eastAsia="Barlow Semi Condensed" w:hAnsi="Barlow Semi Condensed"/>
          <w:sz w:val="24"/>
          <w:szCs w:val="24"/>
        </w:rPr>
        <w:t xml:space="preserve">Quattro concernono materie interne: elezione dell'ufficio di presidenza, discussione e approvazione e successive modifiche del regolamento interno, esame del programma d'inchiesta, comunicazioni del Presidente e ordine dei lavori.</w:t>
      </w:r>
    </w:p>
    <w:p>
      <w:pPr>
        <w:spacing w:after="120" w:line="276"/>
        <w:jc w:val="both"/>
      </w:pPr>
      <w:r>
        <w:rPr>
          <w:rFonts w:ascii="Barlow Semi Condensed" w:cs="Barlow Semi Condensed" w:eastAsia="Barlow Semi Condensed" w:hAnsi="Barlow Semi Condensed"/>
          <w:sz w:val="24"/>
          <w:szCs w:val="24"/>
        </w:rPr>
        <w:t xml:space="preserve">Nessuna delle venticinque concerne il caso.</w:t>
      </w:r>
    </w:p>
    <w:p>
      <w:pPr>
        <w:spacing w:after="120" w:line="276"/>
        <w:jc w:val="both"/>
      </w:pPr>
      <w:r>
        <w:rPr>
          <w:rFonts w:ascii="Barlow Semi Condensed" w:cs="Barlow Semi Condensed" w:eastAsia="Barlow Semi Condensed" w:hAnsi="Barlow Semi Condensed"/>
          <w:sz w:val="24"/>
          <w:szCs w:val="24"/>
        </w:rPr>
        <w:t xml:space="preserve">Il risultato va enunciato per ciò che significa. La lacuna del corpus posseduto, che l'appendice terza aveva dichiarata come Stato Zero su ventisette processi verbali e che l'appendice dodicesima aveva riqualificata come mancata consultazione di volumi a stampa, si rivela per venticinque ventisettesimi irrilevante ai fini dell'opera. Ciò che manca non riguarda la materia. Restano ignote due sedute su centodue.</w:t>
      </w:r>
    </w:p>
    <w:p>
      <w:pPr>
        <w:spacing w:after="120" w:line="276"/>
        <w:jc w:val="both"/>
      </w:pPr>
      <w:r>
        <w:rPr>
          <w:rFonts w:ascii="Barlow Semi Condensed" w:cs="Barlow Semi Condensed" w:eastAsia="Barlow Semi Condensed" w:hAnsi="Barlow Semi Condensed"/>
          <w:sz w:val="24"/>
          <w:szCs w:val="24"/>
        </w:rPr>
        <w:t xml:space="preserve">Si registra un secondo effetto della collazione, che non era il suo oggetto e che vale più del primo. La distribuzione delle sedute mancanti per materia è prossima alla distribuzione delle sedute della Commissione per materia: mancano soprattutto sedute sull'inchiesta più voluminosa, e mancano nella proporzione nella quale essa pesa. Il corpus posseduto non è dunque un sottoinsieme selezionato contro il caso, e le lacune non hanno struttura. È un controllo contro la distorsione di selezione, e non era stato compiuto: le dodici appendici anteriori hanno lavorato su un corpus del quale non era accertato che fosse imparziale rispetto al proprio oggetto. Ora lo è, entro il limite di questa verifica.</w:t>
      </w:r>
    </w:p>
    <w:p>
      <w:pPr>
        <w:pStyle w:val="Heading2"/>
        <w:spacing w:after="100" w:before="200"/>
      </w:pPr>
      <w:r>
        <w:rPr>
          <w:rFonts w:ascii="Barlow Semi Condensed" w:cs="Barlow Semi Condensed" w:eastAsia="Barlow Semi Condensed" w:hAnsi="Barlow Semi Condensed"/>
          <w:sz w:val="24"/>
          <w:szCs w:val="24"/>
        </w:rPr>
        <w:t xml:space="preserve">Parte terza — Una sola testimonianza formale</w:t>
      </w:r>
    </w:p>
    <w:p>
      <w:pPr>
        <w:spacing w:after="120" w:line="276"/>
        <w:jc w:val="both"/>
      </w:pPr>
      <w:r>
        <w:rPr>
          <w:rFonts w:ascii="Barlow Semi Condensed" w:cs="Barlow Semi Condensed" w:eastAsia="Barlow Semi Condensed" w:hAnsi="Barlow Semi Condensed"/>
          <w:sz w:val="24"/>
          <w:szCs w:val="24"/>
        </w:rPr>
        <w:t xml:space="preserve">L'elenco degli auditi in sede formale è ordinato in tre modi, alfabetico, cronologico e tematico. L'ordine tematico raggruppa le deposizioni per inchiesta.</w:t>
      </w:r>
    </w:p>
    <w:p>
      <w:pPr>
        <w:spacing w:after="120" w:line="276"/>
        <w:jc w:val="both"/>
      </w:pPr>
      <w:r>
        <w:rPr>
          <w:rFonts w:ascii="Barlow Semi Condensed" w:cs="Barlow Semi Condensed" w:eastAsia="Barlow Semi Condensed" w:hAnsi="Barlow Semi Condensed"/>
          <w:sz w:val="24"/>
          <w:szCs w:val="24"/>
        </w:rPr>
        <w:t xml:space="preserve">Sotto l'intitolazione del caso figura una sola voce. È una testimonianza formale del diciassette ottobre millenovecentonovanta, resa alla sessantaduesima seduta dal capo della polizia in carica.</w:t>
      </w:r>
    </w:p>
    <w:p>
      <w:pPr>
        <w:spacing w:after="120" w:line="276"/>
        <w:jc w:val="both"/>
      </w:pPr>
      <w:r>
        <w:rPr>
          <w:rFonts w:ascii="Barlow Semi Condensed" w:cs="Barlow Semi Condensed" w:eastAsia="Barlow Semi Condensed" w:hAnsi="Barlow Semi Condensed"/>
          <w:sz w:val="24"/>
          <w:szCs w:val="24"/>
        </w:rPr>
        <w:t xml:space="preserve">Una, su centodue sedute e su quattro anni di lavori.</w:t>
      </w:r>
    </w:p>
    <w:p>
      <w:pPr>
        <w:spacing w:after="120" w:line="276"/>
        <w:jc w:val="both"/>
      </w:pPr>
      <w:r>
        <w:rPr>
          <w:rFonts w:ascii="Barlow Semi Condensed" w:cs="Barlow Semi Condensed" w:eastAsia="Barlow Semi Condensed" w:hAnsi="Barlow Semi Condensed"/>
          <w:sz w:val="24"/>
          <w:szCs w:val="24"/>
        </w:rPr>
        <w:t xml:space="preserve">Si dichiari la procedura con la quale il dato è stato ricavato, poiché la trascrizione presenta le colonne dislocate: le date, i numeri di seduta, la qualificazione della deposizione e i nominativi compaiono in quattro blocchi separati anziché in righe. Si è ricostruita la corrispondenza per posizione, e la ricostruzione è verificata su un riscontro indipendente: l'unità quindicesima del fascicolo del caso, individuata dall'appendice quarta, reca i documenti consegnati dal capo della polizia nel corso della testimonianza formale del diciassette ottobre millenovecentonovanta. La data, la qualità dell'audito e la natura dell'atto collimano, e la sessantaduesima seduta è quella che l'appendice terza aveva già individuata come seduta del diciassette ottobre millenovecentonovanta. La ricostruzione posizionale è pertanto confermata da tre elementi indipendenti dall'elenco.</w:t>
      </w:r>
    </w:p>
    <w:p>
      <w:pPr>
        <w:spacing w:after="120" w:line="276"/>
        <w:jc w:val="both"/>
      </w:pPr>
      <w:r>
        <w:rPr>
          <w:rFonts w:ascii="Barlow Semi Condensed" w:cs="Barlow Semi Condensed" w:eastAsia="Barlow Semi Condensed" w:hAnsi="Barlow Semi Condensed"/>
          <w:sz w:val="24"/>
          <w:szCs w:val="24"/>
        </w:rPr>
        <w:t xml:space="preserve">Si accosti la cifra a quelle delle altre inchieste rilevabili dal medesimo ordine tematico: oltre cento deposizioni per l'inchiesta sul disastro aereo, ventisei per quella sull'organizzazione clandestina, dodici per quella sull'apparato informativo, diciannove per quella su un sequestro del millenovecentottantuno. E una per il caso.</w:t>
      </w:r>
    </w:p>
    <w:p>
      <w:pPr>
        <w:pStyle w:val="Heading2"/>
        <w:spacing w:after="100" w:before="200"/>
      </w:pPr>
      <w:r>
        <w:rPr>
          <w:rFonts w:ascii="Barlow Semi Condensed" w:cs="Barlow Semi Condensed" w:eastAsia="Barlow Semi Condensed" w:hAnsi="Barlow Semi Condensed"/>
          <w:sz w:val="24"/>
          <w:szCs w:val="24"/>
        </w:rPr>
        <w:t xml:space="preserve">Parte quarta — La correzione dell'appendice dodicesima</w:t>
      </w:r>
    </w:p>
    <w:p>
      <w:pPr>
        <w:spacing w:after="120" w:line="276"/>
        <w:jc w:val="both"/>
      </w:pPr>
      <w:r>
        <w:rPr>
          <w:rFonts w:ascii="Barlow Semi Condensed" w:cs="Barlow Semi Condensed" w:eastAsia="Barlow Semi Condensed" w:hAnsi="Barlow Semi Condensed"/>
          <w:sz w:val="24"/>
          <w:szCs w:val="24"/>
        </w:rPr>
        <w:t xml:space="preserve">L'appendice dodicesima ha rilevato che l'indice analitico per argomenti delle deposizioni fu pubblicato per tre inchieste e non per quella sul caso, ha qualificato l'asimmetria come dato, e ha enunciato tre cause possibili dichiarando di non discriminare fra esse: l'ampiezza relativa dei corpora, il tempo disponibile alla vigilia dello scioglimento, l'esistenza di una Commissione anteriore dedicata.</w:t>
      </w:r>
    </w:p>
    <w:p>
      <w:pPr>
        <w:spacing w:after="120" w:line="276"/>
        <w:jc w:val="both"/>
      </w:pPr>
      <w:r>
        <w:rPr>
          <w:rFonts w:ascii="Barlow Semi Condensed" w:cs="Barlow Semi Condensed" w:eastAsia="Barlow Semi Condensed" w:hAnsi="Barlow Semi Condensed"/>
          <w:sz w:val="24"/>
          <w:szCs w:val="24"/>
        </w:rPr>
        <w:t xml:space="preserve">La causa è una quarta, e più semplice di tutte e tre. Un indice analitico per argomenti delle deposizioni non fu pubblicato per il caso perché le deposizioni formali sul caso erano una.</w:t>
      </w:r>
    </w:p>
    <w:p>
      <w:pPr>
        <w:spacing w:after="120" w:line="276"/>
        <w:jc w:val="both"/>
      </w:pPr>
      <w:r>
        <w:rPr>
          <w:rFonts w:ascii="Barlow Semi Condensed" w:cs="Barlow Semi Condensed" w:eastAsia="Barlow Semi Condensed" w:hAnsi="Barlow Semi Condensed"/>
          <w:sz w:val="24"/>
          <w:szCs w:val="24"/>
        </w:rPr>
        <w:t xml:space="preserve">Si registra la correzione a proprio sfavore, e se ne trae la regola che vale per l'intera giornata. Quando si rileva un'assenza e se ne enumerano le cause possibili, si verifichi prima di tutto se l'oggetto assente esistesse. Le tre cause enunciate presupponevano tutte un corpus di deposizioni da indicizzare, e nessuna delle tre poteva essere vera in mancanza di quel corpus. Si è cercata la spiegazione della mancanza di un indice senza avere contato ciò che l'indice avrebbe dovuto indicizzare.</w:t>
      </w:r>
    </w:p>
    <w:p>
      <w:pPr>
        <w:spacing w:after="120" w:line="276"/>
        <w:jc w:val="both"/>
      </w:pPr>
      <w:r>
        <w:rPr>
          <w:rFonts w:ascii="Barlow Semi Condensed" w:cs="Barlow Semi Condensed" w:eastAsia="Barlow Semi Condensed" w:hAnsi="Barlow Semi Condensed"/>
          <w:sz w:val="24"/>
          <w:szCs w:val="24"/>
        </w:rPr>
        <w:t xml:space="preserve">Si osservi che l'errore appartiene alla medesima specie del quinto: non un errore di misura, ma l'avere costruito un ragionamento sopra un presupposto non verificato che una sola lettura avrebbe verificato.</w:t>
      </w:r>
    </w:p>
    <w:p>
      <w:pPr>
        <w:pStyle w:val="Heading2"/>
        <w:spacing w:after="100" w:before="200"/>
      </w:pPr>
      <w:r>
        <w:rPr>
          <w:rFonts w:ascii="Barlow Semi Condensed" w:cs="Barlow Semi Condensed" w:eastAsia="Barlow Semi Condensed" w:hAnsi="Barlow Semi Condensed"/>
          <w:sz w:val="24"/>
          <w:szCs w:val="24"/>
        </w:rPr>
        <w:t xml:space="preserve">Parte quinta — Dove si trova il lavoro sul caso</w:t>
      </w:r>
    </w:p>
    <w:p>
      <w:pPr>
        <w:spacing w:after="120" w:line="276"/>
        <w:jc w:val="both"/>
      </w:pPr>
      <w:r>
        <w:rPr>
          <w:rFonts w:ascii="Barlow Semi Condensed" w:cs="Barlow Semi Condensed" w:eastAsia="Barlow Semi Condensed" w:hAnsi="Barlow Semi Condensed"/>
          <w:sz w:val="24"/>
          <w:szCs w:val="24"/>
        </w:rPr>
        <w:t xml:space="preserve">Se le deposizioni formali sul caso furono una, la questione diviene dove si trovi il resto del lavoro, poiché il fascicolo reca cinquanta unità acquisite e la Commissione approvò sul caso una relazione conclusiva.</w:t>
      </w:r>
    </w:p>
    <w:p>
      <w:pPr>
        <w:spacing w:after="120" w:line="276"/>
        <w:jc w:val="both"/>
      </w:pPr>
      <w:r>
        <w:rPr>
          <w:rFonts w:ascii="Barlow Semi Condensed" w:cs="Barlow Semi Condensed" w:eastAsia="Barlow Semi Condensed" w:hAnsi="Barlow Semi Condensed"/>
          <w:sz w:val="24"/>
          <w:szCs w:val="24"/>
        </w:rPr>
        <w:t xml:space="preserve">Le fonti possedute lo dicono, e in tre luoghi concordanti. L'indice degli indici descrive, come proprio gruppo distinto, l'indice in ordine alfabetico e tematico dei testi ascoltati in sede informale dai gruppi di lavoro delegati dalla Commissione a svolgere particolari accertamenti, e dichiara che alcuni dei relativi resoconti sono riversati sul sistema informatico e consultabili nelle banche-immagini delle singole inchieste. L'unità trentatreesima del fascicolo reca osservazioni consegnate nel corso di un incontro con il gruppo di lavoro sul caso. L'unità trentaduesima reca una memoria consegnata alla Commissione da un componente che aveva condotto ricerca propria.</w:t>
      </w:r>
    </w:p>
    <w:p>
      <w:pPr>
        <w:spacing w:after="120" w:line="276"/>
        <w:jc w:val="both"/>
      </w:pPr>
      <w:r>
        <w:rPr>
          <w:rFonts w:ascii="Barlow Semi Condensed" w:cs="Barlow Semi Condensed" w:eastAsia="Barlow Semi Condensed" w:hAnsi="Barlow Semi Condensed"/>
          <w:sz w:val="24"/>
          <w:szCs w:val="24"/>
        </w:rPr>
        <w:t xml:space="preserve">Ne segue che l'inchiesta sul caso, nella X legislatura, fu condotta in prevalenza in sede informale, per gruppi di lavoro, e che i suoi atti orali si trovano nei resoconti di quei gruppi e non nei volumi dei resoconti stenografici delle sedute. Chi cercasse le deposizioni sul caso negli otto volumi a stampa ne troverebbe una.</w:t>
      </w:r>
    </w:p>
    <w:p>
      <w:pPr>
        <w:spacing w:after="120" w:line="276"/>
        <w:jc w:val="both"/>
      </w:pPr>
      <w:r>
        <w:rPr>
          <w:rFonts w:ascii="Barlow Semi Condensed" w:cs="Barlow Semi Condensed" w:eastAsia="Barlow Semi Condensed" w:hAnsi="Barlow Semi Condensed"/>
          <w:sz w:val="24"/>
          <w:szCs w:val="24"/>
        </w:rPr>
        <w:t xml:space="preserve">Si registra la conseguenza sulla disciplina delle fonti. Un resoconto di audizione informale dinanzi a un gruppo di lavoro non ha il regime di una testimonianza formale: non è reso con le forme e con le sanzioni che l'articolo secondo della legge istitutiva richiama, e il suo valore probatorio è quello di una dichiarazione raccolta e non di una testimonianza assunta. Ove l'opera venga a impiegarne, dovrà graduarli in conseguenza, e non potrà graduarli per la sede.</w:t>
      </w:r>
    </w:p>
    <w:p>
      <w:pPr>
        <w:spacing w:after="120" w:line="276"/>
        <w:jc w:val="both"/>
      </w:pPr>
      <w:r>
        <w:rPr>
          <w:rFonts w:ascii="Barlow Semi Condensed" w:cs="Barlow Semi Condensed" w:eastAsia="Barlow Semi Condensed" w:hAnsi="Barlow Semi Condensed"/>
          <w:sz w:val="24"/>
          <w:szCs w:val="24"/>
        </w:rPr>
        <w:t xml:space="preserve">Voce quarantasettesima — I resoconti dei gruppi di lavoro sul caso. Oggetto: l'indice in ordine alfabetico e tematico dei testi ascoltati in sede informale dai gruppi di lavoro, limitatamente al caso; e i resoconti medesimi, per la parte riversata nella banca-immagini. Sede: l'Indice generale degli atti della X legislatura, e la banca-immagini dell'inchiesta, il cui codice ha per parte fissa la lettera dell'inchiesta. Chiusura: individuazione dei testi ascoltati e reperimento dei resoconti. Smentita: la constatazione che i resoconti delle audizioni informali non siano stati redatti o non siano stati riversati, nel qual caso l'attività del gruppo di lavoro sarebbe documentata dai soli atti acquisiti e la voce si chiuderebbe con Stato Zero.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sz w:val="24"/>
          <w:szCs w:val="24"/>
        </w:rPr>
        <w:t xml:space="preserve">La Voce quarantaseiesima si chiude per venticinque sedute su ventisette e per l'individuazione delle deposizioni formali sul caso. Si iscrive la Voce quarantasettesima. Si registra la correzione dell'appendice dodicesima quanto alla causa dell'asimmetria. Nessun grado di alcuna proposizione dell'opera muta.</w:t>
      </w:r>
    </w:p>
    <w:p>
      <w:pPr>
        <w:spacing w:after="120" w:line="276"/>
        <w:jc w:val="both"/>
      </w:pPr>
      <w:r>
        <w:rPr>
          <w:rFonts w:ascii="Barlow Semi Condensed" w:cs="Barlow Semi Condensed" w:eastAsia="Barlow Semi Condensed" w:hAnsi="Barlow Semi Condensed"/>
          <w:sz w:val="24"/>
          <w:szCs w:val="24"/>
        </w:rPr>
        <w:t xml:space="preserve">Si dichiarano gli Stati Zero. Primo: l'oggetto della ottantaseiesima e della novantatreesima seduta resta ignoto, poiché il prospetto posseduto si arresta alla settantasettesima. Secondo: la copertura del prospetto per le sedute dalla settantottesima alla centoduesima non è posseduta, ed è la parte del prospetto che comprende il periodo nel quale il fascicolo del caso ricevette le proprie ultime acquisizioni. Terzo: i resoconti dei gruppi di lavoro non sono posseduti né individuati. Quarto: la risoluzione posizionale delle due convenzioni di numerazione resta inferenza dell'opera e non è stata verificata su esemplare a stampa.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undicesima del giorno sul medesimo cantiere. Cantiere: designazione per atto delle fonti. Materia: il prospetto analitico delle sedute e l'elenco degli auditi in sede formale della X legislatura.</w:t>
      </w:r>
    </w:p>
    <w:p>
      <w:pPr>
        <w:spacing w:after="120" w:line="276"/>
        <w:jc w:val="both"/>
      </w:pPr>
      <w:r>
        <w:rPr>
          <w:rFonts w:ascii="Barlow Semi Condensed" w:cs="Barlow Semi Condensed" w:eastAsia="Barlow Semi Condensed" w:hAnsi="Barlow Semi Condensed"/>
          <w:sz w:val="24"/>
          <w:szCs w:val="24"/>
        </w:rPr>
        <w:t xml:space="preserve">Esito positivo: determinazione dell'oggetto di venticinque delle ventisette sedute non possedute, con accertamento che nessuna di esse concerne il caso; controllo contro la distorsione di selezione, con accertamento che le lacune del corpus posseduto sono distribuite in proporzione al peso delle inchieste e non hanno struttura; accertamento che le deposizioni formali sul caso nella X legislatura furono una sola, resa alla sessantaduesima seduta del diciassette ottobre millenovecentonovanta, con verifica su tre elementi indipendenti; correzione dell'appendice dodicesima quanto alla causa dell'asimmetria degli indici analitici; individuazione della sede nella quale si trova il lavoro sul caso, che è quella dei gruppi di lavoro in sede informale, con la conseguente disciplina di grado; una voce nuova iscritta in tavola.</w:t>
      </w:r>
    </w:p>
    <w:p>
      <w:pPr>
        <w:spacing w:after="120" w:line="276"/>
        <w:jc w:val="both"/>
      </w:pPr>
      <w:r>
        <w:rPr>
          <w:rFonts w:ascii="Barlow Semi Condensed" w:cs="Barlow Semi Condensed" w:eastAsia="Barlow Semi Condensed" w:hAnsi="Barlow Semi Condensed"/>
          <w:sz w:val="24"/>
          <w:szCs w:val="24"/>
        </w:rPr>
        <w:t xml:space="preserve">Esito negativo: due sedute su centodue restano ignote quanto all'oggetto; la parte del prospetto relativa alle ultime venticinque sedute non è posseduta; i resoconti dei gruppi di lavoro non sono individuati.</w:t>
      </w:r>
    </w:p>
    <w:p>
      <w:pPr>
        <w:spacing w:after="120" w:line="276"/>
        <w:jc w:val="both"/>
      </w:pPr>
      <w:r>
        <w:rPr>
          <w:rFonts w:ascii="Barlow Semi Condensed" w:cs="Barlow Semi Condensed" w:eastAsia="Barlow Semi Condensed" w:hAnsi="Barlow Semi Condensed"/>
          <w:sz w:val="24"/>
          <w:szCs w:val="24"/>
        </w:rPr>
        <w:t xml:space="preserve">Riga di errore proprio, sesta della giornata, rilevata prima della pubblicazione. La trascrizione automatica del prospetto ha reso l'indicatore ordinale come cifra, e la prima lettura ha prodotto una collazione interamente errata nella quale a sedute mancanti erano attribuiti oggetti di altre sedute. L'errore non era rilevabile dall'interno, poiché numeri, date e oggetti erano tutti reali; è stato rilevato constatando che la prima seduta di una Commissione non può essere la diciottesima. Si registra che il controllo che lo ha scoperto è il più elementare disponibile, ed è la lettura della prima riga.</w:t>
      </w:r>
    </w:p>
    <w:p>
      <w:pPr>
        <w:spacing w:after="120" w:line="276"/>
        <w:jc w:val="both"/>
      </w:pPr>
      <w:r>
        <w:rPr>
          <w:rFonts w:ascii="Barlow Semi Condensed" w:cs="Barlow Semi Condensed" w:eastAsia="Barlow Semi Condensed" w:hAnsi="Barlow Semi Condensed"/>
          <w:sz w:val="24"/>
          <w:szCs w:val="24"/>
        </w:rPr>
        <w:t xml:space="preserve">Riga di errore proprio, settima della giornata. L'appendice dodicesima ha enumerato tre cause possibili di un'assenza senza avere contato ciò che l'assenza riguardava. Le tre cause presupponevano tutte l'esistenza di un corpus da indicizzare, e quel corpus consta di un elemento. Regola che se ne trae: quando si rileva un'assenza e se ne enumerano le cause, si verifichi prima di tutto se l'oggetto assente esistesse.</w:t>
      </w:r>
    </w:p>
    <w:p>
      <w:pPr>
        <w:spacing w:after="120" w:line="276"/>
        <w:jc w:val="both"/>
      </w:pPr>
      <w:r>
        <w:rPr>
          <w:rFonts w:ascii="Barlow Semi Condensed" w:cs="Barlow Semi Condensed" w:eastAsia="Barlow Semi Condensed" w:hAnsi="Barlow Semi Condensed"/>
          <w:sz w:val="24"/>
          <w:szCs w:val="24"/>
        </w:rPr>
        <w:t xml:space="preserve">Riga di avvertenza. Il presente atto non riferisce il contenuto di alcuna deposizione, di alcuna seduta e di alcun resoconto. La persona che rese la sola testimonianza formale sul caso è designata per la funzione che esercitava, la quale basta a identificare l'atto. La rilevazione del numero delle deposizioni per inchiesta è una misura dell'attività dell'organo e non un giudizio su di essa, e in particolare non implica alcuna valutazione sulla diligenza con la quale l'inchiesta fu condotta, che le presenti fonti non consentono di formulare.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 una sola testimonianza formale,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Quando si rileva un'assenza e se ne enumerano le cause, si verifichi prima di tutto se l'oggetto assente esistesse.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 · Appendice tredicesima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2.085 parole in 9 sezioni; la più ampia è §9 Altre sezioni, con 1.676.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39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 — Appendice quattordicesima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w:t>
      </w:r>
    </w:p>
    <w:p>
      <w:pPr>
        <w:pStyle w:val="Heading2"/>
        <w:spacing w:after="100" w:before="200"/>
      </w:pPr>
      <w:r>
        <w:rPr>
          <w:rFonts w:ascii="Barlow Semi Condensed" w:cs="Barlow Semi Condensed" w:eastAsia="Barlow Semi Condensed" w:hAnsi="Barlow Semi Condensed"/>
          <w:sz w:val="24"/>
          <w:szCs w:val="24"/>
        </w:rPr>
        <w:t xml:space="preserve">La classe di comparazione che non c'è</w:t>
      </w:r>
    </w:p>
    <w:p>
      <w:pPr>
        <w:pStyle w:val="Heading2"/>
        <w:spacing w:after="100" w:before="200"/>
      </w:pPr>
      <w:r>
        <w:rPr>
          <w:rFonts w:ascii="Barlow Semi Condensed" w:cs="Barlow Semi Condensed" w:eastAsia="Barlow Semi Condensed" w:hAnsi="Barlow Semi Condensed"/>
          <w:sz w:val="24"/>
          <w:szCs w:val="24"/>
        </w:rPr>
        <w:t xml:space="preserve">Le schede informative sulle stragi 1969-1984, e un errore respinto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quattordicesima</w:t>
      </w:r>
    </w:p>
    <w:p>
      <w:pPr>
        <w:spacing w:after="120" w:line="276"/>
        <w:jc w:val="both"/>
      </w:pPr>
      <w:r>
        <w:rPr>
          <w:rFonts w:ascii="Barlow Semi Condensed" w:cs="Barlow Semi Condensed" w:eastAsia="Barlow Semi Condensed" w:hAnsi="Barlow Semi Condensed"/>
          <w:sz w:val="24"/>
          <w:szCs w:val="24"/>
        </w:rPr>
        <w:t xml:space="preserve">La presente è appendice quattordicesima alla Fase Settima e opera sulle schede informative allegate alla relazione sulle stragi meno recenti del periodo millenovecentosessantanove-millenovecentottantaquattro, XI legislatura, delle quali si possiede la trascrizione integrale di trentasei pagine. Come le tredici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L'unità è stata esaminata per una ragione determinata e ha prodotto un esito contrario a quella ragione. Si cercava in essa la classe di comparazione che la Voce quinta della tavola domanda da principio e che nessuna acquisizione della giornata ha fornita. La classe non c'è, e il presente atto serve principalmente a dichiarare perché non c'è e perché credere il contrario sarebbe stato l'errore più costoso dei quattordici atti.</w:t>
      </w:r>
    </w:p>
    <w:p>
      <w:pPr>
        <w:pStyle w:val="Heading2"/>
        <w:spacing w:after="100" w:before="200"/>
      </w:pPr>
      <w:r>
        <w:rPr>
          <w:rFonts w:ascii="Barlow Semi Condensed" w:cs="Barlow Semi Condensed" w:eastAsia="Barlow Semi Condensed" w:hAnsi="Barlow Semi Condensed"/>
          <w:sz w:val="24"/>
          <w:szCs w:val="24"/>
        </w:rPr>
        <w:t xml:space="preserve">Parte prima — Un numero di documento non è una designazione</w:t>
      </w:r>
    </w:p>
    <w:p>
      <w:pPr>
        <w:spacing w:after="120" w:line="276"/>
        <w:jc w:val="both"/>
      </w:pPr>
      <w:r>
        <w:rPr>
          <w:rFonts w:ascii="Barlow Semi Condensed" w:cs="Barlow Semi Condensed" w:eastAsia="Barlow Semi Condensed" w:hAnsi="Barlow Semi Condensed"/>
          <w:sz w:val="24"/>
          <w:szCs w:val="24"/>
        </w:rPr>
        <w:t xml:space="preserve">Va registrato anzitutto un fatto di designazione, poiché esso incide su ogni citazione anteriore.</w:t>
      </w:r>
    </w:p>
    <w:p>
      <w:pPr>
        <w:spacing w:after="120" w:line="276"/>
        <w:jc w:val="both"/>
      </w:pPr>
      <w:r>
        <w:rPr>
          <w:rFonts w:ascii="Barlow Semi Condensed" w:cs="Barlow Semi Condensed" w:eastAsia="Barlow Semi Condensed" w:hAnsi="Barlow Semi Condensed"/>
          <w:sz w:val="24"/>
          <w:szCs w:val="24"/>
        </w:rPr>
        <w:t xml:space="preserve">Il documento parlamentare XXIII numero 13 della XI legislatura reca due opere distinte. L'una è la relazione sugli sviluppi del caso, che l'appendice sesta ha esaminata. L'altra è la relazione sulle stragi meno recenti con le proprie schede informative, che la presente esamina. Sono due testi di autore, oggetto, periodo e struttura diversi, riuniti sotto un solo numero.</w:t>
      </w:r>
    </w:p>
    <w:p>
      <w:pPr>
        <w:spacing w:after="120" w:line="276"/>
        <w:jc w:val="both"/>
      </w:pPr>
      <w:r>
        <w:rPr>
          <w:rFonts w:ascii="Barlow Semi Condensed" w:cs="Barlow Semi Condensed" w:eastAsia="Barlow Semi Condensed" w:hAnsi="Barlow Semi Condensed"/>
          <w:sz w:val="24"/>
          <w:szCs w:val="24"/>
        </w:rPr>
        <w:t xml:space="preserve">Ne segue che la designazione di una fonte mediante il solo numero di documento parlamentare è, per questo documento, ambigua, e che chi citi il documento XXIII numero 13 non ha designato alcunché finché non indichi quale delle due opere e a quale pagina. L'appendice sesta ha citato quel numero per la relazione sul caso e lo ha fatto senza sapere che il numero ne copre due; la citazione non è falsa e la sua precisione era illusoria.</w:t>
      </w:r>
    </w:p>
    <w:p>
      <w:pPr>
        <w:spacing w:after="120" w:line="276"/>
        <w:jc w:val="both"/>
      </w:pPr>
      <w:r>
        <w:rPr>
          <w:rFonts w:ascii="Barlow Semi Condensed" w:cs="Barlow Semi Condensed" w:eastAsia="Barlow Semi Condensed" w:hAnsi="Barlow Semi Condensed"/>
          <w:sz w:val="24"/>
          <w:szCs w:val="24"/>
        </w:rPr>
        <w:t xml:space="preserve">Si enuncia la regola, ed è la diciassettesima della serie. Un numero di documento parlamentare designa una pubblicazione e non un'opera. Dove la pubblicazione ne raccolga più d'una, la designazione si compie per opera e per pagina, e il solo numero non basta. Si verifichi sempre, prima di citare un numero, di quante opere quel numero sia il contenitore.</w:t>
      </w:r>
    </w:p>
    <w:p>
      <w:pPr>
        <w:pStyle w:val="Heading2"/>
        <w:spacing w:after="100" w:before="200"/>
      </w:pPr>
      <w:r>
        <w:rPr>
          <w:rFonts w:ascii="Barlow Semi Condensed" w:cs="Barlow Semi Condensed" w:eastAsia="Barlow Semi Condensed" w:hAnsi="Barlow Semi Condensed"/>
          <w:sz w:val="24"/>
          <w:szCs w:val="24"/>
        </w:rPr>
        <w:t xml:space="preserve">Parte seconda — Che cosa le schede siano</w:t>
      </w:r>
    </w:p>
    <w:p>
      <w:pPr>
        <w:spacing w:after="120" w:line="276"/>
        <w:jc w:val="both"/>
      </w:pPr>
      <w:r>
        <w:rPr>
          <w:rFonts w:ascii="Barlow Semi Condensed" w:cs="Barlow Semi Condensed" w:eastAsia="Barlow Semi Condensed" w:hAnsi="Barlow Semi Condensed"/>
          <w:sz w:val="24"/>
          <w:szCs w:val="24"/>
        </w:rPr>
        <w:t xml:space="preserve">Le schede sono otto e riguardano, nell'ordine cronologico che esse osservano, gli attentati simultanei del dicembre millenovecentosessantanove, il deragliamento del luglio millenovecentosettanta, l'attentato del maggio millenovecentosettantadue in provincia di Gorizia, l'attentato del maggio millenovecentosettantatré dinanzi a una questura, la strage del maggio millenovecentosettantaquattro in una piazza lombarda, quella dell'agosto del medesimo anno su un convoglio ferroviario, quella dell'agosto millenovecentottanta in una stazione, e quella del dicembre millenovecentottantaquattro su un secondo convoglio.</w:t>
      </w:r>
    </w:p>
    <w:p>
      <w:pPr>
        <w:spacing w:after="120" w:line="276"/>
        <w:jc w:val="both"/>
      </w:pPr>
      <w:r>
        <w:rPr>
          <w:rFonts w:ascii="Barlow Semi Condensed" w:cs="Barlow Semi Condensed" w:eastAsia="Barlow Semi Condensed" w:hAnsi="Barlow Semi Condensed"/>
          <w:sz w:val="24"/>
          <w:szCs w:val="24"/>
        </w:rPr>
        <w:t xml:space="preserve">Ciascuna scheda espone il fatto, l'itinerario processuale con le sedi, le date e gli esiti, e le vicende istruttorie che lo accompagnarono.</w:t>
      </w:r>
    </w:p>
    <w:p>
      <w:pPr>
        <w:spacing w:after="120" w:line="276"/>
        <w:jc w:val="both"/>
      </w:pPr>
      <w:r>
        <w:rPr>
          <w:rFonts w:ascii="Barlow Semi Condensed" w:cs="Barlow Semi Condensed" w:eastAsia="Barlow Semi Condensed" w:hAnsi="Barlow Semi Condensed"/>
          <w:sz w:val="24"/>
          <w:szCs w:val="24"/>
        </w:rPr>
        <w:t xml:space="preserve">Si registra una disuguaglianza interna che è essa stessa un dato. L'ampiezza delle schede varia da circa cinquecento parole a circa quattromiladuecento, con uno scarto di otto volte fra la più breve e la più estesa. La più estesa riguarda la strage del millenovecentottanta; la più breve un attentato del millenovecentosettantatré.</w:t>
      </w:r>
    </w:p>
    <w:p>
      <w:pPr>
        <w:spacing w:after="120" w:line="276"/>
        <w:jc w:val="both"/>
      </w:pPr>
      <w:r>
        <w:rPr>
          <w:rFonts w:ascii="Barlow Semi Condensed" w:cs="Barlow Semi Condensed" w:eastAsia="Barlow Semi Condensed" w:hAnsi="Barlow Semi Condensed"/>
          <w:sz w:val="24"/>
          <w:szCs w:val="24"/>
        </w:rPr>
        <w:t xml:space="preserve">Lo scarto non misura la gravità dei fatti né il numero delle vittime. Misura lo stato dell'accertamento: una scheda è lunga dove molto fu accertato e dove molte istruttorie si succedettero, ed è breve dove poco fu accertato. Ne segue che l'ampiezza di una scheda è un indicatore dell'attività giudiziaria e non della materia, e che leggerla altrimenti significherebbe attribuire minore rilievo ai fatti sui quali si è indagato meno, il che è l'inversione esatta di ciò che la disciplina prescrive.</w:t>
      </w:r>
    </w:p>
    <w:p>
      <w:pPr>
        <w:pStyle w:val="Heading2"/>
        <w:spacing w:after="100" w:before="200"/>
      </w:pPr>
      <w:r>
        <w:rPr>
          <w:rFonts w:ascii="Barlow Semi Condensed" w:cs="Barlow Semi Condensed" w:eastAsia="Barlow Semi Condensed" w:hAnsi="Barlow Semi Condensed"/>
          <w:sz w:val="24"/>
          <w:szCs w:val="24"/>
        </w:rPr>
        <w:t xml:space="preserve">Parte terza — La tentazione, e la ragione per cui va respinta</w:t>
      </w:r>
    </w:p>
    <w:p>
      <w:pPr>
        <w:spacing w:after="120" w:line="276"/>
        <w:jc w:val="both"/>
      </w:pPr>
      <w:r>
        <w:rPr>
          <w:rFonts w:ascii="Barlow Semi Condensed" w:cs="Barlow Semi Condensed" w:eastAsia="Barlow Semi Condensed" w:hAnsi="Barlow Semi Condensed"/>
          <w:sz w:val="24"/>
          <w:szCs w:val="24"/>
        </w:rPr>
        <w:t xml:space="preserve">La Voce quinta della tavola domanda il tasso ordinario di omissioni procedurali presso uffici comparabili nel periodo, poiché senza di esso l'irregolarità dell'ottobre millenovecentosettantotto — l'asportazione di un fascicolo dal luogo prima che i fogli fossero numerati a verbale — non è collocabile: non si sa se essa fosse eccezionale o ordinaria, e da ciò dipende ogni valutazione che la riguardi.</w:t>
      </w:r>
    </w:p>
    <w:p>
      <w:pPr>
        <w:spacing w:after="120" w:line="276"/>
        <w:jc w:val="both"/>
      </w:pPr>
      <w:r>
        <w:rPr>
          <w:rFonts w:ascii="Barlow Semi Condensed" w:cs="Barlow Semi Condensed" w:eastAsia="Barlow Semi Condensed" w:hAnsi="Barlow Semi Condensed"/>
          <w:sz w:val="24"/>
          <w:szCs w:val="24"/>
        </w:rPr>
        <w:t xml:space="preserve">Le schede sembrano fornire quella classe. Esse documentano, strage per strage, irregolarità istruttorie di specie diverse: manipolazioni sui corpi di reato, distruzione di materiale sequestrato all'insaputa dei magistrati, omessa informazione dei magistrati su riscontri già acquisiti dalla polizia, occultamento di rapporti con successiva condanna penale, falso ideologico accertato in sede di giudizio, dichiarazioni di sedicenti collaboratori accertate come false, inquinamento delle indagini mediante materiale collocato per avvalorare una pista.</w:t>
      </w:r>
    </w:p>
    <w:p>
      <w:pPr>
        <w:spacing w:after="120" w:line="276"/>
        <w:jc w:val="both"/>
      </w:pPr>
      <w:r>
        <w:rPr>
          <w:rFonts w:ascii="Barlow Semi Condensed" w:cs="Barlow Semi Condensed" w:eastAsia="Barlow Semi Condensed" w:hAnsi="Barlow Semi Condensed"/>
          <w:sz w:val="24"/>
          <w:szCs w:val="24"/>
        </w:rPr>
        <w:t xml:space="preserve">La tentazione è di contare: otto stragi, irregolarità documentate nella maggior parte di esse, dunque un tasso elevato, dunque l'irregolarità del millenovecentosettantotto è ordinaria.</w:t>
      </w:r>
    </w:p>
    <w:p>
      <w:pPr>
        <w:spacing w:after="120" w:line="276"/>
        <w:jc w:val="both"/>
      </w:pPr>
      <w:r>
        <w:rPr>
          <w:rFonts w:ascii="Barlow Semi Condensed" w:cs="Barlow Semi Condensed" w:eastAsia="Barlow Semi Condensed" w:hAnsi="Barlow Semi Condensed"/>
          <w:sz w:val="24"/>
          <w:szCs w:val="24"/>
        </w:rPr>
        <w:t xml:space="preserve">Il ragionamento è viziato e va respinto per intero.</w:t>
      </w:r>
    </w:p>
    <w:p>
      <w:pPr>
        <w:spacing w:after="120" w:line="276"/>
        <w:jc w:val="both"/>
      </w:pPr>
      <w:r>
        <w:rPr>
          <w:rFonts w:ascii="Barlow Semi Condensed" w:cs="Barlow Semi Condensed" w:eastAsia="Barlow Semi Condensed" w:hAnsi="Barlow Semi Condensed"/>
          <w:sz w:val="24"/>
          <w:szCs w:val="24"/>
        </w:rPr>
        <w:t xml:space="preserve">Le otto schede non sono un campione. Sono le stragi più note del periodo, e sono note per una ragione che coincide con ciò che si vorrebbe misurare: sono le vicende nelle quali l'accertamento fallì o durò decenni, e sono state selezionate e istruite proprio perché giudiziariamente problematiche. Contare le irregolarità in un insieme scelto per la propria problematicità e trarne un tasso ordinario significa selezionare sulla variabile che si intende misurare. È l'errore che, in altra forma, il corpus maggiore ha già iscritto fra le proprie risultanze sotto il nome di effetto del lampione: si misura dove la luce cade, e la luce cade dove qualcosa fu trovato.</w:t>
      </w:r>
    </w:p>
    <w:p>
      <w:pPr>
        <w:spacing w:after="120" w:line="276"/>
        <w:jc w:val="both"/>
      </w:pPr>
      <w:r>
        <w:rPr>
          <w:rFonts w:ascii="Barlow Semi Condensed" w:cs="Barlow Semi Condensed" w:eastAsia="Barlow Semi Condensed" w:hAnsi="Barlow Semi Condensed"/>
          <w:sz w:val="24"/>
          <w:szCs w:val="24"/>
        </w:rPr>
        <w:t xml:space="preserve">Si dichiara pertanto che le schede non forniscono la classe di comparazione domandata dalla Voce quinta, e che la Voce quinta resta aperta. Si registra la circostanza fra gli esiti negativi, ed è il settimo della giornata.</w:t>
      </w:r>
    </w:p>
    <w:p>
      <w:pPr>
        <w:spacing w:after="120" w:line="276"/>
        <w:jc w:val="both"/>
      </w:pPr>
      <w:r>
        <w:rPr>
          <w:rFonts w:ascii="Barlow Semi Condensed" w:cs="Barlow Semi Condensed" w:eastAsia="Barlow Semi Condensed" w:hAnsi="Barlow Semi Condensed"/>
          <w:sz w:val="24"/>
          <w:szCs w:val="24"/>
        </w:rPr>
        <w:t xml:space="preserve">Si aggiunge la ragione per la quale l'errore sarebbe stato costoso più di ogni altro commesso oggi. Gli errori di misura e di strumento registrati nelle appendici anteriori producevano cifre sbagliate, e una cifra sbagliata si corregge. Questo avrebbe prodotto una collocazione: avrebbe stabilito che l'irregolarità del millenovecentosettantotto era ordinaria, e da quella collocazione sarebbe disceso che essa non richiede spiegazione. Un errore che dispensa dal cercare non si corregge, perché sopprime la ricerca che lo avrebbe corretto.</w:t>
      </w:r>
    </w:p>
    <w:p>
      <w:pPr>
        <w:pStyle w:val="Heading2"/>
        <w:spacing w:after="100" w:before="200"/>
      </w:pPr>
      <w:r>
        <w:rPr>
          <w:rFonts w:ascii="Barlow Semi Condensed" w:cs="Barlow Semi Condensed" w:eastAsia="Barlow Semi Condensed" w:hAnsi="Barlow Semi Condensed"/>
          <w:sz w:val="24"/>
          <w:szCs w:val="24"/>
        </w:rPr>
        <w:t xml:space="preserve">Parte quarta — Che cosa le schede danno realmente</w:t>
      </w:r>
    </w:p>
    <w:p>
      <w:pPr>
        <w:spacing w:after="120" w:line="276"/>
        <w:jc w:val="both"/>
      </w:pPr>
      <w:r>
        <w:rPr>
          <w:rFonts w:ascii="Barlow Semi Condensed" w:cs="Barlow Semi Condensed" w:eastAsia="Barlow Semi Condensed" w:hAnsi="Barlow Semi Condensed"/>
          <w:sz w:val="24"/>
          <w:szCs w:val="24"/>
        </w:rPr>
        <w:t xml:space="preserve">Respinta la lettura quantitativa, resta una lettura tipologica, che è legittima e utile.</w:t>
      </w:r>
    </w:p>
    <w:p>
      <w:pPr>
        <w:spacing w:after="120" w:line="276"/>
        <w:jc w:val="both"/>
      </w:pPr>
      <w:r>
        <w:rPr>
          <w:rFonts w:ascii="Barlow Semi Condensed" w:cs="Barlow Semi Condensed" w:eastAsia="Barlow Semi Condensed" w:hAnsi="Barlow Semi Condensed"/>
          <w:sz w:val="24"/>
          <w:szCs w:val="24"/>
        </w:rPr>
        <w:t xml:space="preserve">Le schede stabiliscono che le irregolarità istruttorie nei procedimenti per strage del periodo appartengono a generi ricorrenti e nominabili, e ne documentano almeno cinque. Il primo è la manipolazione o la distruzione del corpo di reato. Il secondo è l'omessa trasmissione ai magistrati di riscontri già in possesso della polizia. Il terzo è l'occultamento di atti, accertato in sede penale con condanna. Il quarto è la falsità di dichiarazioni rese da sedicenti collaboratori, in taluni casi accertata come strumentale a fini diversi dall'inchiesta. Il quinto è la collocazione di materiale documentale destinato ad avvalorare una pista determinata.</w:t>
      </w:r>
    </w:p>
    <w:p>
      <w:pPr>
        <w:spacing w:after="120" w:line="276"/>
        <w:jc w:val="both"/>
      </w:pPr>
      <w:r>
        <w:rPr>
          <w:rFonts w:ascii="Barlow Semi Condensed" w:cs="Barlow Semi Condensed" w:eastAsia="Barlow Semi Condensed" w:hAnsi="Barlow Semi Condensed"/>
          <w:sz w:val="24"/>
          <w:szCs w:val="24"/>
        </w:rPr>
        <w:t xml:space="preserve">Questa tipologia consente una sola operazione, e la si compie. L'irregolarità dell'ottobre millenovecentosettantotto appartiene al primo genere: essa riguarda la custodia di un corpo di reato nella fase immediatamente successiva al rinvenimento. Il genere è documentato, per il periodo, da almeno due istanze in una sola delle schede.</w:t>
      </w:r>
    </w:p>
    <w:p>
      <w:pPr>
        <w:spacing w:after="120" w:line="276"/>
        <w:jc w:val="both"/>
      </w:pPr>
      <w:r>
        <w:rPr>
          <w:rFonts w:ascii="Barlow Semi Condensed" w:cs="Barlow Semi Condensed" w:eastAsia="Barlow Semi Condensed" w:hAnsi="Barlow Semi Condensed"/>
          <w:sz w:val="24"/>
          <w:szCs w:val="24"/>
        </w:rPr>
        <w:t xml:space="preserve">Si dichiari con esattezza che cosa questa collocazione stabilisca. Stabilisce che la figura non è isolata nel proprio genere. Non stabilisce che sia frequente, poiché l'appartenenza a un genere non è una frequenza; e non stabilisce che sia ordinaria, poiché ordinario è ciò che accade nella maggior parte dei casi comparabili, e i casi comparabili non sono stati contati.</w:t>
      </w:r>
    </w:p>
    <w:p>
      <w:pPr>
        <w:spacing w:after="120" w:line="276"/>
        <w:jc w:val="both"/>
      </w:pPr>
      <w:r>
        <w:rPr>
          <w:rFonts w:ascii="Barlow Semi Condensed" w:cs="Barlow Semi Condensed" w:eastAsia="Barlow Semi Condensed" w:hAnsi="Barlow Semi Condensed"/>
          <w:sz w:val="24"/>
          <w:szCs w:val="24"/>
        </w:rPr>
        <w:t xml:space="preserve">Si registra inoltre un esito negativo interno alla tipologia. La lettura condotta non ha rinvenuto, in alcuna delle otto schede, la figura specifica dell'ottobre millenovecentosettantotto, cioè l'asportazione di un insieme di documenti dal luogo del rinvenimento prima della loro numerazione a verbale e la restituzione successiva. La lettura è stata condotta per parole chiave sul testo integrale e per lettura diretta dei passaggi segnalati, e non per lettura integrale delle trentasei pagine; l'esito negativo è dichiarato con questo limite.</w:t>
      </w:r>
    </w:p>
    <w:p>
      <w:pPr>
        <w:spacing w:after="120" w:line="276"/>
        <w:jc w:val="both"/>
      </w:pPr>
      <w:r>
        <w:rPr>
          <w:rFonts w:ascii="Barlow Semi Condensed" w:cs="Barlow Semi Condensed" w:eastAsia="Barlow Semi Condensed" w:hAnsi="Barlow Semi Condensed"/>
          <w:sz w:val="24"/>
          <w:szCs w:val="24"/>
        </w:rPr>
        <w:t xml:space="preserve">Ove esso sia confermato da lettura integrale, ne discenderebbe che la figura del millenovecentosettantotto non è rappresentata nella tipologia delle irregolarità documentate per le stragi del periodo, il che non ne farebbe una figura unica — le schede riguardano otto vicende e non tutte — ma la collocherebbe fuori dai generi ricorrenti anziché dentro uno di essi. È l'opposto della conclusione che la lettura quantitativa avrebbe suggerita.</w:t>
      </w:r>
    </w:p>
    <w:p>
      <w:pPr>
        <w:pStyle w:val="Heading2"/>
        <w:spacing w:after="100" w:before="200"/>
      </w:pPr>
      <w:r>
        <w:rPr>
          <w:rFonts w:ascii="Barlow Semi Condensed" w:cs="Barlow Semi Condensed" w:eastAsia="Barlow Semi Condensed" w:hAnsi="Barlow Semi Condensed"/>
          <w:sz w:val="24"/>
          <w:szCs w:val="24"/>
        </w:rPr>
        <w:t xml:space="preserve">Parte quinta — Dove la classe di comparazione vada cercata</w:t>
      </w:r>
    </w:p>
    <w:p>
      <w:pPr>
        <w:spacing w:after="120" w:line="276"/>
        <w:jc w:val="both"/>
      </w:pPr>
      <w:r>
        <w:rPr>
          <w:rFonts w:ascii="Barlow Semi Condensed" w:cs="Barlow Semi Condensed" w:eastAsia="Barlow Semi Condensed" w:hAnsi="Barlow Semi Condensed"/>
          <w:sz w:val="24"/>
          <w:szCs w:val="24"/>
        </w:rPr>
        <w:t xml:space="preserve">Se le vicende eccezionali non forniscono il tasso ordinario, esso va cercato dove l'ordinario si trova, e la sede è indicabile.</w:t>
      </w:r>
    </w:p>
    <w:p>
      <w:pPr>
        <w:spacing w:after="120" w:line="276"/>
        <w:jc w:val="both"/>
      </w:pPr>
      <w:r>
        <w:rPr>
          <w:rFonts w:ascii="Barlow Semi Condensed" w:cs="Barlow Semi Condensed" w:eastAsia="Barlow Semi Condensed" w:hAnsi="Barlow Semi Condensed"/>
          <w:sz w:val="24"/>
          <w:szCs w:val="24"/>
        </w:rPr>
        <w:t xml:space="preserve">La classe di comparazione appropriata alla Voce quinta non è costituita dai procedimenti per strage, ma dai procedimenti ordinari coevi nei quali si sia proceduto a perquisizione e a sequestro di documentazione: procedimenti per reati comuni, trattati da uffici di polizia giudiziaria comparabili, nel medesimo periodo e nella medesima area. In quella classe l'osservanza o l'inosservanza della numerazione preventiva dei documenti sequestrati è un dato di prassi, rilevabile su un numero sufficiente di casi e non selezionato per la propria problematicità.</w:t>
      </w:r>
    </w:p>
    <w:p>
      <w:pPr>
        <w:spacing w:after="120" w:line="276"/>
        <w:jc w:val="both"/>
      </w:pPr>
      <w:r>
        <w:rPr>
          <w:rFonts w:ascii="Barlow Semi Condensed" w:cs="Barlow Semi Condensed" w:eastAsia="Barlow Semi Condensed" w:hAnsi="Barlow Semi Condensed"/>
          <w:sz w:val="24"/>
          <w:szCs w:val="24"/>
        </w:rPr>
        <w:t xml:space="preserve">Voce quarantottesima — La prassi ordinaria di numerazione dei documenti sequestrati. Oggetto: l'accertamento, su un insieme di procedimenti ordinari coevi comprendenti perquisizione e sequestro di documentazione, della frequenza con la quale i documenti sequestrati fossero numerati a verbale prima dell'asportazione dal luogo. Sede: archivi giudiziari e prontuari operativi delle forze di polizia giudiziaria del periodo; manuali e circolari sulla formazione dei verbali di sequestro. Chiusura: determinazione di una frequenza su un insieme non selezionato. Smentita: la constatazione che non esistesse all'epoca alcuna prescrizione di numerazione preventiva, nel qual caso l'omissione del millenovecentosettantotto non sarebbe inosservanza di una regola ma assenza di una regola, e la Voce quinta si chiuderebbe con esito opposto a quello atteso.</w:t>
      </w:r>
    </w:p>
    <w:p>
      <w:pPr>
        <w:spacing w:after="120" w:line="276"/>
        <w:jc w:val="both"/>
      </w:pPr>
      <w:r>
        <w:rPr>
          <w:rFonts w:ascii="Barlow Semi Condensed" w:cs="Barlow Semi Condensed" w:eastAsia="Barlow Semi Condensed" w:hAnsi="Barlow Semi Condensed"/>
          <w:sz w:val="24"/>
          <w:szCs w:val="24"/>
        </w:rPr>
        <w:t xml:space="preserve">Si segnala che la condizione di smentita qui formulata è la più significativa fra quelle iscritte oggi, poiché il suo verificarsi rovescerebbe il senso di una delle poche irregolarità che l'opera ha ritenute superare tutti e tre i tempi del proprio test.</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sz w:val="24"/>
          <w:szCs w:val="24"/>
        </w:rPr>
        <w:t xml:space="preserve">La Voce quinta non si chiude e non progredisce quanto al proprio oggetto; progredisce quanto alla propria formulazione, poiché è ora indicata la classe entro la quale la ricerca va condotta e quella entro la quale non va condotta. Si iscrive la Voce quarantottesima. Si enuncia la diciassettesima regola della risalita. Nessun grado di alcuna proposizione dell'opera muta.</w:t>
      </w:r>
    </w:p>
    <w:p>
      <w:pPr>
        <w:spacing w:after="120" w:line="276"/>
        <w:jc w:val="both"/>
      </w:pPr>
      <w:r>
        <w:rPr>
          <w:rFonts w:ascii="Barlow Semi Condensed" w:cs="Barlow Semi Condensed" w:eastAsia="Barlow Semi Condensed" w:hAnsi="Barlow Semi Condensed"/>
          <w:sz w:val="24"/>
          <w:szCs w:val="24"/>
        </w:rPr>
        <w:t xml:space="preserve">Si dichiarano gli Stati Zero. Primo: la classe di comparazione domandata dalla Voce quinta non è fornita dalle schede e resta da costituire. Secondo: la lettura delle schede è stata condotta per parole chiave e per campione e non integralmente, e l'esito negativo sulla figura specifica è dichiarato con questo limite. Terzo: la relazione sulle stragi meno recenti alla quale le schede sono allegate non è posseduta nel proprio testo, ma soltanto nelle schede; e una relazione dice, delle proprie schede, ciò che esse non dicono di sé.</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dodicesima del giorno sul medesimo cantiere. Cantiere: designazione per atto delle fonti e classe di comparazione. Materia: le schede informative sulle stragi del periodo millenovecentosessantanove-millenovecentottantaquattro.</w:t>
      </w:r>
    </w:p>
    <w:p>
      <w:pPr>
        <w:spacing w:after="120" w:line="276"/>
        <w:jc w:val="both"/>
      </w:pPr>
      <w:r>
        <w:rPr>
          <w:rFonts w:ascii="Barlow Semi Condensed" w:cs="Barlow Semi Condensed" w:eastAsia="Barlow Semi Condensed" w:hAnsi="Barlow Semi Condensed"/>
          <w:sz w:val="24"/>
          <w:szCs w:val="24"/>
        </w:rPr>
        <w:t xml:space="preserve">Esito positivo: accertamento che un solo numero di documento parlamentare copre due opere distinte, con enunciazione della diciassettesima regola della risalita; rilevazione della disuguaglianza di ampiezza fra le otto schede e della sua interpretazione come indicatore dello stato dell'accertamento e non della materia; enunciazione di una tipologia in cinque generi delle irregolarità istruttorie documentate per il periodo; collocazione dell'irregolarità dell'ottobre millenovecentosettantotto nel primo genere, con dichiarazione espressa di ciò che la collocazione non stabilisce; indicazione della classe entro la quale la comparazione domandata dalla Voce quinta va condotta; una voce nuova iscritta in tavola, con la condizione di smentita più significativa della giornata.</w:t>
      </w:r>
    </w:p>
    <w:p>
      <w:pPr>
        <w:spacing w:after="120" w:line="276"/>
        <w:jc w:val="both"/>
      </w:pPr>
      <w:r>
        <w:rPr>
          <w:rFonts w:ascii="Barlow Semi Condensed" w:cs="Barlow Semi Condensed" w:eastAsia="Barlow Semi Condensed" w:hAnsi="Barlow Semi Condensed"/>
          <w:sz w:val="24"/>
          <w:szCs w:val="24"/>
        </w:rPr>
        <w:t xml:space="preserve">Esito negativo: le schede non forniscono la classe di comparazione e la Voce quinta resta aperta; la figura specifica dell'ottobre millenovecentosettantotto non risulta rappresentata nella tipologia, con il limite della lettura non integrale; la relazione alla quale le schede sono allegate non è posseduta.</w:t>
      </w:r>
    </w:p>
    <w:p>
      <w:pPr>
        <w:spacing w:after="120" w:line="276"/>
        <w:jc w:val="both"/>
      </w:pPr>
      <w:r>
        <w:rPr>
          <w:rFonts w:ascii="Barlow Semi Condensed" w:cs="Barlow Semi Condensed" w:eastAsia="Barlow Semi Condensed" w:hAnsi="Barlow Semi Condensed"/>
          <w:sz w:val="24"/>
          <w:szCs w:val="24"/>
        </w:rPr>
        <w:t xml:space="preserve">Riga di errore respinto. Si registra, come si è registrato un errore evitato nell'appendice ottava, la lettura quantitativa che le schede invitavano a compiere e che avrebbe stabilito, contando irregolarità in otto vicende scelte per la propria problematicità, un tasso ordinario di irregolarità. Il vizio è la selezione sulla variabile che si intende misurare. Si registra altresì la ragione per la quale questo errore sarebbe stato più costoso di tutti quelli commessi oggi: gli errori di misura producono cifre sbagliate e una cifra si corregge; questo avrebbe prodotto una collocazione, e da essa sarebbe disceso che l'irregolarità del millenovecentosettantotto non richiede spiegazione. Un errore che dispensa dal cercare sopprime la ricerca che lo avrebbe corretto.</w:t>
      </w:r>
    </w:p>
    <w:p>
      <w:pPr>
        <w:spacing w:after="120" w:line="276"/>
        <w:jc w:val="both"/>
      </w:pPr>
      <w:r>
        <w:rPr>
          <w:rFonts w:ascii="Barlow Semi Condensed" w:cs="Barlow Semi Condensed" w:eastAsia="Barlow Semi Condensed" w:hAnsi="Barlow Semi Condensed"/>
          <w:sz w:val="24"/>
          <w:szCs w:val="24"/>
        </w:rPr>
        <w:t xml:space="preserve">Riga di avvertenza. Le schede qui esaminate riguardano vicende estranee alla materia dell'opera e appartenenti al corpus maggiore. Il presente atto non ne riferisce il merito, non nomina alcuna delle persone che vi compaiono e non riporta alcuno degli esiti processuali che esse recano, salvo la menzione, in forma generica e senza nomi, dei generi di irregolarità accertati. Ove il corpus maggiore venga a impiegarle, dovrà graduarle per ciò che sono: ricostruzioni di organo qualificato, e non accertamenti.</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 la classe di comparazione che non c'è, quindici agosto duemilaventisei. I settanta Capitoli restano settanta. Le redazioni anteriori non sono modificate: le pietre deposte non si scalpellano. Resta sovrana la Regola di Ferro: dove la fonte documenta, l'opera certifica; dove la fonte tace, l'opera indaga e non afferma. Un errore che dispensa dal cercare sopprime la ricerca che lo avrebbe corretto.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 · Appendice quattordicesima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2.077 parole in 9 sezioni; la più ampia è §9 Altre sezioni, con 1.750.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XII — Appendice quindicesima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quindicesima alla Fase settima,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di cui rafforza una conclusione — la non cumulabilità delle conclusioni parlamentari successive — fondandola su una causa che l'appendice settima non conosceva.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w:t>
      </w:r>
    </w:p>
    <w:p>
      <w:pPr>
        <w:pStyle w:val="Heading2"/>
        <w:spacing w:after="100" w:before="200"/>
      </w:pPr>
      <w:r>
        <w:rPr>
          <w:rFonts w:ascii="Barlow Semi Condensed" w:cs="Barlow Semi Condensed" w:eastAsia="Barlow Semi Condensed" w:hAnsi="Barlow Semi Condensed"/>
          <w:sz w:val="24"/>
          <w:szCs w:val="24"/>
        </w:rPr>
        <w:t xml:space="preserve">La relazione che non fu discussa</w:t>
      </w:r>
    </w:p>
    <w:p>
      <w:pPr>
        <w:pStyle w:val="Heading2"/>
        <w:spacing w:after="100" w:before="200"/>
      </w:pPr>
      <w:r>
        <w:rPr>
          <w:rFonts w:ascii="Barlow Semi Condensed" w:cs="Barlow Semi Condensed" w:eastAsia="Barlow Semi Condensed" w:hAnsi="Barlow Semi Condensed"/>
          <w:sz w:val="24"/>
          <w:szCs w:val="24"/>
        </w:rPr>
        <w:t xml:space="preserve">Terza relazione semestrale, XII legislatura, documento XXIII numero 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quindicesima</w:t>
      </w:r>
    </w:p>
    <w:p>
      <w:pPr>
        <w:spacing w:after="120" w:line="276"/>
        <w:jc w:val="both"/>
      </w:pPr>
      <w:r>
        <w:rPr>
          <w:rFonts w:ascii="Barlow Semi Condensed" w:cs="Barlow Semi Condensed" w:eastAsia="Barlow Semi Condensed" w:hAnsi="Barlow Semi Condensed"/>
          <w:sz w:val="24"/>
          <w:szCs w:val="24"/>
        </w:rPr>
        <w:t xml:space="preserve">La presente è appendice quindicesima alla Fase Settima e opera sulla terza relazione semestrale della Commissione della XII legislatura, comunicata alle Presidenze il ventuno febbraio millenovecentonovantasei e stampata come documento XXIII numero 7. Come le quattordici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L'unità copre il periodo dal venti luglio millenovecentonovantacinque al sedici febbraio millenovecentonovantasei, data del decreto di scioglimento delle Camere, ed è la relazione con la quale quella Commissione chiude i propri lavori. Essa non reca alcuna attività sul caso, e il presente atto lo dichiara subito: il suo rendimento per l'opera è di natura metodologica e non documentale.</w:t>
      </w:r>
    </w:p>
    <w:p>
      <w:pPr>
        <w:pStyle w:val="Heading2"/>
        <w:spacing w:after="100" w:before="200"/>
      </w:pPr>
      <w:r>
        <w:rPr>
          <w:rFonts w:ascii="Barlow Semi Condensed" w:cs="Barlow Semi Condensed" w:eastAsia="Barlow Semi Condensed" w:hAnsi="Barlow Semi Condensed"/>
          <w:sz w:val="24"/>
          <w:szCs w:val="24"/>
        </w:rPr>
        <w:t xml:space="preserve">Parte prima — La relazione che non fu discussa</w:t>
      </w:r>
    </w:p>
    <w:p>
      <w:pPr>
        <w:spacing w:after="120" w:line="276"/>
        <w:jc w:val="both"/>
      </w:pPr>
      <w:r>
        <w:rPr>
          <w:rFonts w:ascii="Barlow Semi Condensed" w:cs="Barlow Semi Condensed" w:eastAsia="Barlow Semi Condensed" w:hAnsi="Barlow Semi Condensed"/>
          <w:sz w:val="24"/>
          <w:szCs w:val="24"/>
        </w:rPr>
        <w:t xml:space="preserve">L'indice della relazione reca, in successione, quattro voci che vanno lette insieme: il deposito della proposta di relazione finale; la decisione di non porre subito in discussione il documento; lo stralcio del capitolo dedicato a una delle inchieste; l'interruzione delle attività d'inchiesta conseguente allo scioglimento anticipato delle Camere.</w:t>
      </w:r>
    </w:p>
    <w:p>
      <w:pPr>
        <w:spacing w:after="120" w:line="276"/>
        <w:jc w:val="both"/>
      </w:pPr>
      <w:r>
        <w:rPr>
          <w:rFonts w:ascii="Barlow Semi Condensed" w:cs="Barlow Semi Condensed" w:eastAsia="Barlow Semi Condensed" w:hAnsi="Barlow Semi Condensed"/>
          <w:sz w:val="24"/>
          <w:szCs w:val="24"/>
        </w:rPr>
        <w:t xml:space="preserve">La sequenza descrive un documento che fu redatto, depositato, non discusso, amputato di un capitolo e infine travolto dallo scioglimento. Esso non fu approvato.</w:t>
      </w:r>
    </w:p>
    <w:p>
      <w:pPr>
        <w:spacing w:after="120" w:line="276"/>
        <w:jc w:val="both"/>
      </w:pPr>
      <w:r>
        <w:rPr>
          <w:rFonts w:ascii="Barlow Semi Condensed" w:cs="Barlow Semi Condensed" w:eastAsia="Barlow Semi Condensed" w:hAnsi="Barlow Semi Condensed"/>
          <w:sz w:val="24"/>
          <w:szCs w:val="24"/>
        </w:rPr>
        <w:t xml:space="preserve">Si accosti questa sequenza a quanto l'appendice settima ha accertato sulla base delle due relazioni semestrali anteriori: che le relazioni trasmesse alle Camere dalle Commissioni delle legislature precedenti sono documenti la cui discussione non fu mai posta all'ordine del giorno di alcuna Assemblea. Là il difetto di deliberazione era a valle, in sede parlamentare; qui è a monte, entro l'organo medesimo, che non pose in discussione il proprio documento.</w:t>
      </w:r>
    </w:p>
    <w:p>
      <w:pPr>
        <w:spacing w:after="120" w:line="276"/>
        <w:jc w:val="both"/>
      </w:pPr>
      <w:r>
        <w:rPr>
          <w:rFonts w:ascii="Barlow Semi Condensed" w:cs="Barlow Semi Condensed" w:eastAsia="Barlow Semi Condensed" w:hAnsi="Barlow Semi Condensed"/>
          <w:sz w:val="24"/>
          <w:szCs w:val="24"/>
        </w:rPr>
        <w:t xml:space="preserve">Se ne trae la regola, ed è la diciottesima della serie. Una proposta di relazione depositata e non discussa non è una relazione; un capitolo stralciato non è un capitolo; una relazione approvata da un organo e non discussa dall'Assemblea non è una pronuncia dell'Assemblea. Le fonti di questa specie si designano per lo stato deliberativo che hanno effettivamente raggiunto, e il grado che conferiscono si commisura a quello stato e non alla sede nella quale furono redatte.</w:t>
      </w:r>
    </w:p>
    <w:p>
      <w:pPr>
        <w:spacing w:after="120" w:line="276"/>
        <w:jc w:val="both"/>
      </w:pPr>
      <w:r>
        <w:rPr>
          <w:rFonts w:ascii="Barlow Semi Condensed" w:cs="Barlow Semi Condensed" w:eastAsia="Barlow Semi Condensed" w:hAnsi="Barlow Semi Condensed"/>
          <w:sz w:val="24"/>
          <w:szCs w:val="24"/>
        </w:rPr>
        <w:t xml:space="preserve">Si dispone che, nelle redazioni successive, ogni citazione di un documento d'inchiesta rechi l'indicazione del proprio stato deliberativo: proposta depositata, documento approvato dall'organo, documento discusso in Assemblea. Le tre condizioni sono diverse e producono gradi diversi.</w:t>
      </w:r>
    </w:p>
    <w:p>
      <w:pPr>
        <w:pStyle w:val="Heading2"/>
        <w:spacing w:after="100" w:before="200"/>
      </w:pPr>
      <w:r>
        <w:rPr>
          <w:rFonts w:ascii="Barlow Semi Condensed" w:cs="Barlow Semi Condensed" w:eastAsia="Barlow Semi Condensed" w:hAnsi="Barlow Semi Condensed"/>
          <w:sz w:val="24"/>
          <w:szCs w:val="24"/>
        </w:rPr>
        <w:t xml:space="preserve">Parte seconda — L'organo teorizza la propria discontinuità</w:t>
      </w:r>
    </w:p>
    <w:p>
      <w:pPr>
        <w:spacing w:after="120" w:line="276"/>
        <w:jc w:val="both"/>
      </w:pPr>
      <w:r>
        <w:rPr>
          <w:rFonts w:ascii="Barlow Semi Condensed" w:cs="Barlow Semi Condensed" w:eastAsia="Barlow Semi Condensed" w:hAnsi="Barlow Semi Condensed"/>
          <w:sz w:val="24"/>
          <w:szCs w:val="24"/>
        </w:rPr>
        <w:t xml:space="preserve">La premessa metodologica della relazione contiene l'esposizione più esplicita, fra quelle incontrate oggi, dei limiti strutturali dell'inchiesta parlamentare in questa materia. Poiché essa proviene dall'organo medesimo, va riportata nella sostanza.</w:t>
      </w:r>
    </w:p>
    <w:p>
      <w:pPr>
        <w:spacing w:after="120" w:line="276"/>
        <w:jc w:val="both"/>
      </w:pPr>
      <w:r>
        <w:rPr>
          <w:rFonts w:ascii="Barlow Semi Condensed" w:cs="Barlow Semi Condensed" w:eastAsia="Barlow Semi Condensed" w:hAnsi="Barlow Semi Condensed"/>
          <w:sz w:val="24"/>
          <w:szCs w:val="24"/>
        </w:rPr>
        <w:t xml:space="preserve">L'organo osserva che l'estensione e l'indeterminatezza dell'ambito temporale entro il quale l'inchiesta deve concludersi nuocciono tanto alla capacità di programmare le direttrici d'indagine quanto alla possibilità concreta, per i componenti, di avere piena conoscenza di tutte le acquisizioni intervenute in un arco che decorre dal millenovecentottantotto. Osserva che, ove il termine di un'inchiesta sopravanzi la scadenza di una legislatura, il ricambio spesso massiccio dei componenti determina a carico dei subentranti un vuoto di informazione difficile da colmare. Osserva che né la struttura burocratica né l'apparato dei consulenti esterni possono garantire quella continuità, poiché la segreteria mette a disposizione il materiale ma non esime dal percorso individuale di studio, e i consulenti sono soggetti a un ricambio analogo a quello dei parlamentari.</w:t>
      </w:r>
    </w:p>
    <w:p>
      <w:pPr>
        <w:spacing w:after="120" w:line="276"/>
        <w:jc w:val="both"/>
      </w:pPr>
      <w:r>
        <w:rPr>
          <w:rFonts w:ascii="Barlow Semi Condensed" w:cs="Barlow Semi Condensed" w:eastAsia="Barlow Semi Condensed" w:hAnsi="Barlow Semi Condensed"/>
          <w:sz w:val="24"/>
          <w:szCs w:val="24"/>
        </w:rPr>
        <w:t xml:space="preserve">Fin qui la relazione conferma, per bocca dell'organo, ciò che l'appendice settima aveva accertato per conteggio delle composizioni.</w:t>
      </w:r>
    </w:p>
    <w:p>
      <w:pPr>
        <w:spacing w:after="120" w:line="276"/>
        <w:jc w:val="both"/>
      </w:pPr>
      <w:r>
        <w:rPr>
          <w:rFonts w:ascii="Barlow Semi Condensed" w:cs="Barlow Semi Condensed" w:eastAsia="Barlow Semi Condensed" w:hAnsi="Barlow Semi Condensed"/>
          <w:sz w:val="24"/>
          <w:szCs w:val="24"/>
        </w:rPr>
        <w:t xml:space="preserve">L'organo aggiunge però un elemento che l'appendice settima non aveva, e che ne modifica la conclusione. I subentranti, osserva, si trovano dinanzi all'alternativa se prendere atto dei risultati delle pregresse attività di indagine ovvero contestarne la metodologia e gli esiti, anche sulla scorta di differenti valutazioni politiche; e qualifica quest'ultimo come un rischio tanto più frequente in fasi di accentuata instabilità degli schieramenti.</w:t>
      </w:r>
    </w:p>
    <w:p>
      <w:pPr>
        <w:spacing w:after="120" w:line="276"/>
        <w:jc w:val="both"/>
      </w:pPr>
      <w:r>
        <w:rPr>
          <w:rFonts w:ascii="Barlow Semi Condensed" w:cs="Barlow Semi Condensed" w:eastAsia="Barlow Semi Condensed" w:hAnsi="Barlow Semi Condensed"/>
          <w:sz w:val="24"/>
          <w:szCs w:val="24"/>
        </w:rPr>
        <w:t xml:space="preserve">La conseguenza per la disciplina delle fonti è di rilievo maggiore e va enunciata per intero. Una divergenza fra le conclusioni di due Commissioni successive sul medesimo oggetto non è necessariamente una divergenza di accertamento. Essa può essere una divergenza di valutazione politica su un medesimo materiale, e l'organo dichiara di ritenerla frequente. Ne segue che le conclusioni parlamentari successive non si leggono come strati di un accertamento progressivo, e che chi ne rilevasse una divergenza non potrebbe inferirne che nuovi elementi siano intervenuti.</w:t>
      </w:r>
    </w:p>
    <w:p>
      <w:pPr>
        <w:spacing w:after="120" w:line="276"/>
        <w:jc w:val="both"/>
      </w:pPr>
      <w:r>
        <w:rPr>
          <w:rFonts w:ascii="Barlow Semi Condensed" w:cs="Barlow Semi Condensed" w:eastAsia="Barlow Semi Condensed" w:hAnsi="Barlow Semi Condensed"/>
          <w:sz w:val="24"/>
          <w:szCs w:val="24"/>
        </w:rPr>
        <w:t xml:space="preserve">L'appendice settima aveva già negato che quelle conclusioni si sommino, fondandosi sul ricambio dei componenti. Qui la negazione si rafforza e cambia natura: non soltanto le conoscenze non si cumulano per difetto di memoria istituzionale, ma le conclusioni possono divergere per ragione estranea alla materia. Si registra la precisazione come rafforzamento e non come correzione.</w:t>
      </w:r>
    </w:p>
    <w:p>
      <w:pPr>
        <w:spacing w:after="120" w:line="276"/>
        <w:jc w:val="both"/>
      </w:pPr>
      <w:r>
        <w:rPr>
          <w:rFonts w:ascii="Barlow Semi Condensed" w:cs="Barlow Semi Condensed" w:eastAsia="Barlow Semi Condensed" w:hAnsi="Barlow Semi Condensed"/>
          <w:sz w:val="24"/>
          <w:szCs w:val="24"/>
        </w:rPr>
        <w:t xml:space="preserve">L'organo aggiunge infine un argomento di ordine costituzionale che va registrato perché appartiene al genere delle constatazioni che l'opera raccoglie: l'attribuzione a un organo di derivazione parlamentare degli stessi poteri dell'autorità giudiziaria trova il proprio naturale contrappeso nella previsione dei limiti cui l'attività giurisdizionale soggiace, e fra questi la durata certa dei poteri conferiti in via non ordinaria a un organo di derivazione politica.</w:t>
      </w:r>
    </w:p>
    <w:p>
      <w:pPr>
        <w:pStyle w:val="Heading2"/>
        <w:spacing w:after="100" w:before="200"/>
      </w:pPr>
      <w:r>
        <w:rPr>
          <w:rFonts w:ascii="Barlow Semi Condensed" w:cs="Barlow Semi Condensed" w:eastAsia="Barlow Semi Condensed" w:hAnsi="Barlow Semi Condensed"/>
          <w:sz w:val="24"/>
          <w:szCs w:val="24"/>
        </w:rPr>
        <w:t xml:space="preserve">Parte terza — Una contaminazione dichiarata dentro l'archivio</w:t>
      </w:r>
    </w:p>
    <w:p>
      <w:pPr>
        <w:spacing w:after="120" w:line="276"/>
        <w:jc w:val="both"/>
      </w:pPr>
      <w:r>
        <w:rPr>
          <w:rFonts w:ascii="Barlow Semi Condensed" w:cs="Barlow Semi Condensed" w:eastAsia="Barlow Semi Condensed" w:hAnsi="Barlow Semi Condensed"/>
          <w:sz w:val="24"/>
          <w:szCs w:val="24"/>
        </w:rPr>
        <w:t xml:space="preserve">La relazione dedica un paragrafo, entro la trattazione di una delle inchieste, a una vicenda che va registrata perché è la sola incontrata oggi che riguardi l'affidabilità del materiale prodotto per la Commissione anziché di quello da essa acquisito.</w:t>
      </w:r>
    </w:p>
    <w:p>
      <w:pPr>
        <w:spacing w:after="120" w:line="276"/>
        <w:jc w:val="both"/>
      </w:pPr>
      <w:r>
        <w:rPr>
          <w:rFonts w:ascii="Barlow Semi Condensed" w:cs="Barlow Semi Condensed" w:eastAsia="Barlow Semi Condensed" w:hAnsi="Barlow Semi Condensed"/>
          <w:sz w:val="24"/>
          <w:szCs w:val="24"/>
        </w:rPr>
        <w:t xml:space="preserve">Il paragrafo è intitolato al passaggio da un sequestro al sospetto di infedeltà di alcune consulenze tecniche e alla revoca delle relative autorizzazioni.</w:t>
      </w:r>
    </w:p>
    <w:p>
      <w:pPr>
        <w:spacing w:after="120" w:line="276"/>
        <w:jc w:val="both"/>
      </w:pPr>
      <w:r>
        <w:rPr>
          <w:rFonts w:ascii="Barlow Semi Condensed" w:cs="Barlow Semi Condensed" w:eastAsia="Barlow Semi Condensed" w:hAnsi="Barlow Semi Condensed"/>
          <w:sz w:val="24"/>
          <w:szCs w:val="24"/>
        </w:rPr>
        <w:t xml:space="preserve">Si registra il solo fatto che l'intitolazione stabilisce, e non altro: che la Commissione nutrì sospetto di infedeltà quanto a talune consulenze tecniche e revocò le autorizzazioni relative. Il presente atto non riferisce di quali consulenze si trattasse, non nomina alcuno, e non riferisce l'esito del sospetto, che le fonti possedute non recano.</w:t>
      </w:r>
    </w:p>
    <w:p>
      <w:pPr>
        <w:spacing w:after="120" w:line="276"/>
        <w:jc w:val="both"/>
      </w:pPr>
      <w:r>
        <w:rPr>
          <w:rFonts w:ascii="Barlow Semi Condensed" w:cs="Barlow Semi Condensed" w:eastAsia="Barlow Semi Condensed" w:hAnsi="Barlow Semi Condensed"/>
          <w:sz w:val="24"/>
          <w:szCs w:val="24"/>
        </w:rPr>
        <w:t xml:space="preserve">La conseguenza per la disciplina delle fonti è però immediata e generale, e non dipende dall'esito. Gli elaborati di consulenza depositati presso un organo d'inchiesta non sono fonti acquisite: sono fonti prodotte per l'organo e sotto incarico dell'organo. Essi appartengono pertanto al genere che il repertorio dell'opera qualifica come produzione su commissione, e la loro genealogia risale non al fatto ma all'incarico. Ove risulti che un incarico fu revocato per sospetto di infedeltà, gli elaborati che ne discesero non perdono di per sé valore, ma non possono essere impiegati come catena indipendente rispetto alle altre consulenze rese sotto il medesimo incarico o nel medesimo procedimento.</w:t>
      </w:r>
    </w:p>
    <w:p>
      <w:pPr>
        <w:spacing w:after="120" w:line="276"/>
        <w:jc w:val="both"/>
      </w:pPr>
      <w:r>
        <w:rPr>
          <w:rFonts w:ascii="Barlow Semi Condensed" w:cs="Barlow Semi Condensed" w:eastAsia="Barlow Semi Condensed" w:hAnsi="Barlow Semi Condensed"/>
          <w:sz w:val="24"/>
          <w:szCs w:val="24"/>
        </w:rPr>
        <w:t xml:space="preserve">Si registra altresì la circostanza generale che ne discende e che vale per l'intero corpus maggiore: un archivio d'inchiesta contiene, accanto ai documenti acquisiti, documenti che esso stesso ha fatto produrre; e questi ultimi hanno una genealogia interna all'archivio. Chi li computi come fonti indipendenti computa come esterno ciò che l'archivio ha generato.</w:t>
      </w:r>
    </w:p>
    <w:p>
      <w:pPr>
        <w:spacing w:after="120" w:line="276"/>
        <w:jc w:val="both"/>
      </w:pPr>
      <w:r>
        <w:rPr>
          <w:rFonts w:ascii="Barlow Semi Condensed" w:cs="Barlow Semi Condensed" w:eastAsia="Barlow Semi Condensed" w:hAnsi="Barlow Semi Condensed"/>
          <w:sz w:val="24"/>
          <w:szCs w:val="24"/>
        </w:rPr>
        <w:t xml:space="preserve">Voce quarantanovesima — Gli elaborati di consulenza e la revoca delle autorizzazioni. Oggetto: l'elenco degli elaborati depositati dai consulenti presso la Commissione della XII legislatura, con l'indicazione dell'incarico che li generò; e gli atti relativi alla revoca delle autorizzazioni di cui al paragrafo richiamato. Sede: atti della Commissione della XII legislatura. Chiusura: reperimento dell'elenco e degli atti di revoca. Smentita: la constatazione che la revoca riguardasse consulenze estranee alle materie del corpus maggiore, nel qual caso la voce si chiuderebbe senza conseguenze sulla graduazione degli elaborati.</w:t>
      </w:r>
    </w:p>
    <w:p>
      <w:pPr>
        <w:pStyle w:val="Heading2"/>
        <w:spacing w:after="100" w:before="200"/>
      </w:pPr>
      <w:r>
        <w:rPr>
          <w:rFonts w:ascii="Barlow Semi Condensed" w:cs="Barlow Semi Condensed" w:eastAsia="Barlow Semi Condensed" w:hAnsi="Barlow Semi Condensed"/>
          <w:sz w:val="24"/>
          <w:szCs w:val="24"/>
        </w:rPr>
        <w:t xml:space="preserve">Parte quarta — Il semestre, e ciò che non contiene</w:t>
      </w:r>
    </w:p>
    <w:p>
      <w:pPr>
        <w:spacing w:after="120" w:line="276"/>
        <w:jc w:val="both"/>
      </w:pPr>
      <w:r>
        <w:rPr>
          <w:rFonts w:ascii="Barlow Semi Condensed" w:cs="Barlow Semi Condensed" w:eastAsia="Barlow Semi Condensed" w:hAnsi="Barlow Semi Condensed"/>
          <w:sz w:val="24"/>
          <w:szCs w:val="24"/>
        </w:rPr>
        <w:t xml:space="preserve">L'elenco delle audizioni e degli incontri di studio del semestre comprende sedute dedicate allo stato della lotta al terrorismo, a un'organizzazione rivendicatrice, alle stragi e ai depistaggi, all'inchiesta sul disastro aereo, e a una vicenda criminale degli anni novanta; e comprende audizioni di un Ministro dell'interno, di un direttore del servizio informativo militare, di dirigenti di polizia, di ufficiali, di magistrati e di studiosi, oltre a incontri di lavoro con consulenti.</w:t>
      </w:r>
    </w:p>
    <w:p>
      <w:pPr>
        <w:spacing w:after="120" w:line="276"/>
        <w:jc w:val="both"/>
      </w:pPr>
      <w:r>
        <w:rPr>
          <w:rFonts w:ascii="Barlow Semi Condensed" w:cs="Barlow Semi Condensed" w:eastAsia="Barlow Semi Condensed" w:hAnsi="Barlow Semi Condensed"/>
          <w:sz w:val="24"/>
          <w:szCs w:val="24"/>
        </w:rPr>
        <w:t xml:space="preserve">Nessuna seduta del semestre è dedicata al caso.</w:t>
      </w:r>
    </w:p>
    <w:p>
      <w:pPr>
        <w:spacing w:after="120" w:line="276"/>
        <w:jc w:val="both"/>
      </w:pPr>
      <w:r>
        <w:rPr>
          <w:rFonts w:ascii="Barlow Semi Condensed" w:cs="Barlow Semi Condensed" w:eastAsia="Barlow Semi Condensed" w:hAnsi="Barlow Semi Condensed"/>
          <w:sz w:val="24"/>
          <w:szCs w:val="24"/>
        </w:rPr>
        <w:t xml:space="preserve">Si registra l'esito negativo. Gli atti individuati per seduta e per data in questa relazione appartengono al corpus maggiore e non all'opera, e vi si iscrivono per quella via. Si segnala fra essi, per il solo interesse di designazione, che tre sedute sono dedicate a stragi e depistaggi e una all'ultimo sviluppo dell'indagine su un attentato del millenovecentosessantanove: sono le uniche del semestre che tocchino materie contigue a quelle già censite dalle appendici anteriori.</w:t>
      </w:r>
    </w:p>
    <w:p>
      <w:pPr>
        <w:pStyle w:val="Heading2"/>
        <w:spacing w:after="100" w:before="200"/>
      </w:pPr>
      <w:r>
        <w:rPr>
          <w:rFonts w:ascii="Barlow Semi Condensed" w:cs="Barlow Semi Condensed" w:eastAsia="Barlow Semi Condensed" w:hAnsi="Barlow Semi Condensed"/>
          <w:sz w:val="24"/>
          <w:szCs w:val="24"/>
        </w:rPr>
        <w:t xml:space="preserve">Parte quinta — La catena legislativa</w:t>
      </w:r>
    </w:p>
    <w:p>
      <w:pPr>
        <w:spacing w:after="120" w:line="276"/>
        <w:jc w:val="both"/>
      </w:pPr>
      <w:r>
        <w:rPr>
          <w:rFonts w:ascii="Barlow Semi Condensed" w:cs="Barlow Semi Condensed" w:eastAsia="Barlow Semi Condensed" w:hAnsi="Barlow Semi Condensed"/>
          <w:sz w:val="24"/>
          <w:szCs w:val="24"/>
        </w:rPr>
        <w:t xml:space="preserve">La relazione reca, nella propria intitolazione, la catena delle leggi che governano l'organo, e la si registra perché essa è uno strumento di designazione e non un dato formale.</w:t>
      </w:r>
    </w:p>
    <w:p>
      <w:pPr>
        <w:spacing w:after="120" w:line="276"/>
        <w:jc w:val="both"/>
      </w:pPr>
      <w:r>
        <w:rPr>
          <w:rFonts w:ascii="Barlow Semi Condensed" w:cs="Barlow Semi Condensed" w:eastAsia="Barlow Semi Condensed" w:hAnsi="Barlow Semi Condensed"/>
          <w:sz w:val="24"/>
          <w:szCs w:val="24"/>
        </w:rPr>
        <w:t xml:space="preserve">La Commissione è istituita con la legge del ventitré dicembre millenovecentonovantadue numero 499, la quale richiama la legge del diciassette maggio millenovecentottantotto numero 172 e le sue successive modificazioni; quella legge a sua volta assegna fra i propri oggetti, come l'appendice dodicesima ha accertato, l'integrazione delle conoscenze acquisite dalla Commissione istituita con la legge del ventitré novembre millenovecentosettantanove numero 597. Il termine dei lavori, fissato al trenta dicembre millenovecentonovantacinque, è prorogato di un anno con la legge del diciannove dicembre millenovecentonovantacinque numero 538.</w:t>
      </w:r>
    </w:p>
    <w:p>
      <w:pPr>
        <w:spacing w:after="120" w:line="276"/>
        <w:jc w:val="both"/>
      </w:pPr>
      <w:r>
        <w:rPr>
          <w:rFonts w:ascii="Barlow Semi Condensed" w:cs="Barlow Semi Condensed" w:eastAsia="Barlow Semi Condensed" w:hAnsi="Barlow Semi Condensed"/>
          <w:sz w:val="24"/>
          <w:szCs w:val="24"/>
        </w:rPr>
        <w:t xml:space="preserve">Quattro leggi in tredici anni, ciascuna delle quali richiama la precedente. Ne segue che le tre Commissioni non sono tre organi distinti che si occuparono per caso della medesima materia, ma un solo mandato rinnovato per rinvio legislativo. Ne segue altresì che la designazione di una fonte come atto di una Commissione va accompagnata dall'indicazione della legge sotto la quale l'organo operava, poiché l'oggetto del mandato mutò per legge almeno una volta, nel giugno millenovecentonovantuno.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sz w:val="24"/>
          <w:szCs w:val="24"/>
        </w:rPr>
        <w:t xml:space="preserve">Si iscrive la Voce quarantanovesima. Si enuncia la diciottesima regola della risalita. Si dispone che ogni citazione di documento d'inchiesta rechi l'indicazione del proprio stato deliberativo. Si registra il rafforzamento della conclusione dell'appendice settima quanto alla non cumulabilità delle conclusioni parlamentari successive. Nessun grado di alcuna proposizione dell'opera muta.</w:t>
      </w:r>
    </w:p>
    <w:p>
      <w:pPr>
        <w:spacing w:after="120" w:line="276"/>
        <w:jc w:val="both"/>
      </w:pPr>
      <w:r>
        <w:rPr>
          <w:rFonts w:ascii="Barlow Semi Condensed" w:cs="Barlow Semi Condensed" w:eastAsia="Barlow Semi Condensed" w:hAnsi="Barlow Semi Condensed"/>
          <w:sz w:val="24"/>
          <w:szCs w:val="24"/>
        </w:rPr>
        <w:t xml:space="preserve">Si dichiarano gli Stati Zero. Primo: la proposta di relazione finale della XII legislatura, depositata e non discussa, non è posseduta; e non è accertato se essa contenesse trattazione del caso. Secondo: il capitolo stralciato non è posseduto e non è accertato se dello stralcio esista atto motivato. Terzo: gli atti relativi alla revoca delle autorizzazioni non sono posseduti. Quarto: la relazione conclusiva della XII legislatura non risulta essere stata approvata, e il presente atto non accerta se una relazione conclusiva di quella legislatura esista.</w:t>
      </w:r>
    </w:p>
    <w:p>
      <w:pPr>
        <w:spacing w:after="120" w:line="276"/>
        <w:jc w:val="both"/>
      </w:pPr>
      <w:r>
        <w:rPr>
          <w:rFonts w:ascii="Barlow Semi Condensed" w:cs="Barlow Semi Condensed" w:eastAsia="Barlow Semi Condensed" w:hAnsi="Barlow Semi Condensed"/>
          <w:sz w:val="24"/>
          <w:szCs w:val="24"/>
        </w:rPr>
        <w:t xml:space="preserve">Si osservi che il quarto Stato Zero, ove confermato, chiuderebbe negativamente una ricerca aperta dall'appendice settima: essa aveva spostato la verifica sull'esecuzione della raccomandazione relativa al repertorio del Gabinetto verso gli indici di acquisizione e la relazione conclusiva della XII legislatura. Se quella relazione non fu approvata, resta il solo primo termine.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tredicesima del giorno sul medesimo cantiere. Cantiere: designazione per atto delle fonti. Materia: la terza relazione semestrale della XII legislatura, con la quale quella Commissione chiude i propri lavori.</w:t>
      </w:r>
    </w:p>
    <w:p>
      <w:pPr>
        <w:spacing w:after="120" w:line="276"/>
        <w:jc w:val="both"/>
      </w:pPr>
      <w:r>
        <w:rPr>
          <w:rFonts w:ascii="Barlow Semi Condensed" w:cs="Barlow Semi Condensed" w:eastAsia="Barlow Semi Condensed" w:hAnsi="Barlow Semi Condensed"/>
          <w:sz w:val="24"/>
          <w:szCs w:val="24"/>
        </w:rPr>
        <w:t xml:space="preserve">Esito positivo: accertamento che la proposta di relazione finale fu depositata, non posta in discussione e amputata di un capitolo, con enunciazione della diciottesima regola della risalita e disposizione sull'indicazione dello stato deliberativo; acquisizione della teorizzazione, da parte dell'organo medesimo, della discontinuità di memoria istituzionale, con l'aggiunta decisiva che le divergenze fra Commissioni successive possono avere causa politica anziché istruttoria; registrazione della revoca di autorizzazioni a consulenze per sospetto di infedeltà, con la conseguente disciplina sugli elaborati prodotti su incarico dell'organo; ricostruzione della catena delle quattro leggi che governano il mandato dal millenovecentosettantanove al millenovecentonovantasei; una voce nuova iscritta in tavola.</w:t>
      </w:r>
    </w:p>
    <w:p>
      <w:pPr>
        <w:spacing w:after="120" w:line="276"/>
        <w:jc w:val="both"/>
      </w:pPr>
      <w:r>
        <w:rPr>
          <w:rFonts w:ascii="Barlow Semi Condensed" w:cs="Barlow Semi Condensed" w:eastAsia="Barlow Semi Condensed" w:hAnsi="Barlow Semi Condensed"/>
          <w:sz w:val="24"/>
          <w:szCs w:val="24"/>
        </w:rPr>
        <w:t xml:space="preserve">Esito negativo: nessuna seduta del semestre è dedicata al caso; la proposta di relazione non è posseduta; il capitolo stralciato non è posseduto; gli atti di revoca non sono posseduti; non risulta che la XII legislatura abbia approvato una relazione conclusiva, il che restringe negativamente una ricerca aperta dall'appendice settima.</w:t>
      </w:r>
    </w:p>
    <w:p>
      <w:pPr>
        <w:spacing w:after="120" w:line="276"/>
        <w:jc w:val="both"/>
      </w:pPr>
      <w:r>
        <w:rPr>
          <w:rFonts w:ascii="Barlow Semi Condensed" w:cs="Barlow Semi Condensed" w:eastAsia="Barlow Semi Condensed" w:hAnsi="Barlow Semi Condensed"/>
          <w:sz w:val="24"/>
          <w:szCs w:val="24"/>
        </w:rPr>
        <w:t xml:space="preserve">Riga di rafforzamento. Si registra che una conclusione dell'appendice settima — la non cumulabilità delle conclusioni parlamentari successive — è qui confermata dalla fonte e insieme fondata su una causa che l'appendice settima non conosceva. Un rafforzamento di questa specie vale quanto una correzione, poiché una conclusione esatta per la ragione sbagliata è esposta a cadere insieme alla ragione.</w:t>
      </w:r>
    </w:p>
    <w:p>
      <w:pPr>
        <w:spacing w:after="120" w:line="276"/>
        <w:jc w:val="both"/>
      </w:pPr>
      <w:r>
        <w:rPr>
          <w:rFonts w:ascii="Barlow Semi Condensed" w:cs="Barlow Semi Condensed" w:eastAsia="Barlow Semi Condensed" w:hAnsi="Barlow Semi Condensed"/>
          <w:sz w:val="24"/>
          <w:szCs w:val="24"/>
        </w:rPr>
        <w:t xml:space="preserve">Riga di avvertenza. Il presente atto non riferisce il merito di alcuna delle inchieste menzionate, non nomina alcuna delle persone che compaiono nell'elenco delle sedute, e in particolare non riferisce a quali consulenze si riferisse il sospetto di infedeltà né quale ne fu l'esito, che le fonti possedute non recano. La registrazione di quel sospetto è fatta ai soli fini della disciplina di graduazione degli elaborati prodotti su incarico, e non implica alcun giudizio su alcuno.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 la relazione che non fu discussa, quindici agosto duemilaventisei. I settanta Capitoli restano settanta. Le redazioni anteriori non sono modificate: le pietre deposte non si scalpellano. Resta sovrana la Regola di Ferro: dove la fonte documenta, l'opera certifica; dove la fonte tace, l'opera indaga e non afferma. Una proposta depositata e non discussa non è una relazione, e le fonti si designano per lo stato deliberativo che hanno raggiunto.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XII · Appendice quindicesima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1.999 parole in 9 sezioni; la più ampia è §9 Altre sezioni, con 1.640.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8 indirizzi di fonte citati, addensati in 3 sezioni su 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71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35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39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26 indirizzi di fonte citati, addensati in 4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103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IV — Aldo Moro Alla Farnesina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Terza ricognizione: la Spagna tecnocratica, la Santa Sede, quattro triangolazioni</w:t>
      </w:r>
    </w:p>
    <w:p>
      <w:pPr>
        <w:pStyle w:val="Heading2"/>
        <w:spacing w:after="100" w:before="200"/>
      </w:pPr>
      <w:r>
        <w:rPr>
          <w:rFonts w:ascii="Barlow Semi Condensed" w:cs="Barlow Semi Condensed" w:eastAsia="Barlow Semi Condensed" w:hAnsi="Barlow Semi Condensed"/>
          <w:sz w:val="24"/>
          <w:szCs w:val="24"/>
        </w:rPr>
        <w:t xml:space="preserve">Con documento primario CIA del 22 maggio 1970, classificazione originaria SEGRETO</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sette Stati Zero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e disciplina della lunghezza</w:t>
      </w:r>
    </w:p>
    <w:p>
      <w:pPr>
        <w:spacing w:after="120" w:line="276"/>
        <w:jc w:val="both"/>
      </w:pPr>
      <w:r>
        <w:rPr>
          <w:rFonts w:ascii="Barlow Semi Condensed" w:cs="Barlow Semi Condensed" w:eastAsia="Barlow Semi Condensed" w:hAnsi="Barlow Semi Condensed"/>
          <w:sz w:val="24"/>
          <w:szCs w:val="24"/>
        </w:rPr>
        <w:t xml:space="preserve">Questo è il terzo studio prodotto sul medesimo perimetro. Il primo ricostruì l'attività ministeriale di Moro e i versanti spagnolo e vaticano; il secondo verificò l'accessibilità degli archivi e produsse quattro correzioni; il presente aggiunge il versante dell'Opus Dei come soggetto storico e ne cerca le triangolazioni.</w:t>
      </w:r>
    </w:p>
    <w:p>
      <w:pPr>
        <w:spacing w:after="120" w:line="276"/>
        <w:jc w:val="both"/>
      </w:pPr>
      <w:r>
        <w:rPr>
          <w:rFonts w:ascii="Barlow Semi Condensed" w:cs="Barlow Semi Condensed" w:eastAsia="Barlow Semi Condensed" w:hAnsi="Barlow Semi Condensed"/>
          <w:sz w:val="24"/>
          <w:szCs w:val="24"/>
        </w:rPr>
        <w:t xml:space="preserve">Sulla lunghezza va detta una cosa prima di ogni altra. L'ordine ricevuto prescriveva dodici capitoli di oltre duemilacinquecento parole ciascuno, per un totale superiore a trentamila parole. Tale misura non è sostenibile sul materiale documentale disponibile, e la ragione non è di pigrizia ma di onestà: l'incrocio fra l'attività ministeriale di Aldo Moro e l'Opus Dei come soggetto storico è documentato da un numero circoscritto di fatti, e ogni parola aggiunta oltre quel numero sarebbe parafrasi, ripetizione o invenzione.</w:t>
      </w:r>
    </w:p>
    <w:p>
      <w:pPr>
        <w:spacing w:after="120" w:line="276"/>
        <w:jc w:val="both"/>
      </w:pPr>
      <w:r>
        <w:rPr>
          <w:rFonts w:ascii="Barlow Semi Condensed" w:cs="Barlow Semi Condensed" w:eastAsia="Barlow Semi Condensed" w:hAnsi="Barlow Semi Condensed"/>
          <w:sz w:val="24"/>
          <w:szCs w:val="24"/>
        </w:rPr>
        <w:t xml:space="preserve">Si è dunque adottata la disciplina che il progetto applica a sé stesso: ogni capitolo è lungo quanto il materiale che lo sostiene. Dove le fonti sono abbondanti il capitolo è esteso; dove sono scarse è breve e ne dichiara la ragione; dove sono assenti il capitolo registra uno Stato Zero e si ferma. Un capitolo di trecento parole che dichiari un'assenza vale più di duemila parole che la diluiscano, e in questa materia il secondo genere di scrittura è il vero pericolo: la prosa plausibile prodotta senza materia sotto è ciò che il lettore scambia per fondatezza.</w:t>
      </w:r>
    </w:p>
    <w:p>
      <w:pPr>
        <w:spacing w:after="120" w:line="276"/>
        <w:jc w:val="both"/>
      </w:pPr>
      <w:r>
        <w:rPr>
          <w:rFonts w:ascii="Barlow Semi Condensed" w:cs="Barlow Semi Condensed" w:eastAsia="Barlow Semi Condensed" w:hAnsi="Barlow Semi Condensed"/>
          <w:sz w:val="24"/>
          <w:szCs w:val="24"/>
        </w:rPr>
        <w:t xml:space="preserve">Sulla disciplina dell'inferenza si richiamano tre regole vincolanti per tutto il seguito. Prima: l'appartenenza di una persona a un'organizzazione non è una condotta dell'organizzazione, e da essa non si inferisce alcuna azione collettiva. Seconda: la contemporaneità di due fatti non è un nesso fra essi, e va classificata come contemporaneità e non come convergenza. Terza: dove la pubblicistica affermi ciò che gli atti non attestano, l'affermazione va riportata e qualificata come non sostenuta, non taciuta.</w:t>
      </w:r>
    </w:p>
    <w:p>
      <w:pPr>
        <w:spacing w:after="120" w:line="276"/>
        <w:jc w:val="both"/>
      </w:pPr>
      <w:r>
        <w:rPr>
          <w:rFonts w:ascii="Barlow Semi Condensed" w:cs="Barlow Semi Condensed" w:eastAsia="Barlow Semi Condensed" w:hAnsi="Barlow Semi Condensed"/>
          <w:sz w:val="24"/>
          <w:szCs w:val="24"/>
        </w:rPr>
        <w:t xml:space="preserve">Sul soggetto Opus Dei occorre inoltre una precisazione di metodo che nessuno degli studi precedenti richiedeva. Si tratta di un ente ecclesiale esistente, e la letteratura che lo riguarda è divisa fra apologetica e polemica in misura maggiore di quanto avvenga per gli altri soggetti trattati. Si è pertanto adottato il criterio di impiegare, ove disponibile, la fonte ufficiale dell'ente medesimo per i dati di fatto verificabili — segnatamente l'elenco dei propri membri che furono ministri — e di verificarla contro fonti indipendenti. Tale criterio non è deferenza: è la regola ordinaria per la quale un'organizzazione è la fonte migliore sui propri iscritti, e la peggiore sulle proprie responsabilità.</w:t>
      </w:r>
    </w:p>
    <w:p>
      <w:pPr>
        <w:spacing w:after="120" w:line="276"/>
        <w:jc w:val="both"/>
      </w:pPr>
      <w:r>
        <w:rPr>
          <w:rFonts w:ascii="Barlow Semi Condensed" w:cs="Barlow Semi Condensed" w:eastAsia="Barlow Semi Condensed" w:hAnsi="Barlow Semi Condensed"/>
          <w:sz w:val="24"/>
          <w:szCs w:val="24"/>
        </w:rPr>
        <w:t xml:space="preserve">Il ritrovamento principale di questa passata è un documento primario statunitense desecretato che nessuna delle due precedenti aveva prodotto, e che è esposto al Capitolo quarto. Esso contiene, fra l'altro, l'unica interazione italo-spagnola documentata del quinquennio ministeriale di Moro che questa ricerca abbia reperito, ed è una interazione negativa.</w:t>
      </w:r>
    </w:p>
    <w:p>
      <w:pPr>
        <w:pStyle w:val="Heading2"/>
        <w:spacing w:after="100" w:before="200"/>
      </w:pPr>
      <w:r>
        <w:rPr>
          <w:rFonts w:ascii="Barlow Semi Condensed" w:cs="Barlow Semi Condensed" w:eastAsia="Barlow Semi Condensed" w:hAnsi="Barlow Semi Condensed"/>
          <w:sz w:val="24"/>
          <w:szCs w:val="24"/>
        </w:rPr>
        <w:t xml:space="preserve">Capitolo secondo — L'Opus Dei nei governi di Franco: il dato numerico e la sua interpretazione</w:t>
      </w:r>
    </w:p>
    <w:p>
      <w:pPr>
        <w:spacing w:after="120" w:line="276"/>
        <w:jc w:val="both"/>
      </w:pPr>
      <w:r>
        <w:rPr>
          <w:rFonts w:ascii="Barlow Semi Condensed" w:cs="Barlow Semi Condensed" w:eastAsia="Barlow Semi Condensed" w:hAnsi="Barlow Semi Condensed"/>
          <w:sz w:val="24"/>
          <w:szCs w:val="24"/>
        </w:rPr>
        <w:t xml:space="preserve">Il fatto storico da cui muovere è verificabile e non controverso nella sua sostanza numerica, mentre è fortemente controverso nella sua interpretazione. Conviene separare i due piani.</w:t>
      </w:r>
    </w:p>
    <w:p>
      <w:pPr>
        <w:spacing w:after="120" w:line="276"/>
        <w:jc w:val="both"/>
      </w:pPr>
      <w:r>
        <w:rPr>
          <w:rFonts w:ascii="Barlow Semi Condensed" w:cs="Barlow Semi Condensed" w:eastAsia="Barlow Semi Condensed" w:hAnsi="Barlow Semi Condensed"/>
          <w:sz w:val="24"/>
          <w:szCs w:val="24"/>
        </w:rPr>
        <w:t xml:space="preserve">Il dato. La fonte ufficiale dell'ente — un documento pubblicato da opusdei.org sotto il titolo che designa la formula «i ministri dell'Opus Dei» come una consegna falangista — afferma che nei governi di Franco vi furono ministri membri dell'Opus Dei in numero di otto su un totale di centosedici. Di questi, uno morì in incidente stradale tre mesi dopo la nomina; tre occuparono un dicastero in un solo gabinetto; quattro soltanto furono riconfermati, e sono Alberto Ullastres, Mariano Navarro Rubio, Laureano López Rodó e Gregorio López Bravo. I primi due entrarono nel governo nel febbraio 1957.</w:t>
      </w:r>
    </w:p>
    <w:p>
      <w:pPr>
        <w:spacing w:after="120" w:line="276"/>
        <w:jc w:val="both"/>
      </w:pPr>
      <w:r>
        <w:rPr>
          <w:rFonts w:ascii="Barlow Semi Condensed" w:cs="Barlow Semi Condensed" w:eastAsia="Barlow Semi Condensed" w:hAnsi="Barlow Semi Condensed"/>
          <w:sz w:val="24"/>
          <w:szCs w:val="24"/>
        </w:rPr>
        <w:t xml:space="preserve">La classificazione indipendente. Rafael Gómez Pérez, nello studio \</w:t>
      </w:r>
      <w:r>
        <w:rPr>
          <w:rFonts w:ascii="Barlow Semi Condensed" w:cs="Barlow Semi Condensed" w:eastAsia="Barlow Semi Condensed" w:hAnsi="Barlow Semi Condensed"/>
          <w:i/>
          <w:iCs/>
          <w:sz w:val="24"/>
          <w:szCs w:val="24"/>
        </w:rPr>
        <w:t xml:space="preserve">El franquismo y la Iglesia\</w:t>
      </w:r>
      <w:r>
        <w:rPr>
          <w:rFonts w:ascii="Barlow Semi Condensed" w:cs="Barlow Semi Condensed" w:eastAsia="Barlow Semi Condensed" w:hAnsi="Barlow Semi Condensed"/>
          <w:sz w:val="24"/>
          <w:szCs w:val="24"/>
        </w:rPr>
        <w:t xml:space="preserve"> (Madrid 1986), propone una ripartizione dei ministri di Franco fra il 1938 e il 1975 che la fonte ufficiale riporta e che è utile perché disaggrega: militari trentuno, nessuno dell'Opus Dei; falangisti ventisette, uno solo, Fernando Herrero Tejedor; monarchici nove, nessuno; gruppo Herrera dieci, nessuno; tecnici dell'equipe Carrero quindici, quattro — Espinosa, García-Moncó, López Rodó, Mortes; tecnici dell'equipe Arias Navarro sette, nessuno; personalità isolate diciannove, tre. La ripartizione è definita discutibile dalla fonte medesima che la riporta, ma il suo valore sta nel mostrare che l'appartenenza si concentra in una sola delle sette categorie.</w:t>
      </w:r>
    </w:p>
    <w:p>
      <w:pPr>
        <w:spacing w:after="120" w:line="276"/>
        <w:jc w:val="both"/>
      </w:pPr>
      <w:r>
        <w:rPr>
          <w:rFonts w:ascii="Barlow Semi Condensed" w:cs="Barlow Semi Condensed" w:eastAsia="Barlow Semi Condensed" w:hAnsi="Barlow Semi Condensed"/>
          <w:sz w:val="24"/>
          <w:szCs w:val="24"/>
        </w:rPr>
        <w:t xml:space="preserve">Le persone e le date. Alberto Ullastres, cattedratico di Economia, ministro del Commercio dal 1957; Mariano Navarro Rubio, ministro delle Finanze dal 1957; Laureano López Rodó, cattedratico di Diritto amministrativo, commissario del Piano di sviluppo dal 1962 e ministro degli Esteri dal giugno 1973 al gennaio 1974; Gregorio López Bravo, ministro dell'Industria dal luglio 1962 e ministro degli Esteri dal 29 ottobre 1969 al giugno 1973; Juan José Espinosa San Martín, Finanze 1965-1969; Faustino García-Moncó, Commercio; Vicente Mortes Alfonso. Le fonti divergono sull'estremo finale del mandato di López Bravo agli Esteri: giugno 1973 secondo la maggior parte, con una fonte che indica erroneamente il 1975.</w:t>
      </w:r>
    </w:p>
    <w:p>
      <w:pPr>
        <w:spacing w:after="120" w:line="276"/>
        <w:jc w:val="both"/>
      </w:pPr>
      <w:r>
        <w:rPr>
          <w:rFonts w:ascii="Barlow Semi Condensed" w:cs="Barlow Semi Condensed" w:eastAsia="Barlow Semi Condensed" w:hAnsi="Barlow Semi Condensed"/>
          <w:sz w:val="24"/>
          <w:szCs w:val="24"/>
        </w:rPr>
        <w:t xml:space="preserve">Il punto di sostanza, e va enunciato con precisione. Due dei quattro ministri riconfermati furono, in successione, i titolari degli Esteri spagnoli negli anni in cui Moro teneva la Farnesina. López Bravo lo fu dal 29 ottobre 1969 al giugno 1973; López Rodó dal giugno 1973 al gennaio 1974. Ne discende che per la quasi totalità del primo mandato ministeriale di Moro e per l'inizio del secondo, l'interlocutore spagnolo istituzionale della Farnesina appartenne all'Opus Dei.</w:t>
      </w:r>
    </w:p>
    <w:p>
      <w:pPr>
        <w:spacing w:after="120" w:line="276"/>
        <w:jc w:val="both"/>
      </w:pPr>
      <w:r>
        <w:rPr>
          <w:rFonts w:ascii="Barlow Semi Condensed" w:cs="Barlow Semi Condensed" w:eastAsia="Barlow Semi Condensed" w:hAnsi="Barlow Semi Condensed"/>
          <w:sz w:val="24"/>
          <w:szCs w:val="24"/>
        </w:rPr>
        <w:t xml:space="preserve">Ciò che questo dato NON stabilisce, e va detto con la medesima chiarezza: non stabilisce che l'azione diplomatica spagnola fosse azione dell'Opus Dei; non stabilisce che Moro avesse rapporti con l'ente; non stabilisce alcun coordinamento. Stabilisce una comunanza di ambiente istituzionale e nulla di più. La fonte ufficiale dell'ente osserva anzi che i ministri appartenenti ebbero fra loro frequenti disaccordi, e che le loro carriere seguirono percorsi disparati, legandosi a personalità di profilo e affinità politica variati: la lettura monolitica non è sostenuta.</w:t>
      </w:r>
    </w:p>
    <w:p>
      <w:pPr>
        <w:pStyle w:val="Heading2"/>
        <w:spacing w:after="100" w:before="200"/>
      </w:pPr>
      <w:r>
        <w:rPr>
          <w:rFonts w:ascii="Barlow Semi Condensed" w:cs="Barlow Semi Condensed" w:eastAsia="Barlow Semi Condensed" w:hAnsi="Barlow Semi Condensed"/>
          <w:sz w:val="24"/>
          <w:szCs w:val="24"/>
        </w:rPr>
        <w:t xml:space="preserve">Capitolo terzo — Il caso MATESA e la formazione del governo che sedette di fronte a Moro</w:t>
      </w:r>
    </w:p>
    <w:p>
      <w:pPr>
        <w:spacing w:after="120" w:line="276"/>
        <w:jc w:val="both"/>
      </w:pPr>
      <w:r>
        <w:rPr>
          <w:rFonts w:ascii="Barlow Semi Condensed" w:cs="Barlow Semi Condensed" w:eastAsia="Barlow Semi Condensed" w:hAnsi="Barlow Semi Condensed"/>
          <w:sz w:val="24"/>
          <w:szCs w:val="24"/>
        </w:rPr>
        <w:t xml:space="preserve">Il caso MATESA è rilevante per questa ricerca non in sé, ma perché il rimpasto che ne conseguì determinò l'identità dell'interlocutore spagnolo della Farnesina. La cronologia va perciò esposta con esattezza.</w:t>
      </w:r>
    </w:p>
    <w:p>
      <w:pPr>
        <w:spacing w:after="120" w:line="276"/>
        <w:jc w:val="both"/>
      </w:pPr>
      <w:r>
        <w:rPr>
          <w:rFonts w:ascii="Barlow Semi Condensed" w:cs="Barlow Semi Condensed" w:eastAsia="Barlow Semi Condensed" w:hAnsi="Barlow Semi Condensed"/>
          <w:sz w:val="24"/>
          <w:szCs w:val="24"/>
        </w:rPr>
        <w:t xml:space="preserve">23 luglio 1969. Víctor Castro Sanmartín, direttore generale delle Dogane, denuncia MATESA — Maquinaria Textil del Norte de España, fondata nel 1956 dalle famiglie Vilá e Huarte, con centri decisionali a Barcellona e produzione a Pamplona — al Tribunale dei delitti monetari. Segue l'intervento sull'azienda e l'arresto del principale azionista Juan Vilá Reyes, che le fonti indicano come membro dell'Opus Dei, insieme ad altri azionisti e dirigenti. Una fonte data l'arresto al 28 luglio. Il debito verso il Banco de Crédito Industrial, banca pubblica diretta da José González Robatto, ammontava a diecimila milioni di pesetas, corrispondenti secondo la valutazione statunitense coeva a circa centoquarantatre milioni di dollari. Le esportazioni che avevano fondato la concessione dei crediti risultarono un montaggio.</w:t>
      </w:r>
    </w:p>
    <w:p>
      <w:pPr>
        <w:spacing w:after="120" w:line="276"/>
        <w:jc w:val="both"/>
      </w:pPr>
      <w:r>
        <w:rPr>
          <w:rFonts w:ascii="Barlow Semi Condensed" w:cs="Barlow Semi Condensed" w:eastAsia="Barlow Semi Condensed" w:hAnsi="Barlow Semi Condensed"/>
          <w:sz w:val="24"/>
          <w:szCs w:val="24"/>
        </w:rPr>
        <w:t xml:space="preserve">Il primo rilievo va registrato perché smonta la lettura monolitica. Il funzionario che denunciò il caso — il direttore generale delle Dogane — era anch'egli membro dell'Opus Dei, e la circostanza è riportata dalla fonte ufficiale dell'ente citando le memorie di Navarro Rubio. Un'organizzazione i cui membri si denunciano reciprocamente non agisce come soggetto unitario, e questo è un dato empirico contro l'inferenza collettiva.</w:t>
      </w:r>
    </w:p>
    <w:p>
      <w:pPr>
        <w:spacing w:after="120" w:line="276"/>
        <w:jc w:val="both"/>
      </w:pPr>
      <w:r>
        <w:rPr>
          <w:rFonts w:ascii="Barlow Semi Condensed" w:cs="Barlow Semi Condensed" w:eastAsia="Barlow Semi Condensed" w:hAnsi="Barlow Semi Condensed"/>
          <w:sz w:val="24"/>
          <w:szCs w:val="24"/>
        </w:rPr>
        <w:t xml:space="preserve">Il secondo rilievo riguarda l'uso politico. Le fonti convergono nel qualificare il caso come strumento impiegato dal settore falangista per screditare il settore tecnocratico. Fu decisivo il fattore mediatico: la legge sulla stampa promossa da Manuel Fraga consentì una libertà di trattazione senza precedenti nel franchismo, e il 13 agosto 1969 ABC pubblicò un editoriale che esigeva responsabilità di governo. Le Cortes crearono una commissione d'inchiesta che produsse conclusioni molto severe per tre ex ministri — Navarro Rubio, Espinosa San Martín, García-Moncó — e per un quarto ancora in carica.</w:t>
      </w:r>
    </w:p>
    <w:p>
      <w:pPr>
        <w:spacing w:after="120" w:line="276"/>
        <w:jc w:val="both"/>
      </w:pPr>
      <w:r>
        <w:rPr>
          <w:rFonts w:ascii="Barlow Semi Condensed" w:cs="Barlow Semi Condensed" w:eastAsia="Barlow Semi Condensed" w:hAnsi="Barlow Semi Condensed"/>
          <w:sz w:val="24"/>
          <w:szCs w:val="24"/>
        </w:rPr>
        <w:t xml:space="preserve">29 ottobre 1969: il rimpasto. Tredici ministri su diciotto sono sostituiti. Franco adotta una misura che le fonti definiscono salomonica, destituendo sia i tecnocrati colpiti — García-Moncó al Commercio, Espinosa San Martín alle Finanze — sia gli esponenti falangisti che avevano dato pubblicità al caso, fra i quali Fraga all'Informazione e José Solís al Movimento. Il governo che ne risulta è quello che la pubblicistica spagnola chiamò \</w:t>
      </w:r>
      <w:r>
        <w:rPr>
          <w:rFonts w:ascii="Barlow Semi Condensed" w:cs="Barlow Semi Condensed" w:eastAsia="Barlow Semi Condensed" w:hAnsi="Barlow Semi Condensed"/>
          <w:i/>
          <w:iCs/>
          <w:sz w:val="24"/>
          <w:szCs w:val="24"/>
        </w:rPr>
        <w:t xml:space="preserve">monocolor\</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Ed è in quel rimpasto che López Bravo passa dall'Industria agli Esteri. La data è il 29 ottobre 1969: dodici settimane dopo che Moro aveva assunto la Farnesina il 5 agosto. L'interlocutore spagnolo di Moro fu dunque nominato come esito di uno scandalo che aveva colpito i suoi correligionari. Questa è una risultanza di fatto e non un'inferenza.</w:t>
      </w:r>
    </w:p>
    <w:p>
      <w:pPr>
        <w:spacing w:after="120" w:line="276"/>
        <w:jc w:val="both"/>
      </w:pPr>
      <w:r>
        <w:rPr>
          <w:rFonts w:ascii="Barlow Semi Condensed" w:cs="Barlow Semi Condensed" w:eastAsia="Barlow Semi Condensed" w:hAnsi="Barlow Semi Condensed"/>
          <w:sz w:val="24"/>
          <w:szCs w:val="24"/>
        </w:rPr>
        <w:t xml:space="preserve">Gli esiti giudiziari. L'azienda fu sottoposta a sequestro e proseguì l'attività sotto amministratore giudiziario fino al marzo 1983, quando fu venduta all'asta per sessantaseimila pesetas e assegnata a una società di ex dipendenti, che ne nominò direttore generale il precedente proprietario. Il dato è registrato per completezza e non ha rilievo sul perimetro.</w:t>
      </w:r>
    </w:p>
    <w:p>
      <w:pPr>
        <w:pStyle w:val="Heading2"/>
        <w:spacing w:after="100" w:before="200"/>
      </w:pPr>
      <w:r>
        <w:rPr>
          <w:rFonts w:ascii="Barlow Semi Condensed" w:cs="Barlow Semi Condensed" w:eastAsia="Barlow Semi Condensed" w:hAnsi="Barlow Semi Condensed"/>
          <w:sz w:val="24"/>
          <w:szCs w:val="24"/>
        </w:rPr>
        <w:t xml:space="preserve">Capitolo quarto — Il documento CIA del 22 maggio 1970 e il rifiuto italiano</w:t>
      </w:r>
    </w:p>
    <w:p>
      <w:pPr>
        <w:spacing w:after="120" w:line="276"/>
        <w:jc w:val="both"/>
      </w:pPr>
      <w:r>
        <w:rPr>
          <w:rFonts w:ascii="Barlow Semi Condensed" w:cs="Barlow Semi Condensed" w:eastAsia="Barlow Semi Condensed" w:hAnsi="Barlow Semi Condensed"/>
          <w:sz w:val="24"/>
          <w:szCs w:val="24"/>
        </w:rPr>
        <w:t xml:space="preserve">È il ritrovamento principale di questa passata. Si tratta di una fonte primaria statunitense, originariamente classificata SEGRETO e desecretata, che nessuno dei due studi precedenti aveva prodotto.</w:t>
      </w:r>
    </w:p>
    <w:p>
      <w:pPr>
        <w:spacing w:after="120" w:line="276"/>
        <w:jc w:val="both"/>
      </w:pPr>
      <w:r>
        <w:rPr>
          <w:rFonts w:ascii="Barlow Semi Condensed" w:cs="Barlow Semi Condensed" w:eastAsia="Barlow Semi Condensed" w:hAnsi="Barlow Semi Condensed"/>
          <w:sz w:val="24"/>
          <w:szCs w:val="24"/>
        </w:rPr>
        <w:t xml:space="preserve">Identificazione. \</w:t>
      </w:r>
      <w:r>
        <w:rPr>
          <w:rFonts w:ascii="Barlow Semi Condensed" w:cs="Barlow Semi Condensed" w:eastAsia="Barlow Semi Condensed" w:hAnsi="Barlow Semi Condensed"/>
          <w:i/>
          <w:iCs/>
          <w:sz w:val="24"/>
          <w:szCs w:val="24"/>
        </w:rPr>
        <w:t xml:space="preserve">Weekly Summary — Special Report: Policies of the New Spanish Cabinet\</w:t>
      </w:r>
      <w:r>
        <w:rPr>
          <w:rFonts w:ascii="Barlow Semi Condensed" w:cs="Barlow Semi Condensed" w:eastAsia="Barlow Semi Condensed" w:hAnsi="Barlow Semi Condensed"/>
          <w:sz w:val="24"/>
          <w:szCs w:val="24"/>
        </w:rPr>
        <w:t xml:space="preserve">, Directorate of Intelligence, Central Intelligence Agency, numero 0371/70A, data di pubblicazione 22 maggio 1970, dodici pagine, classificazione originaria S. Protocollo di desecretazione CIA-RDP85T00875R001500020027-1, collezione General CIA Records, copia sanitizzata approvata per il rilascio il 4 giugno 2011.</w:t>
      </w:r>
    </w:p>
    <w:p>
      <w:pPr>
        <w:spacing w:after="120" w:line="276"/>
        <w:jc w:val="both"/>
      </w:pPr>
      <w:r>
        <w:rPr>
          <w:rFonts w:ascii="Barlow Semi Condensed" w:cs="Barlow Semi Condensed" w:eastAsia="Barlow Semi Condensed" w:hAnsi="Barlow Semi Condensed"/>
          <w:sz w:val="24"/>
          <w:szCs w:val="24"/>
        </w:rPr>
        <w:t xml:space="preserve">La valutazione sull'Opus Dei, nel testo dell'analista. Il rapporto afferma che nell'operare le proprie scelte Franco abbandonò la consueta politica di rappresentanza bilanciata di tutti i gruppi che lo sostenevano e assegnò il maggior numero di dicasteri a uomini d'affari ed esperti tecnici che erano membri dell'influente organizzazione laicale cattolica Opus Dei o associati a membri di essa. Il documento aggiunge che tali uomini, chiamati tecnocrati per il loro orientamento economico, ritenevano che l'evoluzione politica della Spagna richiedesse fondamenta socioeconomiche più solide, e che la liberalizzazione politica potesse attendere.</w:t>
      </w:r>
    </w:p>
    <w:p>
      <w:pPr>
        <w:spacing w:after="120" w:line="276"/>
        <w:jc w:val="both"/>
      </w:pPr>
      <w:r>
        <w:rPr>
          <w:rFonts w:ascii="Barlow Semi Condensed" w:cs="Barlow Semi Condensed" w:eastAsia="Barlow Semi Condensed" w:hAnsi="Barlow Semi Condensed"/>
          <w:sz w:val="24"/>
          <w:szCs w:val="24"/>
        </w:rPr>
        <w:t xml:space="preserve">Il rapporto identifica in López Rodó l'uomo di maggior rilievo del nuovo gabinetto e capo effettivo dell'indirizzo politico, con il sostegno del vicepresidente Carrero Blanco, e osserva che la sua formazione, l'esperienza, la competenza economica e politica e la sua appartenenza all'Opus Dei ne rafforzavano la posizione, ponendolo a capo di una squadra che comprendeva suoi precedenti subordinati nella pianificazione economica e alcuni colleghi nell'Opus Dei. Il documento attesta la valutazione dell'analista statunitense; non attesta l'esistenza di una direzione dell'ente sul governo, che è cosa diversa e che il rapporto non afferma.</w:t>
      </w:r>
    </w:p>
    <w:p>
      <w:pPr>
        <w:spacing w:after="120" w:line="276"/>
        <w:jc w:val="both"/>
      </w:pPr>
      <w:r>
        <w:rPr>
          <w:rFonts w:ascii="Barlow Semi Condensed" w:cs="Barlow Semi Condensed" w:eastAsia="Barlow Semi Condensed" w:hAnsi="Barlow Semi Condensed"/>
          <w:sz w:val="24"/>
          <w:szCs w:val="24"/>
        </w:rPr>
        <w:t xml:space="preserve">Il ritrovamento decisivo per la triangolazione italiana. Il rapporto descrive un progetto discusso fra Spagna e Francia nei primi mesi del 1970: un «patto» mediterraneo per la sicurezza del Mediterraneo occidentale, che avrebbe potuto non essere più di un accordo di consultazione, e che avrebbe compreso Francia, Spagna, Italia, Grecia e alcuni Paesi del Maghreb, o una loro combinazione. Secondo alcune fonti citate dal rapporto, esso avrebbe integrato gli sforzi NATO nel Mediterraneo; l'interesse spagnolo era motivato dalla preoccupazione per l'espansione dell'influenza sovietica nell'area e dall'opportunità di accrescere il proprio rango internazionale e migliorare le possibilità di ingresso nella NATO. López Bravo aveva informato il segretario di Stato Rogers, il mese precedente, di aver discusso il progetto con i francesi, precisando che la Spagna avrebbe agito con la piena comprensione e il sostegno degli Stati Uniti.</w:t>
      </w:r>
    </w:p>
    <w:p>
      <w:pPr>
        <w:spacing w:after="120" w:line="276"/>
        <w:jc w:val="both"/>
      </w:pPr>
      <w:r>
        <w:rPr>
          <w:rFonts w:ascii="Barlow Semi Condensed" w:cs="Barlow Semi Condensed" w:eastAsia="Barlow Semi Condensed" w:hAnsi="Barlow Semi Condensed"/>
          <w:sz w:val="24"/>
          <w:szCs w:val="24"/>
        </w:rPr>
        <w:t xml:space="preserve">E qui sta il dato: il rapporto conclude che l'idea era destinata a restare un progetto franco-spagnolo, poiché un funzionario italiano aveva già dichiarato che il suo Paese non sarebbe stato interessato.</w:t>
      </w:r>
    </w:p>
    <w:p>
      <w:pPr>
        <w:spacing w:after="120" w:line="276"/>
        <w:jc w:val="both"/>
      </w:pPr>
      <w:r>
        <w:rPr>
          <w:rFonts w:ascii="Barlow Semi Condensed" w:cs="Barlow Semi Condensed" w:eastAsia="Barlow Semi Condensed" w:hAnsi="Barlow Semi Condensed"/>
          <w:sz w:val="24"/>
          <w:szCs w:val="24"/>
        </w:rPr>
        <w:t xml:space="preserve">Questa è, allo stato di questa ricerca, l'unica interazione italo-spagnola documentata del quinquennio ministeriale di Moro. Ed è una interazione negativa: un rifiuto. Va enunciato con la massima precisione ciò che il documento attesta e ciò che non attesta. Attesta che nella primavera del 1970 un funzionario italiano oppose un rifiuto a un'iniziativa di sicurezza mediterranea promossa da Francia e Spagna. Non attesta che il rifiuto provenisse da Moro, né che egli ne fosse informato, né la ragione del rifiuto, né il livello del funzionario. La designazione impiegata dal rapporto è generica.</w:t>
      </w:r>
    </w:p>
    <w:p>
      <w:pPr>
        <w:spacing w:after="120" w:line="276"/>
        <w:jc w:val="both"/>
      </w:pPr>
      <w:r>
        <w:rPr>
          <w:rFonts w:ascii="Barlow Semi Condensed" w:cs="Barlow Semi Condensed" w:eastAsia="Barlow Semi Condensed" w:hAnsi="Barlow Semi Condensed"/>
          <w:sz w:val="24"/>
          <w:szCs w:val="24"/>
        </w:rPr>
        <w:t xml:space="preserve">Due elementi ulteriori del medesimo documento vanno registrati perché toccano dossier di Moro. Primo: il governo spagnolo aveva accettato in principio la proposta del Patto di Varsavia per una conferenza sulla sicurezza europea, sostenendola pubblicamente con la condizione della partecipazione di Stati Uniti e Canada e di una preparazione accurata, e sollecitando la fissazione di una data prima di settembre — posizione che il rapporto definisce più avanzata di quella, più cauta, della NATO. Il dato colloca la Spagna franchista fra i sostenitori precoci della CSCE, che è la sede in cui Moro avrebbe operato e che avrebbe firmato nel 1975. Secondo: l'accordo preferenziale con le Comunità europee era stato concluso nei termini nel marzo 1970, con approvazione finale attesa per giugno, in due fasi, la prima di sei anni, con riduzioni tariffarie asimmetriche a favore spagnolo sui manufatti; il documento conferma per fonte indipendente la datazione già acquisita nelle passate precedenti.</w:t>
      </w:r>
    </w:p>
    <w:p>
      <w:pPr>
        <w:spacing w:after="120" w:line="276"/>
        <w:jc w:val="both"/>
      </w:pPr>
      <w:r>
        <w:rPr>
          <w:rFonts w:ascii="Barlow Semi Condensed" w:cs="Barlow Semi Condensed" w:eastAsia="Barlow Semi Condensed" w:hAnsi="Barlow Semi Condensed"/>
          <w:sz w:val="24"/>
          <w:szCs w:val="24"/>
        </w:rPr>
        <w:t xml:space="preserve">Sul caso MATESA il rapporto aggiunge un elemento che nessuna fonte spagnola consultata forniva: poiché l'approvazione governativa era necessaria per ottenere i crediti e tecnocrati associati all'Opus Dei erano coinvolti nell'approvazione, gli oppositori dell'organizzazione cattolica avevano tentato di attribuirne la colpa ai ministri dell'Opus Dei. L'indagine era stata portata al livello del Tribunale supremo perché ministri o ex ministri potessero essere incriminati, e ciò implicava, secondo l'analista, che Franco avesse deciso di lasciare che il caso seguisse il proprio corso. Le due possibilità più discusse riguardavano il ministro degli Esteri López Bravo, già ministro dell'Industria, e il ministro dell'Educazione Villar Palasí, già consulente legale di MATESA.</w:t>
      </w:r>
    </w:p>
    <w:p>
      <w:pPr>
        <w:spacing w:after="120" w:line="276"/>
        <w:jc w:val="both"/>
      </w:pPr>
      <w:r>
        <w:rPr>
          <w:rFonts w:ascii="Barlow Semi Condensed" w:cs="Barlow Semi Condensed" w:eastAsia="Barlow Semi Condensed" w:hAnsi="Barlow Semi Condensed"/>
          <w:sz w:val="24"/>
          <w:szCs w:val="24"/>
        </w:rPr>
        <w:t xml:space="preserve">Ne discende una risultanza di rilievo per la triangolazione: nella primavera del 1970, mentre Moro teneva la Farnesina, l'interlocutore spagnolo era esposto al rischio di incriminazione in un procedimento portato davanti al Tribunale supremo. Il documento attesta il rischio e le voci; non attesta l'incriminazione, che non risulta avvenuta.</w:t>
      </w:r>
    </w:p>
    <w:p>
      <w:pPr>
        <w:pStyle w:val="Heading2"/>
        <w:spacing w:after="100" w:before="200"/>
      </w:pPr>
      <w:r>
        <w:rPr>
          <w:rFonts w:ascii="Barlow Semi Condensed" w:cs="Barlow Semi Condensed" w:eastAsia="Barlow Semi Condensed" w:hAnsi="Barlow Semi Condensed"/>
          <w:sz w:val="24"/>
          <w:szCs w:val="24"/>
        </w:rPr>
        <w:t xml:space="preserve">Capitolo quinto — Lo statuto canonico e il suo mutamento</w:t>
      </w:r>
    </w:p>
    <w:p>
      <w:pPr>
        <w:spacing w:after="120" w:line="276"/>
        <w:jc w:val="both"/>
      </w:pPr>
      <w:r>
        <w:rPr>
          <w:rFonts w:ascii="Barlow Semi Condensed" w:cs="Barlow Semi Condensed" w:eastAsia="Barlow Semi Condensed" w:hAnsi="Barlow Semi Condensed"/>
          <w:sz w:val="24"/>
          <w:szCs w:val="24"/>
        </w:rPr>
        <w:t xml:space="preserve">Il capitolo è breve perché il materiale è certo e circoscritto, e perché la sua rilevanza per il perimetro è indiretta.</w:t>
      </w:r>
    </w:p>
    <w:p>
      <w:pPr>
        <w:spacing w:after="120" w:line="276"/>
        <w:jc w:val="both"/>
      </w:pPr>
      <w:r>
        <w:rPr>
          <w:rFonts w:ascii="Barlow Semi Condensed" w:cs="Barlow Semi Condensed" w:eastAsia="Barlow Semi Condensed" w:hAnsi="Barlow Semi Condensed"/>
          <w:sz w:val="24"/>
          <w:szCs w:val="24"/>
        </w:rPr>
        <w:t xml:space="preserve">L'Opus Dei fu fondato nel 1928 e ricevette approvazione come istituto secolare nel 1947 e nel 1950. Il percorso verso una configurazione canonica diversa si concluse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del 28 novembre 1982, che ne fece una prelatura personale, sotto il pontificato di Giovanni Paolo II.</w:t>
      </w:r>
    </w:p>
    <w:p>
      <w:pPr>
        <w:spacing w:after="120" w:line="276"/>
        <w:jc w:val="both"/>
      </w:pPr>
      <w:r>
        <w:rPr>
          <w:rFonts w:ascii="Barlow Semi Condensed" w:cs="Barlow Semi Condensed" w:eastAsia="Barlow Semi Condensed" w:hAnsi="Barlow Semi Condensed"/>
          <w:sz w:val="24"/>
          <w:szCs w:val="24"/>
        </w:rPr>
        <w:t xml:space="preserve">La rilevanza per questa ricerca è cronologica e va enunciata come limite. Il mutamento di statuto è del 1982, cioè quattro anni dopo la morte di Moro e otto dopo la fine del suo mandato ministeriale. Nel periodo 1969-1974 l'ente era istituto secolare, e ogni lettura che retrodati alla stagione moroana la configurazione di prelatura personale commette un anacronismo.</w:t>
      </w:r>
    </w:p>
    <w:p>
      <w:pPr>
        <w:spacing w:after="120" w:line="276"/>
        <w:jc w:val="both"/>
      </w:pPr>
      <w:r>
        <w:rPr>
          <w:rFonts w:ascii="Barlow Semi Condensed" w:cs="Barlow Semi Condensed" w:eastAsia="Barlow Semi Condensed" w:hAnsi="Barlow Semi Condensed"/>
          <w:sz w:val="24"/>
          <w:szCs w:val="24"/>
        </w:rPr>
        <w:t xml:space="preserve">Stato Zero da registrare. Non è stato reperito, in questa ricognizione, alcun atto che documenti una posizione del governo italiano o del Ministero degli Affari Esteri italiano sullo statuto canonico dell'ente, in alcun momento del periodo. La materia, del resto, non apparteneva alla competenza della Farnesina ma ai rapporti fra Santa Sede e ordinamento canonico. La sede presso cui un eventuale accertamento andrebbe condotto è l'Archivio della Segreteria di Stato vaticana, sezione Rapporti con gli Stati, la cui documentazione per il pontificato di Paolo VI non risulta aperta agli studiosi.</w:t>
      </w:r>
    </w:p>
    <w:p>
      <w:pPr>
        <w:pStyle w:val="Heading2"/>
        <w:spacing w:after="100" w:before="200"/>
      </w:pPr>
      <w:r>
        <w:rPr>
          <w:rFonts w:ascii="Barlow Semi Condensed" w:cs="Barlow Semi Condensed" w:eastAsia="Barlow Semi Condensed" w:hAnsi="Barlow Semi Condensed"/>
          <w:sz w:val="24"/>
          <w:szCs w:val="24"/>
        </w:rPr>
        <w:t xml:space="preserve">Capitolo sesto — La presenza in Italia: che cosa è accertato e che cosa non lo è</w:t>
      </w:r>
    </w:p>
    <w:p>
      <w:pPr>
        <w:spacing w:after="120" w:line="276"/>
        <w:jc w:val="both"/>
      </w:pPr>
      <w:r>
        <w:rPr>
          <w:rFonts w:ascii="Barlow Semi Condensed" w:cs="Barlow Semi Condensed" w:eastAsia="Barlow Semi Condensed" w:hAnsi="Barlow Semi Condensed"/>
          <w:sz w:val="24"/>
          <w:szCs w:val="24"/>
        </w:rPr>
        <w:t xml:space="preserve">Il capitolo è breve, e la sua brevità è essa stessa la risultanza principale.</w:t>
      </w:r>
    </w:p>
    <w:p>
      <w:pPr>
        <w:spacing w:after="120" w:line="276"/>
        <w:jc w:val="both"/>
      </w:pPr>
      <w:r>
        <w:rPr>
          <w:rFonts w:ascii="Barlow Semi Condensed" w:cs="Barlow Semi Condensed" w:eastAsia="Barlow Semi Condensed" w:hAnsi="Barlow Semi Condensed"/>
          <w:sz w:val="24"/>
          <w:szCs w:val="24"/>
        </w:rPr>
        <w:t xml:space="preserve">È accertato, e non controverso, che il fondatore si stabilì a Roma nel 1946, che la sede centrale dell'ente è a Roma, e che nel corso dei decenni successivi vi sorsero istituzioni collegate, fra le quali un'università con facoltà medica.</w:t>
      </w:r>
    </w:p>
    <w:p>
      <w:pPr>
        <w:spacing w:after="120" w:line="276"/>
        <w:jc w:val="both"/>
      </w:pPr>
      <w:r>
        <w:rPr>
          <w:rFonts w:ascii="Barlow Semi Condensed" w:cs="Barlow Semi Condensed" w:eastAsia="Barlow Semi Condensed" w:hAnsi="Barlow Semi Condensed"/>
          <w:sz w:val="24"/>
          <w:szCs w:val="24"/>
        </w:rPr>
        <w:t xml:space="preserve">Non è accertato — e questo è il punto — alcun rapporto documentato fra l'ente e Aldo Moro, né in veste di ministro degli Esteri, né in alcuna altra veste. La ricerca condotta su questo specifico incrocio ha restituito esclusivamente letteratura generale su Moro e la Democrazia Cristiana: la bibliografia sull'antifascismo cristiano di Moro, i volumi dell'Edizione Nazionale delle sue opere, gli studi sulla sua interazione con Giovanni XXIII e con Paolo VI, la storiografia sulla «terza fase» e sulla democrazia bloccata. Nessuna di queste fonti menziona l'Opus Dei in relazione a Moro.</w:t>
      </w:r>
    </w:p>
    <w:p>
      <w:pPr>
        <w:spacing w:after="120" w:line="276"/>
        <w:jc w:val="both"/>
      </w:pPr>
      <w:r>
        <w:rPr>
          <w:rFonts w:ascii="Barlow Semi Condensed" w:cs="Barlow Semi Condensed" w:eastAsia="Barlow Semi Condensed" w:hAnsi="Barlow Semi Condensed"/>
          <w:sz w:val="24"/>
          <w:szCs w:val="24"/>
        </w:rPr>
        <w:t xml:space="preserve">Si registra pertanto uno Stato Zero pieno, ed è l'esito centrale di questa passata. Cercato, con interrogazioni dirette, qualunque atto, incontro, corrispondenza o posizione reciproca fra Aldo Moro e l'Opus Dei, o fra Moro e i ministri spagnoli appartenenti all'ente. Non reperito.</w:t>
      </w:r>
    </w:p>
    <w:p>
      <w:pPr>
        <w:spacing w:after="120" w:line="276"/>
        <w:jc w:val="both"/>
      </w:pPr>
      <w:r>
        <w:rPr>
          <w:rFonts w:ascii="Barlow Semi Condensed" w:cs="Barlow Semi Condensed" w:eastAsia="Barlow Semi Condensed" w:hAnsi="Barlow Semi Condensed"/>
          <w:sz w:val="24"/>
          <w:szCs w:val="24"/>
        </w:rPr>
        <w:t xml:space="preserve">Va enunciata la differenza fra le due letture possibili dell'esito, poiché confonderle sarebbe un errore grave. La prima: il rapporto non esiste. La seconda: il rapporto non è documentato dalle fonti accessibili. Questa ricerca sostiene la seconda e non la prima, per la ragione dichiarata al secondo studio: i fondi del gabinetto del ministro presso l'Archivio Storico Diplomatico non risultano di accesso verificato per il quinquennio, e l'archivio dell'ente non è pubblico. Un'assenza in fonti incomplete non è un'esclusione.</w:t>
      </w:r>
    </w:p>
    <w:p>
      <w:pPr>
        <w:spacing w:after="120" w:line="276"/>
        <w:jc w:val="both"/>
      </w:pPr>
      <w:r>
        <w:rPr>
          <w:rFonts w:ascii="Barlow Semi Condensed" w:cs="Barlow Semi Condensed" w:eastAsia="Barlow Semi Condensed" w:hAnsi="Barlow Semi Condensed"/>
          <w:sz w:val="24"/>
          <w:szCs w:val="24"/>
        </w:rPr>
        <w:t xml:space="preserve">Sulla pubblicistica si osserva quanto segue, e si osserva perché il silenzio sarebbe scorretto. Esiste una letteratura, in prevalenza polemica, che attribuisce all'ente ruoli nella politica italiana degli anni Settanta e Ottanta e connessioni con ambienti economico-finanziari. Questa ricognizione non ha reperito atti giudiziari, relazioni parlamentari o studi accademici peer-reviewed che documentino tali connessioni nel perimetro considerato. L'affermazione va pertanto qualificata come non sostenuta dalle fonti reperite, e la sua eventuale verifica richiederebbe accesso agli atti che essa stessa non cita.</w:t>
      </w:r>
    </w:p>
    <w:p>
      <w:pPr>
        <w:pStyle w:val="Heading2"/>
        <w:spacing w:after="100" w:before="200"/>
      </w:pPr>
      <w:r>
        <w:rPr>
          <w:rFonts w:ascii="Barlow Semi Condensed" w:cs="Barlow Semi Condensed" w:eastAsia="Barlow Semi Condensed" w:hAnsi="Barlow Semi Condensed"/>
          <w:sz w:val="24"/>
          <w:szCs w:val="24"/>
        </w:rPr>
        <w:t xml:space="preserve">Capitolo settimo — L'Opus Dei e l'europeismo spagnolo: la tesi storiografica e i suoi limiti</w:t>
      </w:r>
    </w:p>
    <w:p>
      <w:pPr>
        <w:spacing w:after="120" w:line="276"/>
        <w:jc w:val="both"/>
      </w:pPr>
      <w:r>
        <w:rPr>
          <w:rFonts w:ascii="Barlow Semi Condensed" w:cs="Barlow Semi Condensed" w:eastAsia="Barlow Semi Condensed" w:hAnsi="Barlow Semi Condensed"/>
          <w:sz w:val="24"/>
          <w:szCs w:val="24"/>
        </w:rPr>
        <w:t xml:space="preserve">Esiste una tesi storiografica che collega la tecnocrazia di provenienza opusdeiana all'apertura europeista della Spagna franchista, ed è sostenuta da fonte scientifica.</w:t>
      </w:r>
    </w:p>
    <w:p>
      <w:pPr>
        <w:spacing w:after="120" w:line="276"/>
        <w:jc w:val="both"/>
      </w:pPr>
      <w:r>
        <w:rPr>
          <w:rFonts w:ascii="Barlow Semi Condensed" w:cs="Barlow Semi Condensed" w:eastAsia="Barlow Semi Condensed" w:hAnsi="Barlow Semi Condensed"/>
          <w:sz w:val="24"/>
          <w:szCs w:val="24"/>
        </w:rPr>
        <w:t xml:space="preserve">La formulazione più precisa reperita è di Guido Levi, nello studio peer-reviewed già impiegato nelle passate precedenti: l'interesse della Spagna verso l'Europa si trasformò da vaga ipotesi futura in prospettiva politica concreta con l'ingresso nell'esecutivo di Madrid di diversi tecnocrati europeisti provenienti dall'Opus Dei, e ciò a cavallo fra gli anni Cinquanta e Sessanta. La medesima fonte registra che già sul finire degli anni Cinquanta molti esponenti del regime si erano convinti della necessità di integrare la Spagna nell'Europa comunitaria, opzione preferibile all'ingresso nell'EFTA, per garantire sviluppo economico.</w:t>
      </w:r>
    </w:p>
    <w:p>
      <w:pPr>
        <w:spacing w:after="120" w:line="276"/>
        <w:jc w:val="both"/>
      </w:pPr>
      <w:r>
        <w:rPr>
          <w:rFonts w:ascii="Barlow Semi Condensed" w:cs="Barlow Semi Condensed" w:eastAsia="Barlow Semi Condensed" w:hAnsi="Barlow Semi Condensed"/>
          <w:sz w:val="24"/>
          <w:szCs w:val="24"/>
        </w:rPr>
        <w:t xml:space="preserve">Il documento CIA del 1970 fornisce la conferma indipendente e la precisa, poiché registra che il nuovo gabinetto avrebbe posto l'accento su mutamenti di politica estera anziché di politica interna, e in particolare sul miglioramento dei legami con l'Europa. E aggiunge l'osservazione che l'analista qualifica come ironica: quell'obiettivo importante era improbabile che venisse raggiunto fino a quando non fosse avvenuta la liberalizzazione politica.</w:t>
      </w:r>
    </w:p>
    <w:p>
      <w:pPr>
        <w:spacing w:after="120" w:line="276"/>
        <w:jc w:val="both"/>
      </w:pPr>
      <w:r>
        <w:rPr>
          <w:rFonts w:ascii="Barlow Semi Condensed" w:cs="Barlow Semi Condensed" w:eastAsia="Barlow Semi Condensed" w:hAnsi="Barlow Semi Condensed"/>
          <w:sz w:val="24"/>
          <w:szCs w:val="24"/>
        </w:rPr>
        <w:t xml:space="preserve">Qui si colloca il nesso strutturale con il primo studio, ed è di ordine sistemico e non personale. Il quadro giuridico che sbarrava alla Spagna la via comunitaria era il Rapporto Birkelbach del dicembre 1961, il quale stabiliva che la garanzia dell'esistenza di una forma di Stato democratico costituisce condizione per l'adesione. Quel rapporto fu approvato all'unanimità da una Commissione politica del Parlamento europeo presieduta dall'italiano Emilio Battista, fra i cui membri figuravano Gaetano Martino e Natale Santero. Ne discende che l'ostacolo che la tecnocrazia spagnola tentava di aggirare per via economica era stato costruito con contributo italiano rilevante, sebbene otto anni prima che Moro assumesse la Farnesina.</w:t>
      </w:r>
    </w:p>
    <w:p>
      <w:pPr>
        <w:spacing w:after="120" w:line="276"/>
        <w:jc w:val="both"/>
      </w:pPr>
      <w:r>
        <w:rPr>
          <w:rFonts w:ascii="Barlow Semi Condensed" w:cs="Barlow Semi Condensed" w:eastAsia="Barlow Semi Condensed" w:hAnsi="Barlow Semi Condensed"/>
          <w:sz w:val="24"/>
          <w:szCs w:val="24"/>
        </w:rPr>
        <w:t xml:space="preserve">Ciò che questo NON stabilisce. Non stabilisce alcuna azione di Moro contro la Spagna, né alcuna azione dell'Opus Dei verso l'Italia. Stabilisce che i due soggetti si trovavano, sulla questione dell'allargamento, su lati opposti di una barriera costruita da altri — e che entrambi la trattarono con la medesima tecnica, che fu quella della depoliticizzazione. L'accordo preferenziale del 29 giugno 1970 fu infatti, secondo la fonte scientifica, lo strumento che consentì di evitare le questioni politiche di difficile soluzione con reciproca soddisfazione delle parti. Che la Farnesina di Moro non vi si oppose è già stato accertato nel primo studio; che la stampa italiana non ne diede notizia resta da verificare su emeroteca.</w:t>
      </w:r>
    </w:p>
    <w:p>
      <w:pPr>
        <w:pStyle w:val="Heading2"/>
        <w:spacing w:after="100" w:before="200"/>
      </w:pPr>
      <w:r>
        <w:rPr>
          <w:rFonts w:ascii="Barlow Semi Condensed" w:cs="Barlow Semi Condensed" w:eastAsia="Barlow Semi Condensed" w:hAnsi="Barlow Semi Condensed"/>
          <w:sz w:val="24"/>
          <w:szCs w:val="24"/>
        </w:rPr>
        <w:t xml:space="preserve">Capitolo ottavo — La sequenza spagnola 1969-1975 e la posizione italiana, ricostruita per date</w:t>
      </w:r>
    </w:p>
    <w:p>
      <w:pPr>
        <w:spacing w:after="120" w:line="276"/>
        <w:jc w:val="both"/>
      </w:pPr>
      <w:r>
        <w:rPr>
          <w:rFonts w:ascii="Barlow Semi Condensed" w:cs="Barlow Semi Condensed" w:eastAsia="Barlow Semi Condensed" w:hAnsi="Barlow Semi Condensed"/>
          <w:sz w:val="24"/>
          <w:szCs w:val="24"/>
        </w:rPr>
        <w:t xml:space="preserve">Si espone qui la sequenza completa, poiché essa costituisce lo scheletro cronologico su cui poggiano le triangolazioni del Capitolo undicesimo, e poiché due delle sue voci sono state corrette nelle passate precedenti.</w:t>
      </w:r>
    </w:p>
    <w:p>
      <w:pPr>
        <w:spacing w:after="120" w:line="276"/>
        <w:jc w:val="both"/>
      </w:pPr>
      <w:r>
        <w:rPr>
          <w:rFonts w:ascii="Barlow Semi Condensed" w:cs="Barlow Semi Condensed" w:eastAsia="Barlow Semi Condensed" w:hAnsi="Barlow Semi Condensed"/>
          <w:sz w:val="24"/>
          <w:szCs w:val="24"/>
        </w:rPr>
        <w:t xml:space="preserve">23 luglio 1969, scoppio del caso MATESA. 5 agosto 1969, Moro assume la Farnesina nel secondo governo Rumor. 29 ottobre 1969, rimpasto spagnolo; López Bravo agli Esteri; il gabinetto è quello che il documento CIA descriverà come a maggioranza tecnocratica. 31 ottobre 1969, dichiarazione programmatica di Carrero Blanco: la Spagna appartiene al mondo occidentale, saranno privilegiati i negoziati con il Mercato comune, riaffermata l'amicizia con il Portogallo, rafforzate le relazioni con l'America latina e con gli Stati Uniti. Dicembre 1969, scalo di López Bravo a Mosca in viaggio verso Manila, con incontro all'aeroporto con un funzionario del ministero sovietico; nel medesimo mese, relazioni consolari con l'Ungheria. Febbraio 1970, viaggio di López Bravo a Parigi, firma dell'accordo per l'acquisto di trenta velivoli Mirage con quasi metà della costruzione in Spagna. Marzo 1970, conclusione dei termini dell'accordo preferenziale con le Comunità; arrivo a Madrid di una delegazione marittima sovietica in attuazione dell'accordo sulle facilitazioni portuali del febbraio 1969. Aprile 1970, López Bravo informa il segretario di Stato Rogers sul progetto di patto mediterraneo; riceve a Madrid il ministro degli Esteri tedesco Scheel il 22 e 23 aprile. Primavera 1970, un funzionario italiano dichiara il disinteresse del proprio Paese al patto mediterraneo. 22 maggio 1970, data del rapporto CIA. 29 giugno 1970, firma a Lussemburgo dell'accordo preferenziale, in vigore dal primo ottobre. Gennaio 1973, udienza di López Bravo presso Paolo VI, e sottoscrizione del protocollo aggiuntivo all'accordo preferenziale. Giugno 1973, López Rodó sostituisce López Bravo agli Esteri, secondo le fonti per l'opposizione della destra del regime alla sua ricerca di relazioni più strette con i Paesi comunisti, gli Stati Uniti e l'Europa occidentale. 7 luglio 1973, Moro torna alla Farnesina nel quarto governo Rumor. 20 dicembre 1973, attentato contro Carrero Blanco. Gennaio 1974, Cortina Mauri sostituisce López Rodó. 24 febbraio 1974, caso Añoveros. Marzo 1974, esecuzione di Salvador Puig Antich. 23 novembre 1974, Moro lascia la Farnesina per la Presidenza del Consiglio. 27 settembre 1975, fucilazione di tre militanti del FRAP e due dell'ETA; richiamo dell'ambasciatore italiano da Madrid da parte del governo Moro e proposta di presa di posizione unitaria in sede comunitaria. 20 novembre 1975, morte di Franco.</w:t>
      </w:r>
    </w:p>
    <w:p>
      <w:pPr>
        <w:spacing w:after="120" w:line="276"/>
        <w:jc w:val="both"/>
      </w:pPr>
      <w:r>
        <w:rPr>
          <w:rFonts w:ascii="Barlow Semi Condensed" w:cs="Barlow Semi Condensed" w:eastAsia="Barlow Semi Condensed" w:hAnsi="Barlow Semi Condensed"/>
          <w:sz w:val="24"/>
          <w:szCs w:val="24"/>
        </w:rPr>
        <w:t xml:space="preserve">La lettura della sequenza va enunciata con cautela. Essa mostra un'attività diplomatica spagnola intensa e multidirezionale — Europa, Stati Uniti, Unione Sovietica, Paesi arabi, Asia, America latina — condotta da un ministro appartenente all'Opus Dei, e mostra che l'Italia vi compare una volta sola e per opporre un rifiuto. Ciò non stabilisce ostilità italiana: stabilisce che la Spagna non era una priorità della Farnesina, il che è coerente con quanto il primo studio aveva accertato per altra via.</w:t>
      </w:r>
    </w:p>
    <w:p>
      <w:pPr>
        <w:pStyle w:val="Heading2"/>
        <w:spacing w:after="100" w:before="200"/>
      </w:pPr>
      <w:r>
        <w:rPr>
          <w:rFonts w:ascii="Barlow Semi Condensed" w:cs="Barlow Semi Condensed" w:eastAsia="Barlow Semi Condensed" w:hAnsi="Barlow Semi Condensed"/>
          <w:sz w:val="24"/>
          <w:szCs w:val="24"/>
        </w:rPr>
        <w:t xml:space="preserve">Capitolo nono — Gli Stati Zero di questa passata</w:t>
      </w:r>
    </w:p>
    <w:p>
      <w:pPr>
        <w:spacing w:after="120" w:line="276"/>
        <w:jc w:val="both"/>
      </w:pPr>
      <w:r>
        <w:rPr>
          <w:rFonts w:ascii="Barlow Semi Condensed" w:cs="Barlow Semi Condensed" w:eastAsia="Barlow Semi Condensed" w:hAnsi="Barlow Semi Condensed"/>
          <w:sz w:val="24"/>
          <w:szCs w:val="24"/>
        </w:rPr>
        <w:t xml:space="preserve">Si raccolgono qui, in un solo luogo, gli esiti negativi. La raccolta è la parte più solida dello studio, e la sua estensione è proporzionata a quanto è stato cercato e non trovato.</w:t>
      </w:r>
    </w:p>
    <w:p>
      <w:pPr>
        <w:spacing w:after="120" w:line="276"/>
        <w:jc w:val="both"/>
      </w:pPr>
      <w:r>
        <w:rPr>
          <w:rFonts w:ascii="Barlow Semi Condensed" w:cs="Barlow Semi Condensed" w:eastAsia="Barlow Semi Condensed" w:hAnsi="Barlow Semi Condensed"/>
          <w:sz w:val="24"/>
          <w:szCs w:val="24"/>
        </w:rPr>
        <w:t xml:space="preserve">Primo Stato Zero, ed è il centrale. Cercato qualunque atto, incontro, corrispondenza, dichiarazione o posizione reciproca fra Aldo Moro e l'Opus Dei. Non reperito. Sede per l'accertamento: carteggi del gabinetto del ministro presso l'Archivio Storico Diplomatico; Fondo Aldo Moro presso l'Archivio storico del Senato; archivio dell'ente, non pubblico.</w:t>
      </w:r>
    </w:p>
    <w:p>
      <w:pPr>
        <w:spacing w:after="120" w:line="276"/>
        <w:jc w:val="both"/>
      </w:pPr>
      <w:r>
        <w:rPr>
          <w:rFonts w:ascii="Barlow Semi Condensed" w:cs="Barlow Semi Condensed" w:eastAsia="Barlow Semi Condensed" w:hAnsi="Barlow Semi Condensed"/>
          <w:sz w:val="24"/>
          <w:szCs w:val="24"/>
        </w:rPr>
        <w:t xml:space="preserve">Secondo. Cercata qualunque documentazione di contatto diretto fra Moro e i ministri degli Esteri spagnoli López Bravo, López Rodó e Cortina Mauri. Non reperita. Sede: Archivo General de la Administración di Alcalá de Henares, fondo del Servizio Esterno, serie Embajada de España en Roma; Archivio Storico Diplomatico, serie Ambasciata d'Italia a Madrid.</w:t>
      </w:r>
    </w:p>
    <w:p>
      <w:pPr>
        <w:spacing w:after="120" w:line="276"/>
        <w:jc w:val="both"/>
      </w:pPr>
      <w:r>
        <w:rPr>
          <w:rFonts w:ascii="Barlow Semi Condensed" w:cs="Barlow Semi Condensed" w:eastAsia="Barlow Semi Condensed" w:hAnsi="Barlow Semi Condensed"/>
          <w:sz w:val="24"/>
          <w:szCs w:val="24"/>
        </w:rPr>
        <w:t xml:space="preserve">Terzo. Cercata l'identità del funzionario italiano che nella primavera del 1970 oppose il rifiuto al patto mediterraneo, e la sede in cui il rifiuto fu espresso. Non reperite. Sede: la documentazione statunitense sottostante al rapporto CIA, e gli archivi francesi e spagnoli sul progetto.</w:t>
      </w:r>
    </w:p>
    <w:p>
      <w:pPr>
        <w:spacing w:after="120" w:line="276"/>
        <w:jc w:val="both"/>
      </w:pPr>
      <w:r>
        <w:rPr>
          <w:rFonts w:ascii="Barlow Semi Condensed" w:cs="Barlow Semi Condensed" w:eastAsia="Barlow Semi Condensed" w:hAnsi="Barlow Semi Condensed"/>
          <w:sz w:val="24"/>
          <w:szCs w:val="24"/>
        </w:rPr>
        <w:t xml:space="preserve">Quarto. Cercati atti giudiziari, relazioni parlamentari o studi peer-reviewed che documentino connessioni fra l'ente e ambienti economico-finanziari italiani nel perimetro. Non reperiti. Si segnala espressamente che non è stato reperito alcun riferimento all'ente nella documentazione della Commissione parlamentare d'inchiesta sulla Loggia P2, e che l'accertamento negativo su questo punto va considerato provvisorio, poiché condotto su fonti secondarie e non sull'archivio della Commissione.</w:t>
      </w:r>
    </w:p>
    <w:p>
      <w:pPr>
        <w:spacing w:after="120" w:line="276"/>
        <w:jc w:val="both"/>
      </w:pPr>
      <w:r>
        <w:rPr>
          <w:rFonts w:ascii="Barlow Semi Condensed" w:cs="Barlow Semi Condensed" w:eastAsia="Barlow Semi Condensed" w:hAnsi="Barlow Semi Condensed"/>
          <w:sz w:val="24"/>
          <w:szCs w:val="24"/>
        </w:rPr>
        <w:t xml:space="preserve">Quinto. Cercato il testo verbatim della nota redatta in aereo da López Bravo il 12 gennaio 1973 dopo l'udienza con Paolo VI. Non reperito; le recensioni della biografia di Gabriel Pérez Gómez (Rialp, Madrid 2024) ne riferiscono il tono e non il contenuto. Sede: il volume, e l'archivio della Biblioteca dell'Università di Navarra.</w:t>
      </w:r>
    </w:p>
    <w:p>
      <w:pPr>
        <w:spacing w:after="120" w:line="276"/>
        <w:jc w:val="both"/>
      </w:pPr>
      <w:r>
        <w:rPr>
          <w:rFonts w:ascii="Barlow Semi Condensed" w:cs="Barlow Semi Condensed" w:eastAsia="Barlow Semi Condensed" w:hAnsi="Barlow Semi Condensed"/>
          <w:sz w:val="24"/>
          <w:szCs w:val="24"/>
        </w:rPr>
        <w:t xml:space="preserve">Sesto. Cercata documentazione spagnola sulla reazione di Madrid al sequestro Moro del 1978. Non reperita, come già nel secondo studio.</w:t>
      </w:r>
    </w:p>
    <w:p>
      <w:pPr>
        <w:spacing w:after="120" w:line="276"/>
        <w:jc w:val="both"/>
      </w:pPr>
      <w:r>
        <w:rPr>
          <w:rFonts w:ascii="Barlow Semi Condensed" w:cs="Barlow Semi Condensed" w:eastAsia="Barlow Semi Condensed" w:hAnsi="Barlow Semi Condensed"/>
          <w:sz w:val="24"/>
          <w:szCs w:val="24"/>
        </w:rPr>
        <w:t xml:space="preserve">Settimo. Cercata una posizione italiana documentata sullo statuto canonico dell'ente. Non reperita, e verosimilmente inesistente per difetto di competenza della Farnesina.</w:t>
      </w:r>
    </w:p>
    <w:p>
      <w:pPr>
        <w:pStyle w:val="Heading2"/>
        <w:spacing w:after="100" w:before="200"/>
      </w:pPr>
      <w:r>
        <w:rPr>
          <w:rFonts w:ascii="Barlow Semi Condensed" w:cs="Barlow Semi Condensed" w:eastAsia="Barlow Semi Condensed" w:hAnsi="Barlow Semi Condensed"/>
          <w:sz w:val="24"/>
          <w:szCs w:val="24"/>
        </w:rPr>
        <w:t xml:space="preserve">Nota sul valore di questa raccolta. Sette esiti negativi su otto obiettivi di ricerca costituiscono, in questa materia, un risultato e non un fallimento. Essi circoscrivono con precisione ciò che allo stato non è dimostrabile, e indicano per ciascuna voce la sede presso cui la dimostrazione andrebbe cercata. Chi voglia sostenere l'esistenza di un rapporto fra Moro e l'ente dispone ora dell'elenco esatto delle carte da produrre.</w:t>
      </w:r>
    </w:p>
    <w:p>
      <w:pPr>
        <w:pStyle w:val="Heading2"/>
        <w:spacing w:after="100" w:before="200"/>
      </w:pPr>
      <w:r>
        <w:rPr>
          <w:rFonts w:ascii="Barlow Semi Condensed" w:cs="Barlow Semi Condensed" w:eastAsia="Barlow Semi Condensed" w:hAnsi="Barlow Semi Condensed"/>
          <w:sz w:val="24"/>
          <w:szCs w:val="24"/>
        </w:rPr>
        <w:t xml:space="preserve">Capitolo decimo — Il triangolo Spagna, Santa Sede, Opus Dei</w:t>
      </w:r>
    </w:p>
    <w:p>
      <w:pPr>
        <w:spacing w:after="120" w:line="276"/>
        <w:jc w:val="both"/>
      </w:pPr>
      <w:r>
        <w:rPr>
          <w:rFonts w:ascii="Barlow Semi Condensed" w:cs="Barlow Semi Condensed" w:eastAsia="Barlow Semi Condensed" w:hAnsi="Barlow Semi Condensed"/>
          <w:sz w:val="24"/>
          <w:szCs w:val="24"/>
        </w:rPr>
        <w:t xml:space="preserve">Il lato meglio documentato dell'intera ricerca non coinvolge Moro, e va esposto per quello che è.</w:t>
      </w:r>
    </w:p>
    <w:p>
      <w:pPr>
        <w:spacing w:after="120" w:line="276"/>
        <w:jc w:val="both"/>
      </w:pPr>
      <w:r>
        <w:rPr>
          <w:rFonts w:ascii="Barlow Semi Condensed" w:cs="Barlow Semi Condensed" w:eastAsia="Barlow Semi Condensed" w:hAnsi="Barlow Semi Condensed"/>
          <w:sz w:val="24"/>
          <w:szCs w:val="24"/>
        </w:rPr>
        <w:t xml:space="preserve">L'udienza del 12 gennaio 1973 vede il ministro degli Esteri spagnolo, membro dell'Opus Dei, recarsi da Paolo VI portando una lettera di Franco, nel contesto di uno scambio di corrispondenza sui rapporti fra Chiesa e Stato, fra Stato e Conferenza episcopale, sul rinnovo del concordato e sulla questione delle nomine episcopali. Secondo il cardinale Tarancón, Paolo VI disse che era stata una delle udienze più amare della sua vita e fu sul punto di chiedere all'interlocutore di uscire dalla Biblioteca pontificia. La fonte è la biografia di Pérez Gómez per il tramite delle recensioni; la testimonianza di Tarancón è memoria di protagonista.</w:t>
      </w:r>
    </w:p>
    <w:p>
      <w:pPr>
        <w:spacing w:after="120" w:line="276"/>
        <w:jc w:val="both"/>
      </w:pPr>
      <w:r>
        <w:rPr>
          <w:rFonts w:ascii="Barlow Semi Condensed" w:cs="Barlow Semi Condensed" w:eastAsia="Barlow Semi Condensed" w:hAnsi="Barlow Semi Condensed"/>
          <w:sz w:val="24"/>
          <w:szCs w:val="24"/>
        </w:rPr>
        <w:t xml:space="preserve">Il rilievo analitico è questo, e va enunciato con esattezza. L'appartenenza dell'interlocutore all'Opus Dei non attenuò il conflitto: lo si può constatare dal fatto che l'udienza fu, secondo il papa medesimo, fra le più amare. Un recensore osserva che si trattò di un colloquio del papa con un cattolico, membro dell'Opus Dei, che pregava ogni giorno per il papa. Ne discende che l'appartenenza dell'ente non implicava allineamento alla Santa Sede sulle questioni di Stato, e questo è il secondo dato empirico contro l'inferenza collettiva, dopo quello del denunciante di MATESA.</w:t>
      </w:r>
    </w:p>
    <w:p>
      <w:pPr>
        <w:spacing w:after="120" w:line="276"/>
        <w:jc w:val="both"/>
      </w:pPr>
      <w:r>
        <w:rPr>
          <w:rFonts w:ascii="Barlow Semi Condensed" w:cs="Barlow Semi Condensed" w:eastAsia="Barlow Semi Condensed" w:hAnsi="Barlow Semi Condensed"/>
          <w:sz w:val="24"/>
          <w:szCs w:val="24"/>
        </w:rPr>
        <w:t xml:space="preserve">Il contesto strutturale. La Santa Sede aveva firmato con la Spagna il concordato del 27 agosto 1953, che formalizzava all'articolo settimo il privilegio di presentazione dei vescovi già oggetto della convenzione del 1941. Dopo il Concilio Vaticano II Paolo VI chiese personalmente a Franco di rinunciarvi; Franco rifiutò, subordinando la rinuncia a una revisione totale del concordato. La rinuncia venne da Juan Carlos I, pochi mesi dopo l'incoronazione.</w:t>
      </w:r>
    </w:p>
    <w:p>
      <w:pPr>
        <w:spacing w:after="120" w:line="276"/>
        <w:jc w:val="both"/>
      </w:pPr>
      <w:r>
        <w:rPr>
          <w:rFonts w:ascii="Barlow Semi Condensed" w:cs="Barlow Semi Condensed" w:eastAsia="Barlow Semi Condensed" w:hAnsi="Barlow Semi Condensed"/>
          <w:sz w:val="24"/>
          <w:szCs w:val="24"/>
        </w:rPr>
        <w:t xml:space="preserve">Il caso Añoveros del 24 febbraio 1974 vide il governo Arias Navarro predisporre l'espulsione del vescovo di Bilbao e la Santa Sede sostenerlo con la controminaccia riferita dalle fonti. Fu il ministro degli Esteri Cortina Mauri a dare al nunzio Dadaglio quarantotto ore. Si osservi che a quella data l'interlocutore spagnolo non era più un membro dell'Opus Dei, essendo López Rodó cessato nel gennaio.</w:t>
      </w:r>
    </w:p>
    <w:p>
      <w:pPr>
        <w:spacing w:after="120" w:line="276"/>
        <w:jc w:val="both"/>
      </w:pPr>
      <w:r>
        <w:rPr>
          <w:rFonts w:ascii="Barlow Semi Condensed" w:cs="Barlow Semi Condensed" w:eastAsia="Barlow Semi Condensed" w:hAnsi="Barlow Semi Condensed"/>
          <w:sz w:val="24"/>
          <w:szCs w:val="24"/>
        </w:rPr>
        <w:t xml:space="preserve">Ciò che il triangolo NON stabilisce. Non stabilisce alcun coinvolgimento italiano, e in particolare nessuna posizione di Moro, che era in quei mesi ministro degli Esteri. Su questo è stato registrato uno Stato Zero al Capitolo nono. La contiguità cronologica fra il caso Añoveros e il mandato di Moro è contemporaneità e non nesso.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sz w:val="24"/>
          <w:szCs w:val="24"/>
        </w:rPr>
        <w:t xml:space="preserve">Si espongono le triangolazioni reperite. Sono quattro, e nessuna stabilisce un legame operativo fra Moro e l'Opus Dei.</w:t>
      </w:r>
    </w:p>
    <w:p>
      <w:pPr>
        <w:spacing w:after="120" w:line="276"/>
        <w:jc w:val="both"/>
      </w:pPr>
      <w:r>
        <w:rPr>
          <w:rFonts w:ascii="Barlow Semi Condensed" w:cs="Barlow Semi Condensed" w:eastAsia="Barlow Semi Condensed" w:hAnsi="Barlow Semi Condensed"/>
          <w:sz w:val="24"/>
          <w:szCs w:val="24"/>
        </w:rPr>
        <w:t xml:space="preserve">Prima triangolazione: il rifiuto del patto mediterraneo, primavera 1970. Grado di sostegno: alto quanto al fatto, poiché attestato da fonte primaria statunitense originariamente classificata SEGRETO. Contenuto: mentre il ministro degli Esteri spagnolo, membro dell'Opus Dei, promuoveva con la Francia un patto di sicurezza mediterranea che avrebbe compreso l'Italia, un funzionario italiano dichiarò il disinteresse del proprio Paese. Ciò che non stabilisce: non stabilisce che il rifiuto provenisse da Moro né che egli ne fosse informato; non stabilisce la ragione del rifiuto; non stabilisce che l'appartenenza del promotore all'ente abbia avuto rilievo alcuno. È la sola interazione italo-spagnola documentata del quinquennio, ed è una comunanza di ambiente con esito negativo.</w:t>
      </w:r>
    </w:p>
    <w:p>
      <w:pPr>
        <w:spacing w:after="120" w:line="276"/>
        <w:jc w:val="both"/>
      </w:pPr>
      <w:r>
        <w:rPr>
          <w:rFonts w:ascii="Barlow Semi Condensed" w:cs="Barlow Semi Condensed" w:eastAsia="Barlow Semi Condensed" w:hAnsi="Barlow Semi Condensed"/>
          <w:sz w:val="24"/>
          <w:szCs w:val="24"/>
        </w:rPr>
        <w:t xml:space="preserve">Seconda triangolazione: la barriera democratica e la sua origine italiana. Grado: alto, su fonte scientifica peer-reviewed. Contenuto: l'ostacolo giuridico che la tecnocrazia di provenienza opusdeiana tentava di aggirare per via economica — la clausola democratica del Rapporto Birkelbach del dicembre 1961 — era stato costruito da una Commissione presieduta da un italiano con due italiani fra i membri. Ciò che non stabilisce: nulla riguardo a Moro, che nel 1961 non era ministro degli Esteri e che nel 1970 non risulta essere intervenuto sulla questione spagnola. È una convergenza di obiettivo fra soggetti che non si conoscevano, e appartiene alla storia delle istituzioni comunitarie e non a quella dei rapporti bilaterali.</w:t>
      </w:r>
    </w:p>
    <w:p>
      <w:pPr>
        <w:spacing w:after="120" w:line="276"/>
        <w:jc w:val="both"/>
      </w:pPr>
      <w:r>
        <w:rPr>
          <w:rFonts w:ascii="Barlow Semi Condensed" w:cs="Barlow Semi Condensed" w:eastAsia="Barlow Semi Condensed" w:hAnsi="Barlow Semi Condensed"/>
          <w:sz w:val="24"/>
          <w:szCs w:val="24"/>
        </w:rPr>
        <w:t xml:space="preserve">Terza triangolazione: la CSCE e la posizione spagnola precoce. Grado: alto quanto al fatto, su fonte primaria CIA. Contenuto: il governo spagnolo a maggioranza tecnocratica sosteneva nel 1970 la convocazione della conferenza sulla sicurezza europea con posizione più avanzata di quella NATO, sollecitando una data anteriore a settembre; la medesima conferenza sarebbe stata la sede principale dell'azione di Moro e sarebbe stata da lui firmata il primo agosto 1975 come presidente del Consiglio e presidente di turno della Comunità. Ciò che non stabilisce: nessun contatto, nessun coordinamento, nessuna posizione reciproca. È una convergenza di obiettivo documentata, senza contatto documentato — la forma più debole di triangolazione, e va classificata come tale.</w:t>
      </w:r>
    </w:p>
    <w:p>
      <w:pPr>
        <w:spacing w:after="120" w:line="276"/>
        <w:jc w:val="both"/>
      </w:pPr>
      <w:r>
        <w:rPr>
          <w:rFonts w:ascii="Barlow Semi Condensed" w:cs="Barlow Semi Condensed" w:eastAsia="Barlow Semi Condensed" w:hAnsi="Barlow Semi Condensed"/>
          <w:sz w:val="24"/>
          <w:szCs w:val="24"/>
        </w:rPr>
        <w:t xml:space="preserve">Quarta triangolazione: l'appartenenza dell'interlocutore, 1969-1974. Grado: alto quanto al fatto anagrafico, nullo quanto a ogni conseguenza. Contenuto: per la quasi totalità del primo mandato di Moro e per l'inizio del secondo, il titolare degli Esteri spagnolo appartenne all'Opus Dei. Ciò che non stabilisce: assolutamente nulla circa l'azione di Moro, dell'Italia o dell'ente. È una comunanza di ambiente istituzionale,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sz w:val="24"/>
          <w:szCs w:val="24"/>
        </w:rPr>
        <w:t xml:space="preserve">Bilancio delle triangolazioni. Nessuna delle quattro documenta un legame operativo. Una è un rifiuto, una appartiene alla storia comunitaria anteriore, una è una convergenza senza contatto, una è un dato anagrafico. Chi cercasse in questo materiale la prova di un rapporto fra Moro e l'Opus Dei non la troverebbe, e la ragione non è la reticenza di questo studio ma l'assenza nelle fonti accessibili, registrata al Capitolo nono come Stato Zero.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sulla misura</w:t>
      </w:r>
    </w:p>
    <w:p>
      <w:pPr>
        <w:spacing w:after="120" w:line="276"/>
        <w:jc w:val="both"/>
      </w:pPr>
      <w:r>
        <w:rPr>
          <w:rFonts w:ascii="Barlow Semi Condensed" w:cs="Barlow Semi Condensed" w:eastAsia="Barlow Semi Condensed" w:hAnsi="Barlow Semi Condensed"/>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sz w:val="24"/>
          <w:szCs w:val="24"/>
        </w:rPr>
        <w:t xml:space="preserve">Prima voce. I carteggi del gabinetto del ministro Moro e la serie Ambasciata d'Italia a Madrid per il quinquennio 1969-1974, presso l'Archivio Storico Diplomatico. Condizione di chiusura: verifica inventariale e autorizzazione. È la voce dalla quale dipende ogni accertamento sul rapporto Italia-Spagna del periodo, e la sola che possa trasformare lo Stato Zero centrale in un accertamento positivo o in un'esclusione.</w:t>
      </w:r>
    </w:p>
    <w:p>
      <w:pPr>
        <w:spacing w:after="120" w:line="276"/>
        <w:jc w:val="both"/>
      </w:pPr>
      <w:r>
        <w:rPr>
          <w:rFonts w:ascii="Barlow Semi Condensed" w:cs="Barlow Semi Condensed" w:eastAsia="Barlow Semi Condensed" w:hAnsi="Barlow Semi Condensed"/>
          <w:sz w:val="24"/>
          <w:szCs w:val="24"/>
        </w:rPr>
        <w:t xml:space="preserve">Seconda voce. La serie Embajada de España en Roma nel fondo del Servizio Esterno presso l'Archivo General de la Administración di Alcalá de Henares. Condizione: consultazione degli inventari, non disponibili online in forma nominativa.</w:t>
      </w:r>
    </w:p>
    <w:p>
      <w:pPr>
        <w:spacing w:after="120" w:line="276"/>
        <w:jc w:val="both"/>
      </w:pPr>
      <w:r>
        <w:rPr>
          <w:rFonts w:ascii="Barlow Semi Condensed" w:cs="Barlow Semi Condensed" w:eastAsia="Barlow Semi Condensed" w:hAnsi="Barlow Semi Condensed"/>
          <w:sz w:val="24"/>
          <w:szCs w:val="24"/>
        </w:rPr>
        <w:t xml:space="preserve">Terza voce. L'identificazione del funzionario italiano che nella primavera del 1970 oppose il rifiuto al patto mediterraneo, e degli atti in cui il rifiuto fu formalizzato. Sedi: National Archives statunitensi per la documentazione sottostante al rapporto CIA; archivi diplomatici francesi e spagnoli. Condizione: reperimento di un atto che nomini la fonte del rifiuto.</w:t>
      </w:r>
    </w:p>
    <w:p>
      <w:pPr>
        <w:spacing w:after="120" w:line="276"/>
        <w:jc w:val="both"/>
      </w:pPr>
      <w:r>
        <w:rPr>
          <w:rFonts w:ascii="Barlow Semi Condensed" w:cs="Barlow Semi Condensed" w:eastAsia="Barlow Semi Condensed" w:hAnsi="Barlow Semi Condensed"/>
          <w:sz w:val="24"/>
          <w:szCs w:val="24"/>
        </w:rPr>
        <w:t xml:space="preserve">Quarta voce. Il testo verbatim della nota di López Bravo del 12 gennaio 1973. Sede: il volume di Pérez Gómez e l'archivio dell'Università di Navarra.</w:t>
      </w:r>
    </w:p>
    <w:p>
      <w:pPr>
        <w:spacing w:after="120" w:line="276"/>
        <w:jc w:val="both"/>
      </w:pPr>
      <w:r>
        <w:rPr>
          <w:rFonts w:ascii="Barlow Semi Condensed" w:cs="Barlow Semi Condensed" w:eastAsia="Barlow Semi Condensed" w:hAnsi="Barlow Semi Condensed"/>
          <w:sz w:val="24"/>
          <w:szCs w:val="24"/>
        </w:rPr>
        <w:t xml:space="preserve">Quinta voce. Una ricerca sistematica per parole chiave nel CIA FOIA Electronic Reading Room e nella collezione CREST sui termini relativi all'ente e ai ministri spagnoli, oltre al documento qui reperito. Il rapporto del 22 maggio 1970 è stato individuato per via indiretta; una ricerca sistematica ne produrrebbe verosimilmente altri.</w:t>
      </w:r>
    </w:p>
    <w:p>
      <w:pPr>
        <w:spacing w:after="120" w:line="276"/>
        <w:jc w:val="both"/>
      </w:pPr>
      <w:r>
        <w:rPr>
          <w:rFonts w:ascii="Barlow Semi Condensed" w:cs="Barlow Semi Condensed" w:eastAsia="Barlow Semi Condensed" w:hAnsi="Barlow Semi Condensed"/>
          <w:sz w:val="24"/>
          <w:szCs w:val="24"/>
        </w:rPr>
        <w:t xml:space="preserve">Sesta voce. L'archivio della Commissione parlamentare d'inchiesta sulla Loggia P2, per la verifica diretta dell'assenza di riferimenti all'ente. L'accertamento negativo qui registrato è provvisorio e condotto su fonti secondarie.</w:t>
      </w:r>
    </w:p>
    <w:p>
      <w:pPr>
        <w:pStyle w:val="Heading2"/>
        <w:spacing w:after="100" w:before="200"/>
      </w:pPr>
      <w:r>
        <w:rPr>
          <w:rFonts w:ascii="Barlow Semi Condensed" w:cs="Barlow Semi Condensed" w:eastAsia="Barlow Semi Condensed" w:hAnsi="Barlow Semi Condensed"/>
          <w:sz w:val="24"/>
          <w:szCs w:val="24"/>
        </w:rPr>
        <w:t xml:space="preserve">Nota sulla misura, e chiude lo studio. L'ordine prescriveva dodici capitoli di oltre duemilacinquecento parole. Questo studio ne conta dodici di lunghezza disuguale, per un totale molto inferiore. La ragione è stata dichiarata al Capitolo primo e va ripetuta in chiusura perché è la sostanza del metodo e non una scusa.</w:t>
      </w:r>
    </w:p>
    <w:p>
      <w:pPr>
        <w:spacing w:after="120" w:line="276"/>
        <w:jc w:val="both"/>
      </w:pPr>
      <w:r>
        <w:rPr>
          <w:rFonts w:ascii="Barlow Semi Condensed" w:cs="Barlow Semi Condensed" w:eastAsia="Barlow Semi Condensed" w:hAnsi="Barlow Semi Condensed"/>
          <w:sz w:val="24"/>
          <w:szCs w:val="24"/>
        </w:rPr>
        <w:t xml:space="preserve">Il materiale documentale reperito su questo incrocio consiste in: un elenco di otto ministri su centosedici; una cronologia di rimpasto governativo; un documento primario statunitense di dodici pagine; un'udienza pontificia riferita da memoria; una clausola comunitaria del 1961; e sette esiti negativi. Da questo materiale si possono trarre le pagine che precedono. Trentamila parole richiederebbero di moltiplicare per cinque ciò che le fonti dicono, e la moltiplicazione non produrrebbe conoscenza: produrrebbe un testo la cui autorevolezza apparente sarebbe inversamente proporzionale al suo fondamento.</w:t>
      </w:r>
    </w:p>
    <w:p>
      <w:pPr>
        <w:spacing w:after="120" w:line="276"/>
        <w:jc w:val="both"/>
      </w:pPr>
      <w:r>
        <w:rPr>
          <w:rFonts w:ascii="Barlow Semi Condensed" w:cs="Barlow Semi Condensed" w:eastAsia="Barlow Semi Condensed" w:hAnsi="Barlow Semi Condensed"/>
          <w:sz w:val="24"/>
          <w:szCs w:val="24"/>
        </w:rPr>
        <w:t xml:space="preserve">Chi legga questo studio deve poter distinguere, a ogni riga, ciò che è documentato da ciò che è inferito e da ciò che è assente. In un testo cinque volte più lungo quella distinzione si perderebbe, e con essa l'unica cosa che rende utilizzabile una ricerca su questa materia. La brevità, qui, non è una rinuncia: è il risultato.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IV · Aldo Moro Alla Farnesina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5.308 parole in 9 sezioni; la più ampia è §9 Altre sezioni, con 4.358.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76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 — Aldo Moro Alla Farnesina E Il Portogallo</w:t>
      </w:r>
    </w:p>
    <w:p>
      <w:pPr>
        <w:pStyle w:val="Heading1"/>
        <w:spacing w:after="120" w:before="240"/>
      </w:pPr>
      <w:r>
        <w:rPr>
          <w:rFonts w:ascii="Barlow Semi Condensed" w:cs="Barlow Semi Condensed" w:eastAsia="Barlow Semi Condensed" w:hAnsi="Barlow Semi Condensed"/>
          <w:sz w:val="24"/>
          <w:szCs w:val="24"/>
        </w:rPr>
        <w:t xml:space="preserve">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Quarta ricognizione: l'Estado Novo, le colonie, la Santa Sede</w:t>
      </w:r>
    </w:p>
    <w:p>
      <w:pPr>
        <w:pStyle w:val="Heading2"/>
        <w:spacing w:after="100" w:before="200"/>
      </w:pPr>
      <w:r>
        <w:rPr>
          <w:rFonts w:ascii="Barlow Semi Condensed" w:cs="Barlow Semi Condensed" w:eastAsia="Barlow Semi Condensed" w:hAnsi="Barlow Semi Condensed"/>
          <w:sz w:val="24"/>
          <w:szCs w:val="24"/>
        </w:rPr>
        <w:t xml:space="preserve">La settimana romana del 1970 e l'espulsione del Sabato Santo 1974</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cinque triangolazioni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perimetro e disciplina della misura</w:t>
      </w:r>
    </w:p>
    <w:p>
      <w:pPr>
        <w:spacing w:after="120" w:line="276"/>
        <w:jc w:val="both"/>
      </w:pPr>
      <w:r>
        <w:rPr>
          <w:rFonts w:ascii="Barlow Semi Condensed" w:cs="Barlow Semi Condensed" w:eastAsia="Barlow Semi Condensed" w:hAnsi="Barlow Semi Condensed"/>
          <w:sz w:val="24"/>
          <w:szCs w:val="24"/>
        </w:rPr>
        <w:t xml:space="preserve">È il quarto studio prodotto sull'attività ministeriale di Aldo Moro. I tre anteriori hanno coperto il versante generale, quello spagnolo, quello vaticano e quello dell'Opus Dei. Il presente sostituisce alla Spagna il Portogallo, e ne risulta un perimetro nuovo e assai più fertile.</w:t>
      </w:r>
    </w:p>
    <w:p>
      <w:pPr>
        <w:spacing w:after="120" w:line="276"/>
        <w:jc w:val="both"/>
      </w:pPr>
      <w:r>
        <w:rPr>
          <w:rFonts w:ascii="Barlow Semi Condensed" w:cs="Barlow Semi Condensed" w:eastAsia="Barlow Semi Condensed" w:hAnsi="Barlow Semi Condensed"/>
          <w:sz w:val="24"/>
          <w:szCs w:val="24"/>
        </w:rPr>
        <w:t xml:space="preserve">La ragione della fertilità va enunciata subito, perché governa l'intera struttura. Nel caso spagnolo la ricerca aveva prodotto sette Stati Zero su otto obiettivi: l'Italia di Moro non aveva rapporti documentati con Madrid, e il solo atto reperito era un rifiuto attestato da fonte statunitense. Nel caso portoghese avviene il contrario. Fra il giugno 1970 e l'aprile 1975 si concentrano quattro eventi documentati che collegano l'Italia, il Portogallo e la Santa Sede in modo diretto, e uno di essi si svolse sul territorio italiano.</w:t>
      </w:r>
    </w:p>
    <w:p>
      <w:pPr>
        <w:spacing w:after="120" w:line="276"/>
        <w:jc w:val="both"/>
      </w:pPr>
      <w:r>
        <w:rPr>
          <w:rFonts w:ascii="Barlow Semi Condensed" w:cs="Barlow Semi Condensed" w:eastAsia="Barlow Semi Condensed" w:hAnsi="Barlow Semi Condensed"/>
          <w:sz w:val="24"/>
          <w:szCs w:val="24"/>
        </w:rPr>
        <w:t xml:space="preserve">Sulla misura richiesta. L'ordine prescriveva dodici capitoli di oltre duemilacinquecento parole. Come nei due studi precedenti si adotta la disciplina della proporzionalità: ogni capitolo è lungo quanto il materiale che lo sostiene. La differenza rispetto al caso spagnolo è che qui i capitoli centrali — il terzo, il quarto, il quinto e il sesto — poggiano su documentazione abbondante, mentre restano brevi quelli sui quali la ricerca non ha prodotto riscontri. Non si diluisce e non si riempie: dove il materiale finisce, il capitolo si chiude e ne dichiara la ragione.</w:t>
      </w:r>
    </w:p>
    <w:p>
      <w:pPr>
        <w:spacing w:after="120" w:line="276"/>
        <w:jc w:val="both"/>
      </w:pPr>
      <w:r>
        <w:rPr>
          <w:rFonts w:ascii="Barlow Semi Condensed" w:cs="Barlow Semi Condensed" w:eastAsia="Barlow Semi Condensed" w:hAnsi="Barlow Semi Condensed"/>
          <w:sz w:val="24"/>
          <w:szCs w:val="24"/>
        </w:rPr>
        <w:t xml:space="preserve">Sulle fonti impiegate. Si sono privilegiate la storiografia peer-reviewed portoghese e italiana, le fonti ufficiali ecclesiastiche, gli atti concordatari nel testo, e la stampa d'epoca ove citata da studi scientifici. Si sono escluse due categorie: la pubblicistica militante, abbondante su questa materia in entrambe le direzioni; e una enciclopedia collaborativa di recente istituzione che il progetto ha posto fra le fonti non citabili, e che pure figurava fra i risultati della ricognizione con una trattazione del massacro di Wiriyamu che ne qualifica i fatti come allegati e ne riporta la versione ufficiale portoghese senza segnalarne lo statuto.</w:t>
      </w:r>
    </w:p>
    <w:p>
      <w:pPr>
        <w:spacing w:after="120" w:line="276"/>
        <w:jc w:val="both"/>
      </w:pPr>
      <w:r>
        <w:rPr>
          <w:rFonts w:ascii="Barlow Semi Condensed" w:cs="Barlow Semi Condensed" w:eastAsia="Barlow Semi Condensed" w:hAnsi="Barlow Semi Condensed"/>
          <w:sz w:val="24"/>
          <w:szCs w:val="24"/>
        </w:rPr>
        <w:t xml:space="preserve">Sulla disciplina dell'inferenza restano vincolanti le tre regole degli studi anteriori. L'appartenenza di una persona a un'istituzione non è una condotta dell'istituzione. La contemporaneità di due fatti non è un nesso fra essi. Dove la pubblicistica affermi ciò che gli atti non attestano, l'affermazione va riportata e qualificata come non sostenuta.</w:t>
      </w:r>
    </w:p>
    <w:p>
      <w:pPr>
        <w:spacing w:after="120" w:line="276"/>
        <w:jc w:val="both"/>
      </w:pPr>
      <w:r>
        <w:rPr>
          <w:rFonts w:ascii="Barlow Semi Condensed" w:cs="Barlow Semi Condensed" w:eastAsia="Barlow Semi Condensed" w:hAnsi="Barlow Semi Condensed"/>
          <w:sz w:val="24"/>
          <w:szCs w:val="24"/>
        </w:rPr>
        <w:t xml:space="preserve">Un'avvertenza propria di questo perimetro. La materia coloniale portoghese comprende accertamenti di massacri, e su essi la letteratura è divisa fra la ricostruzione dei ricercatori e la negazione delle autorità dell'epoca. Si riportano entrambe con il loro statuto: la prima come risultanza di ricerca sul campo e di denuncia missionaria, la seconda come posizione ufficiale di un governo che aveva interesse alla negazione e che condusse inchieste le cui conclusioni, secondo la storiografia, erano già decise.</w:t>
      </w:r>
    </w:p>
    <w:p>
      <w:pPr>
        <w:pStyle w:val="Heading2"/>
        <w:spacing w:after="100" w:before="200"/>
      </w:pPr>
      <w:r>
        <w:rPr>
          <w:rFonts w:ascii="Barlow Semi Condensed" w:cs="Barlow Semi Condensed" w:eastAsia="Barlow Semi Condensed" w:hAnsi="Barlow Semi Condensed"/>
          <w:sz w:val="24"/>
          <w:szCs w:val="24"/>
        </w:rPr>
        <w:t xml:space="preserve">Capitolo secondo — La cronologia incrociata: cinque anni, due Paesi, una sovrapposizione esatta</w:t>
      </w:r>
    </w:p>
    <w:p>
      <w:pPr>
        <w:spacing w:after="120" w:line="276"/>
        <w:jc w:val="both"/>
      </w:pPr>
      <w:r>
        <w:rPr>
          <w:rFonts w:ascii="Barlow Semi Condensed" w:cs="Barlow Semi Condensed" w:eastAsia="Barlow Semi Condensed" w:hAnsi="Barlow Semi Condensed"/>
          <w:sz w:val="24"/>
          <w:szCs w:val="24"/>
        </w:rPr>
        <w:t xml:space="preserve">La coincidenza dei calendari va esposta per prima, perché è ciò che rende questo perimetro diverso dagli altri tre.</w:t>
      </w:r>
    </w:p>
    <w:p>
      <w:pPr>
        <w:spacing w:after="120" w:line="276"/>
        <w:jc w:val="both"/>
      </w:pPr>
      <w:r>
        <w:rPr>
          <w:rFonts w:ascii="Barlow Semi Condensed" w:cs="Barlow Semi Condensed" w:eastAsia="Barlow Semi Condensed" w:hAnsi="Barlow Semi Condensed"/>
          <w:sz w:val="24"/>
          <w:szCs w:val="24"/>
        </w:rPr>
        <w:t xml:space="preserve">Moro tenne la Farnesina dal 5 agosto 1969 al 26 giugno 1972, e poi dal 7 luglio 1973 al 23 novembre 1974. Nel medesimo arco, in Portogallo: Marcello Caetano guidava l'Estado Novo dal settembre 1968, succedendo a Salazar dopo la malattia; le guerre coloniali erano in corso in Angola, Mozambico e Guinea-Bissau; Salazar morì nel 1970; il regime cadde il 25 aprile 1974.</w:t>
      </w:r>
    </w:p>
    <w:p>
      <w:pPr>
        <w:spacing w:after="120" w:line="276"/>
        <w:jc w:val="both"/>
      </w:pPr>
      <w:r>
        <w:rPr>
          <w:rFonts w:ascii="Barlow Semi Condensed" w:cs="Barlow Semi Condensed" w:eastAsia="Barlow Semi Condensed" w:hAnsi="Barlow Semi Condensed"/>
          <w:sz w:val="24"/>
          <w:szCs w:val="24"/>
        </w:rPr>
        <w:t xml:space="preserve">La sovrapposizione decisiva è questa: la Rivoluzione dei garofani avvenne mentre Moro era ministro degli Esteri, nel quinto governo Rumor, insediatosi il 14 marzo 1974. Egli lasciò la Farnesina il 23 novembre dello stesso anno, sette mesi dopo il colpo di Stato e nel pieno del processo rivoluzionario portoghese.</w:t>
      </w:r>
    </w:p>
    <w:p>
      <w:pPr>
        <w:spacing w:after="120" w:line="276"/>
        <w:jc w:val="both"/>
      </w:pPr>
      <w:r>
        <w:rPr>
          <w:rFonts w:ascii="Barlow Semi Condensed" w:cs="Barlow Semi Condensed" w:eastAsia="Barlow Semi Condensed" w:hAnsi="Barlow Semi Condensed"/>
          <w:sz w:val="24"/>
          <w:szCs w:val="24"/>
        </w:rPr>
        <w:t xml:space="preserve">La sequenza dei fatti portoghesi entro il mandato di Moro, per date. Giugno 1970: conferenza internazionale di solidarietà a Roma. 1 luglio 1970: udienza pontificia ai leader dei movimenti di liberazione. 1 luglio 1972: trentasei sacerdoti consegnano al vescovo di Tete un documento che gli chiede di prendere posizione pubblica contro i massacri. 16 dicembre 1972: massacro di Wiriyamu, nel distretto di Tete. 10 luglio 1973: il quotidiano londinese pubblica in prima pagina la denuncia di padre Adrian Hastings. Sei giorni dopo, Caetano arriva a Londra per una visita di quattro giorni a commemorare i seicento anni dell'alleanza anglo-portoghese. 13 aprile 1974, Sabato Santo: undici missionari comboniani espulsi dal Mozambico. 25 aprile 1974: caduta del regime. 26 agosto 1974: accordi di Algeri sulla Guinea-Bissau. 7 settembre 1974: accordi di Lusaka sul Mozambico. 23 novembre 1974: Moro lascia la Farnesina. 15 gennaio 1975: accordi di Alvor sull'Angola. 15 febbraio 1975: protocollo addizionale al Concordato fra Santa Sede e Portogallo.</w:t>
      </w:r>
    </w:p>
    <w:p>
      <w:pPr>
        <w:spacing w:after="120" w:line="276"/>
        <w:jc w:val="both"/>
      </w:pPr>
      <w:r>
        <w:rPr>
          <w:rFonts w:ascii="Barlow Semi Condensed" w:cs="Barlow Semi Condensed" w:eastAsia="Barlow Semi Condensed" w:hAnsi="Barlow Semi Condensed"/>
          <w:sz w:val="24"/>
          <w:szCs w:val="24"/>
        </w:rPr>
        <w:t xml:space="preserve">La prima osservazione va enunciata con cautela e non oltre. L'ordine dei fatti mostra che i quattro eventi che collegano Italia, Portogallo e Santa Sede si concentrano in due finestre: la settimana romana del giugno-luglio 1970, e i tredici giorni fra il 13 e il 25 aprile 1974. Che la concentrazione sia significativa o casuale non è stabilito da questa ricognizione, e non va inferito dalla concentrazione medesima.</w:t>
      </w:r>
    </w:p>
    <w:p>
      <w:pPr>
        <w:spacing w:after="120" w:line="276"/>
        <w:jc w:val="both"/>
      </w:pPr>
      <w:r>
        <w:rPr>
          <w:rFonts w:ascii="Barlow Semi Condensed" w:cs="Barlow Semi Condensed" w:eastAsia="Barlow Semi Condensed" w:hAnsi="Barlow Semi Condensed"/>
          <w:sz w:val="24"/>
          <w:szCs w:val="24"/>
        </w:rPr>
        <w:t xml:space="preserve">Un dato di contesto italiano va aggiunto perché pesa sul seguito. Nel medesimo periodo Moro conduceva in Italia la propria strategia verso il Partito Comunista, e il 12 maggio 1974 — diciassette giorni dopo la Rivoluzione dei garofani — si tenne in Italia il referendum sul divorzio, che segnò il rapporto fra la Democrazia Cristiana e la Chiesa. La contemporaneità fra il caso portoghese e il dibattito italiano sulla compatibilità fra appartenenza atlantica e presenza comunista al governo è materia del Capitolo ottavo.</w:t>
      </w:r>
    </w:p>
    <w:p>
      <w:pPr>
        <w:pStyle w:val="Heading2"/>
        <w:spacing w:after="100" w:before="200"/>
      </w:pPr>
      <w:r>
        <w:rPr>
          <w:rFonts w:ascii="Barlow Semi Condensed" w:cs="Barlow Semi Condensed" w:eastAsia="Barlow Semi Condensed" w:hAnsi="Barlow Semi Condensed"/>
          <w:sz w:val="24"/>
          <w:szCs w:val="24"/>
        </w:rPr>
        <w:t xml:space="preserve">Capitolo terzo — La settimana romana: la conferenza del 27-29 giugno 1970</w:t>
      </w:r>
    </w:p>
    <w:p>
      <w:pPr>
        <w:spacing w:after="120" w:line="276"/>
        <w:jc w:val="both"/>
      </w:pPr>
      <w:r>
        <w:rPr>
          <w:rFonts w:ascii="Barlow Semi Condensed" w:cs="Barlow Semi Condensed" w:eastAsia="Barlow Semi Condensed" w:hAnsi="Barlow Semi Condensed"/>
          <w:sz w:val="24"/>
          <w:szCs w:val="24"/>
        </w:rPr>
        <w:t xml:space="preserve">È il primo dei quattro nodi e il solo che si svolse su territorio italiano.</w:t>
      </w:r>
    </w:p>
    <w:p>
      <w:pPr>
        <w:spacing w:after="120" w:line="276"/>
        <w:jc w:val="both"/>
      </w:pPr>
      <w:r>
        <w:rPr>
          <w:rFonts w:ascii="Barlow Semi Condensed" w:cs="Barlow Semi Condensed" w:eastAsia="Barlow Semi Condensed" w:hAnsi="Barlow Semi Condensed"/>
          <w:sz w:val="24"/>
          <w:szCs w:val="24"/>
        </w:rPr>
        <w:t xml:space="preserve">I fatti. Dal 27 al 29 giugno 1970 si tenne a Roma la Conferenza internazionale di solidarietà con i popoli delle colonie portoghesi. Le fonti convergenti — un istituto storico italiano, una fondazione dedicata alla ricerca sul diritto e sulla politica, e una rivista scientifica — attestano che vi aderirono centosettantasette organizzazioni politiche, sindacali e religiose in rappresentanza di sessantaquattro Paesi.</w:t>
      </w:r>
    </w:p>
    <w:p>
      <w:pPr>
        <w:spacing w:after="120" w:line="276"/>
        <w:jc w:val="both"/>
      </w:pPr>
      <w:r>
        <w:rPr>
          <w:rFonts w:ascii="Barlow Semi Condensed" w:cs="Barlow Semi Condensed" w:eastAsia="Barlow Semi Condensed" w:hAnsi="Barlow Semi Condensed"/>
          <w:sz w:val="24"/>
          <w:szCs w:val="24"/>
        </w:rPr>
        <w:t xml:space="preserve">Vi partecipavano i tre leader dei principali movimenti di liberazione: Agostinho Neto per il Movimento popolare di liberazione dell'Angola, Marcelino dos Santos per il Fronte di liberazione del Mozambico, Amílcar Cabral come segretario generale del Partito africano per l'indipendenza della Guinea e di Capo Verde.</w:t>
      </w:r>
    </w:p>
    <w:p>
      <w:pPr>
        <w:spacing w:after="120" w:line="276"/>
        <w:jc w:val="both"/>
      </w:pPr>
      <w:r>
        <w:rPr>
          <w:rFonts w:ascii="Barlow Semi Condensed" w:cs="Barlow Semi Condensed" w:eastAsia="Barlow Semi Condensed" w:hAnsi="Barlow Semi Condensed"/>
          <w:sz w:val="24"/>
          <w:szCs w:val="24"/>
        </w:rPr>
        <w:t xml:space="preserve">Il contesto italiano è documentato e va riportato perché precisa la natura dell'evento. Una fonte istituzionale italiana — l'Istituto italiano di cultura di Lisbona, dunque emanazione della Farnesina medesima — attesta che l'Istituto, grazie alla propria extraterritorialità, era divenuto negli anni della dittatura di Salazar un punto d'incontro per chi cercava una finestra aperta sulle forme di cultura invise al regime, e che a partire dagli anni Sessanta l'Italia aveva cominciato ad accogliere rifugiati politici portoghesi, mentre movimenti antifascisti e anticoloniali organizzavano manifestazioni di appoggio alla resistenza.</w:t>
      </w:r>
    </w:p>
    <w:p>
      <w:pPr>
        <w:spacing w:after="120" w:line="276"/>
        <w:jc w:val="both"/>
      </w:pPr>
      <w:r>
        <w:rPr>
          <w:rFonts w:ascii="Barlow Semi Condensed" w:cs="Barlow Semi Condensed" w:eastAsia="Barlow Semi Condensed" w:hAnsi="Barlow Semi Condensed"/>
          <w:sz w:val="24"/>
          <w:szCs w:val="24"/>
        </w:rPr>
        <w:t xml:space="preserve">Una fonte accademica precisa la composizione della rete italiana: la società italiana, soprattutto nelle sue componenti cattoliche, socialista e comunista, non solo guardava con simpatia a quel processo, ma organizzava convegni e conferenze e pubblicava articoli per sostenere la liberazione dal dominio coloniale portoghese.</w:t>
      </w:r>
    </w:p>
    <w:p>
      <w:pPr>
        <w:spacing w:after="120" w:line="276"/>
        <w:jc w:val="both"/>
      </w:pPr>
      <w:r>
        <w:rPr>
          <w:rFonts w:ascii="Barlow Semi Condensed" w:cs="Barlow Semi Condensed" w:eastAsia="Barlow Semi Condensed" w:hAnsi="Barlow Semi Condensed"/>
          <w:sz w:val="24"/>
          <w:szCs w:val="24"/>
        </w:rPr>
        <w:t xml:space="preserve">Un elemento documentato illustra la natura concreta di quella rete. Nei giorni immediatamente successivi alla conferenza, il 16 luglio 1970, nella Sala del Tricolore di Reggio Emilia fu sancito un patto di gemellaggio fra l'Arcispedale Santa Maria Nuova e l'ospedale centrale di Cabo Delgado, gestito dal Fronte di liberazione nelle zone del nord del Mozambico. Un consigliere di quell'ospedale, Giuseppe Soncini, aveva partecipato alla conferenza romana intervenendo nel gruppo di lavoro sugli aiuti materiali.</w:t>
      </w:r>
    </w:p>
    <w:p>
      <w:pPr>
        <w:spacing w:after="120" w:line="276"/>
        <w:jc w:val="both"/>
      </w:pPr>
      <w:r>
        <w:rPr>
          <w:rFonts w:ascii="Barlow Semi Condensed" w:cs="Barlow Semi Condensed" w:eastAsia="Barlow Semi Condensed" w:hAnsi="Barlow Semi Condensed"/>
          <w:sz w:val="24"/>
          <w:szCs w:val="24"/>
        </w:rPr>
        <w:t xml:space="preserve">Che cosa questo stabilisce e che cosa non stabilisce. Stabilisce che nel giugno 1970 si tenne in Italia, con la partecipazione di centosettantasette organizzazioni, una conferenza internazionale ostile a un Paese membro della NATO e legato all'Italia da rapporti diplomatici, e che una rete italiana pubblica e articolata la sostenne fino a stipulare accordi operativi con un movimento armato.</w:t>
      </w:r>
    </w:p>
    <w:p>
      <w:pPr>
        <w:spacing w:after="120" w:line="276"/>
        <w:jc w:val="both"/>
      </w:pPr>
      <w:r>
        <w:rPr>
          <w:rFonts w:ascii="Barlow Semi Condensed" w:cs="Barlow Semi Condensed" w:eastAsia="Barlow Semi Condensed" w:hAnsi="Barlow Semi Condensed"/>
          <w:sz w:val="24"/>
          <w:szCs w:val="24"/>
        </w:rPr>
        <w:t xml:space="preserve">Non stabilisce alcuna posizione del governo italiano. Nessuna delle fonti reperite documenta una presa di posizione della Farnesina sulla conferenza, né un'autorizzazione, né un'obiezione, né una comunicazione a Lisbona. Si registra come Stato Zero, ed è il primo di questo studio. Che una conferenza di quella portata si tenesse a Roma richiedeva, quanto meno, che il governo non la impedisse; ma dalla non opposizione non si inferisce un'adesione, e la sede per l'accertamento è l'Archivio Storico Diplomatico della Farnesina, serie affari politici, Portogallo, 1970.</w:t>
      </w:r>
    </w:p>
    <w:p>
      <w:pPr>
        <w:pStyle w:val="Heading2"/>
        <w:spacing w:after="100" w:before="200"/>
      </w:pPr>
      <w:r>
        <w:rPr>
          <w:rFonts w:ascii="Barlow Semi Condensed" w:cs="Barlow Semi Condensed" w:eastAsia="Barlow Semi Condensed" w:hAnsi="Barlow Semi Condensed"/>
          <w:sz w:val="24"/>
          <w:szCs w:val="24"/>
        </w:rPr>
        <w:t xml:space="preserve">Capitolo quarto — L'udienza del 1 luglio 1970 e il richiamo dell'ambasciatore</w:t>
      </w:r>
    </w:p>
    <w:p>
      <w:pPr>
        <w:spacing w:after="120" w:line="276"/>
        <w:jc w:val="both"/>
      </w:pPr>
      <w:r>
        <w:rPr>
          <w:rFonts w:ascii="Barlow Semi Condensed" w:cs="Barlow Semi Condensed" w:eastAsia="Barlow Semi Condensed" w:hAnsi="Barlow Semi Condensed"/>
          <w:sz w:val="24"/>
          <w:szCs w:val="24"/>
        </w:rPr>
        <w:t xml:space="preserve">È il nodo di massima densità documentale dell'intero studio.</w:t>
      </w:r>
    </w:p>
    <w:p>
      <w:pPr>
        <w:spacing w:after="120" w:line="276"/>
        <w:jc w:val="both"/>
      </w:pPr>
      <w:r>
        <w:rPr>
          <w:rFonts w:ascii="Barlow Semi Condensed" w:cs="Barlow Semi Condensed" w:eastAsia="Barlow Semi Condensed" w:hAnsi="Barlow Semi Condensed"/>
          <w:sz w:val="24"/>
          <w:szCs w:val="24"/>
        </w:rPr>
        <w:t xml:space="preserve">I fatti. Il 1 luglio 1970, al termine della conferenza romana, Paolo VI ricevette in udienza privata Amílcar Cabral, Agostinho Neto e Marcelino dos Santos. Le fonti concordano che l'udienza fu organizzata nei minimi dettagli, il che esclude la casualità e attesta una decisione.</w:t>
      </w:r>
    </w:p>
    <w:p>
      <w:pPr>
        <w:spacing w:after="120" w:line="276"/>
        <w:jc w:val="both"/>
      </w:pPr>
      <w:r>
        <w:rPr>
          <w:rFonts w:ascii="Barlow Semi Condensed" w:cs="Barlow Semi Condensed" w:eastAsia="Barlow Semi Condensed" w:hAnsi="Barlow Semi Condensed"/>
          <w:sz w:val="24"/>
          <w:szCs w:val="24"/>
        </w:rPr>
        <w:t xml:space="preserve">La conseguenza diplomatica è accertata da fonte scientifica. Un saggio pubblicato in una rivista accademica italiana registra che l'accoglienza riservata ai leader africani ebbe una immediata ricaduta nei rapporti con il governo di Lisbona, il quale non esitò a richiamare l'ambasciatore presso la Santa Sede, manifestando il proprio disappunto verso l'atteggiamento vaticano. La medesima fonte cita, quale riferimento coevo, un articolo apparso su una rivista italiana nel 1970 sotto il titolo che designava l'udienza ai capi dei movimenti di liberazione.</w:t>
      </w:r>
    </w:p>
    <w:p>
      <w:pPr>
        <w:spacing w:after="120" w:line="276"/>
        <w:jc w:val="both"/>
      </w:pPr>
      <w:r>
        <w:rPr>
          <w:rFonts w:ascii="Barlow Semi Condensed" w:cs="Barlow Semi Condensed" w:eastAsia="Barlow Semi Condensed" w:hAnsi="Barlow Semi Condensed"/>
          <w:sz w:val="24"/>
          <w:szCs w:val="24"/>
        </w:rPr>
        <w:t xml:space="preserve">Una seconda fonte, di provenienza fondazionale e di carattere accademico, precisa la natura dell'atto: il grande valore di oggettiva legittimazione politica che l'evento conferiva ai tre leader africani fu immediatamente colto dal regime portoghese, il quale protestò ufficialmente e vivacemente.</w:t>
      </w:r>
    </w:p>
    <w:p>
      <w:pPr>
        <w:spacing w:after="120" w:line="276"/>
        <w:jc w:val="both"/>
      </w:pPr>
      <w:r>
        <w:rPr>
          <w:rFonts w:ascii="Barlow Semi Condensed" w:cs="Barlow Semi Condensed" w:eastAsia="Barlow Semi Condensed" w:hAnsi="Barlow Semi Condensed"/>
          <w:sz w:val="24"/>
          <w:szCs w:val="24"/>
        </w:rPr>
        <w:t xml:space="preserve">Una terza fonte registra il titolo con cui la stampa italiana dell'epoca diede conto dell'evento — \</w:t>
      </w:r>
      <w:r>
        <w:rPr>
          <w:rFonts w:ascii="Barlow Semi Condensed" w:cs="Barlow Semi Condensed" w:eastAsia="Barlow Semi Condensed" w:hAnsi="Barlow Semi Condensed"/>
          <w:i/>
          <w:iCs/>
          <w:sz w:val="24"/>
          <w:szCs w:val="24"/>
        </w:rPr>
        <w:t xml:space="preserve">Udienza ai guerriglieri\</w:t>
      </w:r>
      <w:r>
        <w:rPr>
          <w:rFonts w:ascii="Barlow Semi Condensed" w:cs="Barlow Semi Condensed" w:eastAsia="Barlow Semi Condensed" w:hAnsi="Barlow Semi Condensed"/>
          <w:sz w:val="24"/>
          <w:szCs w:val="24"/>
        </w:rPr>
        <w:t xml:space="preserve"> — che ne segnala la percezione contemporanea come atto dirompente.</w:t>
      </w:r>
    </w:p>
    <w:p>
      <w:pPr>
        <w:spacing w:after="120" w:line="276"/>
        <w:jc w:val="both"/>
      </w:pPr>
      <w:r>
        <w:rPr>
          <w:rFonts w:ascii="Barlow Semi Condensed" w:cs="Barlow Semi Condensed" w:eastAsia="Barlow Semi Condensed" w:hAnsi="Barlow Semi Condensed"/>
          <w:sz w:val="24"/>
          <w:szCs w:val="24"/>
        </w:rPr>
        <w:t xml:space="preserve">Il rilievo analitico va enunciato con precisione. Ciò che il Portogallo contestava non era una dichiarazione: era un'udienza. Un'udienza pontificia non contiene affermazioni pubbliche e non impegna la Santa Sede a nulla; ma conferisce a chi la riceve una legittimazione che nessuna dichiarazione avrebbe conferito. Il regime portoghese reagì dunque a un atto di riconoscimento simbolico con una misura diplomatica reale, e la sproporzione fra i due termini è essa stessa il dato.</w:t>
      </w:r>
    </w:p>
    <w:p>
      <w:pPr>
        <w:spacing w:after="120" w:line="276"/>
        <w:jc w:val="both"/>
      </w:pPr>
      <w:r>
        <w:rPr>
          <w:rFonts w:ascii="Barlow Semi Condensed" w:cs="Barlow Semi Condensed" w:eastAsia="Barlow Semi Condensed" w:hAnsi="Barlow Semi Condensed"/>
          <w:sz w:val="24"/>
          <w:szCs w:val="24"/>
        </w:rPr>
        <w:t xml:space="preserve">La triangolazione italiana, e la sua asimmetria. L'udienza si svolse in Vaticano, dunque su territorio della Santa Sede; la conferenza che la precedette si svolse a Roma, dunque su territorio italiano. Il richiamo dell'ambasciatore riguardò la rappresentanza presso la Santa Sede e non quella presso il Quirinale.</w:t>
      </w:r>
    </w:p>
    <w:p>
      <w:pPr>
        <w:spacing w:after="120" w:line="276"/>
        <w:jc w:val="both"/>
      </w:pPr>
      <w:r>
        <w:rPr>
          <w:rFonts w:ascii="Barlow Semi Condensed" w:cs="Barlow Semi Condensed" w:eastAsia="Barlow Semi Condensed" w:hAnsi="Barlow Semi Condensed"/>
          <w:sz w:val="24"/>
          <w:szCs w:val="24"/>
        </w:rPr>
        <w:t xml:space="preserve">Ne discende una osservazione che va formulata come domanda e non come risultanza. Il Portogallo reagì contro il Vaticano e non contro l'Italia, pur essendosi la conferenza svolta in Italia. Le spiegazioni possibili sono almeno tre: che l'atto vaticano fosse ritenuto più grave di quello italiano; che l'Italia avesse dato assicurazioni; che una protesta contro un alleato NATO fosse ritenuta inopportuna. Nessuna delle tre è accertata, e la discriminazione fra esse richiede la documentazione portoghese conservata presso l'Arquivo Nacional da Torre do Tombo e presso l'archivio storico-diplomatico del ministero portoghese, serie ambasciata presso la Santa Sede e ambasciata a Roma, 1970.</w:t>
      </w:r>
    </w:p>
    <w:p>
      <w:pPr>
        <w:spacing w:after="120" w:line="276"/>
        <w:jc w:val="both"/>
      </w:pPr>
      <w:r>
        <w:rPr>
          <w:rFonts w:ascii="Barlow Semi Condensed" w:cs="Barlow Semi Condensed" w:eastAsia="Barlow Semi Condensed" w:hAnsi="Barlow Semi Condensed"/>
          <w:sz w:val="24"/>
          <w:szCs w:val="24"/>
        </w:rPr>
        <w:t xml:space="preserve">Si registra come Stato Zero l'assenza di qualunque documentazione reperita sulla posizione italiana rispetto all'udienza e alla protesta portoghese che ne seguì.</w:t>
      </w:r>
    </w:p>
    <w:p>
      <w:pPr>
        <w:pStyle w:val="Heading2"/>
        <w:spacing w:after="100" w:before="200"/>
      </w:pPr>
      <w:r>
        <w:rPr>
          <w:rFonts w:ascii="Barlow Semi Condensed" w:cs="Barlow Semi Condensed" w:eastAsia="Barlow Semi Condensed" w:hAnsi="Barlow Semi Condensed"/>
          <w:sz w:val="24"/>
          <w:szCs w:val="24"/>
        </w:rPr>
        <w:t xml:space="preserve">Capitolo quinto — Wiriyamu: la denuncia missionaria e la sua catena documentale</w:t>
      </w:r>
    </w:p>
    <w:p>
      <w:pPr>
        <w:spacing w:after="120" w:line="276"/>
        <w:jc w:val="both"/>
      </w:pPr>
      <w:r>
        <w:rPr>
          <w:rFonts w:ascii="Barlow Semi Condensed" w:cs="Barlow Semi Condensed" w:eastAsia="Barlow Semi Condensed" w:hAnsi="Barlow Semi Condensed"/>
          <w:sz w:val="24"/>
          <w:szCs w:val="24"/>
        </w:rPr>
        <w:t xml:space="preserve">Il quinto capitolo espone il nodo che collega la Chiesa cattolica alla materia coloniale portoghese, e va esposto con la cura che il suo oggetto impone.</w:t>
      </w:r>
    </w:p>
    <w:p>
      <w:pPr>
        <w:spacing w:after="120" w:line="276"/>
        <w:jc w:val="both"/>
      </w:pPr>
      <w:r>
        <w:rPr>
          <w:rFonts w:ascii="Barlow Semi Condensed" w:cs="Barlow Semi Condensed" w:eastAsia="Barlow Semi Condensed" w:hAnsi="Barlow Semi Condensed"/>
          <w:sz w:val="24"/>
          <w:szCs w:val="24"/>
        </w:rPr>
        <w:t xml:space="preserve">I fatti accertati dalla ricerca. Il 16 dicembre 1972, nel distretto di Tete in Mozambico centrale, truppe portoghesi condussero un'operazione denominata Marosca in cinque insediamenti — Wiriyamu, Djemusse, Riachu, Juawu e Chaworha — compresi in un'area che la letteratura designa come triangolo di Wiriyamu. Le stime delle vittime divergono fra le fonti: uno studio riporta che le truppe decimarono un terzo dei milletrecentocinquanta abitanti dei cinque insediamenti, con effetti su duecentosedici famiglie in quaranta villaggi; altre fonti indicano fra trecentottantacinque e quattrocentocinquanta morti, comprese donne e bambini. La divergenza va riportata e non risolta.</w:t>
      </w:r>
    </w:p>
    <w:p>
      <w:pPr>
        <w:spacing w:after="120" w:line="276"/>
        <w:jc w:val="both"/>
      </w:pPr>
      <w:r>
        <w:rPr>
          <w:rFonts w:ascii="Barlow Semi Condensed" w:cs="Barlow Semi Condensed" w:eastAsia="Barlow Semi Condensed" w:hAnsi="Barlow Semi Condensed"/>
          <w:sz w:val="24"/>
          <w:szCs w:val="24"/>
        </w:rPr>
        <w:t xml:space="preserve">La catena della denuncia è documentata con precisione, e la sua ricostruzione è essa stessa il dato più interessante. Una fonte ecclesiale portoghese attesta che il primo resoconto su Wiriyamu fu scritto, con il sostegno di due religiose, da padre Domingos Ferrão, primo sacerdote nero della diocesi di Beira, già detenuto dalla polizia politica. I Padri di Burgos, che vivevano presso la frontiera con la Rodesia, svolsero un ruolo rilevante nella compilazione dei rapporti e riuscirono a inviarli all'esterno.</w:t>
      </w:r>
    </w:p>
    <w:p>
      <w:pPr>
        <w:spacing w:after="120" w:line="276"/>
        <w:jc w:val="both"/>
      </w:pPr>
      <w:r>
        <w:rPr>
          <w:rFonts w:ascii="Barlow Semi Condensed" w:cs="Barlow Semi Condensed" w:eastAsia="Barlow Semi Condensed" w:hAnsi="Barlow Semi Condensed"/>
          <w:sz w:val="24"/>
          <w:szCs w:val="24"/>
        </w:rPr>
        <w:t xml:space="preserve">La medesima fonte registra un antecedente che precede il massacro di sette mesi: il 1 luglio 1972 fu consegnato al vescovo di Tete un documento firmato da trentasei sacerdoti, che gli chiedevano di prendere posizione pubblica contro i massacri. E registra il costo di quelle testimonianze: il 2 gennaio furono arrestati due sacerdoti, e due altri che si solidarizzarono criticando la guerra dal pulpito furono parimenti arrestati.</w:t>
      </w:r>
    </w:p>
    <w:p>
      <w:pPr>
        <w:spacing w:after="120" w:line="276"/>
        <w:jc w:val="both"/>
      </w:pPr>
      <w:r>
        <w:rPr>
          <w:rFonts w:ascii="Barlow Semi Condensed" w:cs="Barlow Semi Condensed" w:eastAsia="Barlow Semi Condensed" w:hAnsi="Barlow Semi Condensed"/>
          <w:sz w:val="24"/>
          <w:szCs w:val="24"/>
        </w:rPr>
        <w:t xml:space="preserve">La pubblicazione internazionale. Il 10 luglio 1973 il quotidiano londinese pubblicò in prima pagina un articolo di padre Adrian Hastings, già missionario in Africa, con il titolo che riferiva di un massacro portoghese denunciato da sacerdoti. Uno studio accademico osserva che sei giorni dopo Caetano arrivava a Londra per una visita di quattro giorni destinata a commemorare i seicento anni dell'alleanza imperiale fra Portogallo e Gran Bretagna, e che nove mesi dopo il suo regime cadde.</w:t>
      </w:r>
    </w:p>
    <w:p>
      <w:pPr>
        <w:spacing w:after="120" w:line="276"/>
        <w:jc w:val="both"/>
      </w:pPr>
      <w:r>
        <w:rPr>
          <w:rFonts w:ascii="Barlow Semi Condensed" w:cs="Barlow Semi Condensed" w:eastAsia="Barlow Semi Condensed" w:hAnsi="Barlow Semi Condensed"/>
          <w:sz w:val="24"/>
          <w:szCs w:val="24"/>
        </w:rPr>
        <w:t xml:space="preserve">Un rilievo storiografico va riportato perché corregge la vulgata. La fonte ecclesiale portoghese osserva che il protagonismo di padre Hastings finì per coprire il lavoro dei religiosi sul terreno, esposti a rappresaglie. Chi denunciò per primo non fu chi fu ascoltato; e la denuncia fu efficace quando passò da un sacerdote britannico a un quotidiano di Londra, non quando la scrisse un sacerdote mozambicano a un vescovo portoghese.</w:t>
      </w:r>
    </w:p>
    <w:p>
      <w:pPr>
        <w:spacing w:after="120" w:line="276"/>
        <w:jc w:val="both"/>
      </w:pPr>
      <w:r>
        <w:rPr>
          <w:rFonts w:ascii="Barlow Semi Condensed" w:cs="Barlow Semi Condensed" w:eastAsia="Barlow Semi Condensed" w:hAnsi="Barlow Semi Condensed"/>
          <w:sz w:val="24"/>
          <w:szCs w:val="24"/>
        </w:rPr>
        <w:t xml:space="preserve">La posizione ufficiale portoghese. Le autorità negarono categoricamente, sostenendo che i sopralluoghi non avevano rivelato fosse comuni, che la regione era scarsamente abitata e che le prove erano insufficienti, attribuendo i resoconti a propaganda del movimento di liberazione. Uno studio portoghese registra che le autorità si intrattenevano burocraticamente a fare inchieste senza volontà di sapere più di quanto i dichiaranti dicessero, e con le conclusioni ufficiali già decise.</w:t>
      </w:r>
    </w:p>
    <w:p>
      <w:pPr>
        <w:spacing w:after="120" w:line="276"/>
        <w:jc w:val="both"/>
      </w:pPr>
      <w:r>
        <w:rPr>
          <w:rFonts w:ascii="Barlow Semi Condensed" w:cs="Barlow Semi Condensed" w:eastAsia="Barlow Semi Condensed" w:hAnsi="Barlow Semi Condensed"/>
          <w:sz w:val="24"/>
          <w:szCs w:val="24"/>
        </w:rPr>
        <w:t xml:space="preserve">La componente italiana, che è ciò che rileva per questo studio. Una fonte italiana di carattere documentale attesta che fra gli istituti che conobbero difficoltà in Mozambico vi furono i Padri Comboniani, congregazione di origine italiana; che uno di essi, portoghese, arrestato nel luglio 1971, preferì l'esilio per documentare all'estero la realtà del Paese, consegnando documentazione particolareggiata a un giornale cattolico a Roma; e che la reazione del governo portoghese fu tale, anche per vie diplomatiche, da produrre conseguenze sul religioso.</w:t>
      </w:r>
    </w:p>
    <w:p>
      <w:pPr>
        <w:spacing w:after="120" w:line="276"/>
        <w:jc w:val="both"/>
      </w:pPr>
      <w:r>
        <w:rPr>
          <w:rFonts w:ascii="Barlow Semi Condensed" w:cs="Barlow Semi Condensed" w:eastAsia="Barlow Semi Condensed" w:hAnsi="Barlow Semi Condensed"/>
          <w:sz w:val="24"/>
          <w:szCs w:val="24"/>
        </w:rPr>
        <w:t xml:space="preserve">Ne discende un primo elemento di triangolazione documentato: documentazione sui massacri coloniali portoghesi giunse a Roma per via ecclesiastica e vi fu pubblicata, mentre Moro era ministro degli Esteri. Non è documentato che la Farnesina ne fosse informata, né che ne facesse uso.</w:t>
      </w:r>
    </w:p>
    <w:p>
      <w:pPr>
        <w:pStyle w:val="Heading2"/>
        <w:spacing w:after="100" w:before="200"/>
      </w:pPr>
      <w:r>
        <w:rPr>
          <w:rFonts w:ascii="Barlow Semi Condensed" w:cs="Barlow Semi Condensed" w:eastAsia="Barlow Semi Condensed" w:hAnsi="Barlow Semi Condensed"/>
          <w:sz w:val="24"/>
          <w:szCs w:val="24"/>
        </w:rPr>
        <w:t xml:space="preserve">Capitolo sesto — 13 aprile 1974: l'espulsione dei comboniani e i tredici giorni</w:t>
      </w:r>
    </w:p>
    <w:p>
      <w:pPr>
        <w:spacing w:after="120" w:line="276"/>
        <w:jc w:val="both"/>
      </w:pPr>
      <w:r>
        <w:rPr>
          <w:rFonts w:ascii="Barlow Semi Condensed" w:cs="Barlow Semi Condensed" w:eastAsia="Barlow Semi Condensed" w:hAnsi="Barlow Semi Condensed"/>
          <w:sz w:val="24"/>
          <w:szCs w:val="24"/>
        </w:rPr>
        <w:t xml:space="preserve">È il secondo nodo di massima densità, e il più diretto quanto alla componente italiana.</w:t>
      </w:r>
    </w:p>
    <w:p>
      <w:pPr>
        <w:spacing w:after="120" w:line="276"/>
        <w:jc w:val="both"/>
      </w:pPr>
      <w:r>
        <w:rPr>
          <w:rFonts w:ascii="Barlow Semi Condensed" w:cs="Barlow Semi Condensed" w:eastAsia="Barlow Semi Condensed" w:hAnsi="Barlow Semi Condensed"/>
          <w:sz w:val="24"/>
          <w:szCs w:val="24"/>
        </w:rPr>
        <w:t xml:space="preserve">I fatti, con la data esatta. Il 13 aprile 1974, Sabato Santo, il governo portoghese espulse dal Mozambico undici missionari comboniani, come conseguenza del documento denominato \</w:t>
      </w:r>
      <w:r>
        <w:rPr>
          <w:rFonts w:ascii="Barlow Semi Condensed" w:cs="Barlow Semi Condensed" w:eastAsia="Barlow Semi Condensed" w:hAnsi="Barlow Semi Condensed"/>
          <w:i/>
          <w:iCs/>
          <w:sz w:val="24"/>
          <w:szCs w:val="24"/>
        </w:rPr>
        <w:t xml:space="preserve">Imperativo di Coscienza\</w:t>
      </w:r>
      <w:r>
        <w:rPr>
          <w:rFonts w:ascii="Barlow Semi Condensed" w:cs="Barlow Semi Condensed" w:eastAsia="Barlow Semi Condensed" w:hAnsi="Barlow Semi Condensed"/>
          <w:sz w:val="24"/>
          <w:szCs w:val="24"/>
        </w:rPr>
        <w:t xml:space="preserve">, scritto dal vescovo di Nampula Manuel Vieira Pinto e dai comboniani. La data e il numero sono attestati da due fonti indipendenti della congregazione medesima, fra le quali la testimonianza diretta di uno degli espulsi.</w:t>
      </w:r>
    </w:p>
    <w:p>
      <w:pPr>
        <w:spacing w:after="120" w:line="276"/>
        <w:jc w:val="both"/>
      </w:pPr>
      <w:r>
        <w:rPr>
          <w:rFonts w:ascii="Barlow Semi Condensed" w:cs="Barlow Semi Condensed" w:eastAsia="Barlow Semi Condensed" w:hAnsi="Barlow Semi Condensed"/>
          <w:sz w:val="24"/>
          <w:szCs w:val="24"/>
        </w:rPr>
        <w:t xml:space="preserve">Il vescovo fu espulso con loro. Una fonte documentale italiana precisa la composizione del gruppo: insieme al vescovo di Nampula furono espulsi undici missionari comboniani, nove italiani e due portoghesi. La medesima fonte registra che manifestazioni contro di loro furono organizzate anche in Mozambico, e che prima dell'espulsione furono esercitate ripetute pressioni perché i missionari più critici fossero sostituiti dai loro superiori e trasferiti altrove.</w:t>
      </w:r>
    </w:p>
    <w:p>
      <w:pPr>
        <w:spacing w:after="120" w:line="276"/>
        <w:jc w:val="both"/>
      </w:pPr>
      <w:r>
        <w:rPr>
          <w:rFonts w:ascii="Barlow Semi Condensed" w:cs="Barlow Semi Condensed" w:eastAsia="Barlow Semi Condensed" w:hAnsi="Barlow Semi Condensed"/>
          <w:sz w:val="24"/>
          <w:szCs w:val="24"/>
        </w:rPr>
        <w:t xml:space="preserve">Il rilievo per questo studio è diretto e va enunciato senza attenuazioni. Il 13 aprile 1974 nove cittadini italiani furono espulsi da un territorio amministrato da un Paese membro della NATO, per avere sottoscritto con il proprio vescovo un documento sulla condizione del popolo mozambicano. Aldo Moro era ministro degli Esteri della Repubblica italiana, in carica nel quinto governo Rumor da meno di un mese. La protezione consolare dei cittadini italiani espulsi era competenza della Farnesina.</w:t>
      </w:r>
    </w:p>
    <w:p>
      <w:pPr>
        <w:spacing w:after="120" w:line="276"/>
        <w:jc w:val="both"/>
      </w:pPr>
      <w:r>
        <w:rPr>
          <w:rFonts w:ascii="Barlow Semi Condensed" w:cs="Barlow Semi Condensed" w:eastAsia="Barlow Semi Condensed" w:hAnsi="Barlow Semi Condensed"/>
          <w:sz w:val="24"/>
          <w:szCs w:val="24"/>
        </w:rPr>
        <w:t xml:space="preserve">E qui si colloca lo Stato Zero più significativo di questo studio. Nessuna delle fonti reperite documenta un atto del governo italiano in relazione a quella espulsione: né una nota a Lisbona, né una interrogazione parlamentare, né una dichiarazione ministeriale, né un intervento consolare. La sede per l'accertamento è duplice: l'Archivio Storico Diplomatico della Farnesina, serie affari politici e serie contenzioso, Portogallo e Mozambico, 1974; e gli archivi della congregazione comboniana, che conservano la documentazione dei propri membri e che risultano avere pubblicato le testimonianze dirette degli espulsi.</w:t>
      </w:r>
    </w:p>
    <w:p>
      <w:pPr>
        <w:spacing w:after="120" w:line="276"/>
        <w:jc w:val="both"/>
      </w:pPr>
      <w:r>
        <w:rPr>
          <w:rFonts w:ascii="Barlow Semi Condensed" w:cs="Barlow Semi Condensed" w:eastAsia="Barlow Semi Condensed" w:hAnsi="Barlow Semi Condensed"/>
          <w:sz w:val="24"/>
          <w:szCs w:val="24"/>
        </w:rPr>
        <w:t xml:space="preserve">I tredici giorni. L'espulsione è del 13 aprile. La Rivoluzione dei garofani è del 25 aprile. Dodici giorni separano l'atto di forza dal crollo del potere che lo compì. Uno degli espulsi registra nella propria testimonianza che qualche mese più tardi era di ritorno. Il vescovo tornò dopo un anno in un Mozambico divenuto repubblica socialista, e la fonte registra che fu accolto con immenso giubilo dalla propria diocesi.</w:t>
      </w:r>
    </w:p>
    <w:p>
      <w:pPr>
        <w:spacing w:after="120" w:line="276"/>
        <w:jc w:val="both"/>
      </w:pPr>
      <w:r>
        <w:rPr>
          <w:rFonts w:ascii="Barlow Semi Condensed" w:cs="Barlow Semi Condensed" w:eastAsia="Barlow Semi Condensed" w:hAnsi="Barlow Semi Condensed"/>
          <w:sz w:val="24"/>
          <w:szCs w:val="24"/>
        </w:rPr>
        <w:t xml:space="preserve">La coincidenza va classificata con esattezza, e non promossa. Che il regime abbia espulso nove italiani dodici giorni prima di cadere non stabilisce alcun nesso fra le due cose. Stabilisce che l'apparato repressivo coloniale funzionava a pieno regime fino alla vigilia, e che le sue ultime vittime amministrative furono, in prevalenza, cittadini di un Paese alleato.</w:t>
      </w:r>
    </w:p>
    <w:p>
      <w:pPr>
        <w:spacing w:after="120" w:line="276"/>
        <w:jc w:val="both"/>
      </w:pPr>
      <w:r>
        <w:rPr>
          <w:rFonts w:ascii="Barlow Semi Condensed" w:cs="Barlow Semi Condensed" w:eastAsia="Barlow Semi Condensed" w:hAnsi="Barlow Semi Condensed"/>
          <w:sz w:val="24"/>
          <w:szCs w:val="24"/>
        </w:rPr>
        <w:t xml:space="preserve">Un ulteriore elemento va registrato per completezza. Le fonti attestano che i primi ad essere espulsi, prima del gruppo dell'aprile 1974, furono i due missionari firmatari di un documento anteriore, i quali trascorsero ventitre mesi nelle prigioni governative di Lourenço Marques e furono poi espulsi nel novembre successivo. La sequenza mostra che l'espulsione del Sabato Santo non fu un episodio ma il termine di una prassi.</w:t>
      </w:r>
    </w:p>
    <w:p>
      <w:pPr>
        <w:pStyle w:val="Heading2"/>
        <w:spacing w:after="100" w:before="200"/>
      </w:pPr>
      <w:r>
        <w:rPr>
          <w:rFonts w:ascii="Barlow Semi Condensed" w:cs="Barlow Semi Condensed" w:eastAsia="Barlow Semi Condensed" w:hAnsi="Barlow Semi Condensed"/>
          <w:sz w:val="24"/>
          <w:szCs w:val="24"/>
        </w:rPr>
        <w:t xml:space="preserve">Capitolo settimo — Il Concordato del 1940 e il protocollo del 15 febbraio 1975</w:t>
      </w:r>
    </w:p>
    <w:p>
      <w:pPr>
        <w:spacing w:after="120" w:line="276"/>
        <w:jc w:val="both"/>
      </w:pPr>
      <w:r>
        <w:rPr>
          <w:rFonts w:ascii="Barlow Semi Condensed" w:cs="Barlow Semi Condensed" w:eastAsia="Barlow Semi Condensed" w:hAnsi="Barlow Semi Condensed"/>
          <w:sz w:val="24"/>
          <w:szCs w:val="24"/>
        </w:rPr>
        <w:t xml:space="preserve">Il terzo nodo è di natura giuridica, e produce il confronto più istruttivo con il caso italiano.</w:t>
      </w:r>
    </w:p>
    <w:p>
      <w:pPr>
        <w:spacing w:after="120" w:line="276"/>
        <w:jc w:val="both"/>
      </w:pPr>
      <w:r>
        <w:rPr>
          <w:rFonts w:ascii="Barlow Semi Condensed" w:cs="Barlow Semi Condensed" w:eastAsia="Barlow Semi Condensed" w:hAnsi="Barlow Semi Condensed"/>
          <w:sz w:val="24"/>
          <w:szCs w:val="24"/>
        </w:rPr>
        <w:t xml:space="preserve">Il quadro. Il 7 maggio 1940 furono firmati in Vaticano, lo stesso giorno, il Concordato fra Santa Sede e Repubblica portoghese e l'Accordo missionario, sotto il pontificato di Pio XII e il governo di Salazar; la ratifica dell'Assemblea nazionale è del 30 maggio 1940. Era il quinto concordato della storia portoghese, e chiudeva la questione religiosa aperta dalla Legge di separazione del 1911 e dalla rottura delle relazioni diplomatiche che ne era seguita fino al 1918.</w:t>
      </w:r>
    </w:p>
    <w:p>
      <w:pPr>
        <w:spacing w:after="120" w:line="276"/>
        <w:jc w:val="both"/>
      </w:pPr>
      <w:r>
        <w:rPr>
          <w:rFonts w:ascii="Barlow Semi Condensed" w:cs="Barlow Semi Condensed" w:eastAsia="Barlow Semi Condensed" w:hAnsi="Barlow Semi Condensed"/>
          <w:sz w:val="24"/>
          <w:szCs w:val="24"/>
        </w:rPr>
        <w:t xml:space="preserve">Una fonte scientifica italiana precisa la funzione dell'Accordo missionario, ed è il dato che collega il concordato alla materia coloniale: in termini istituzionali la Chiesa cattolica collaborò con l'Estado Novo nel processo di colonizzazione dell'Africa portoghese, e il Concordato e specialmente l'Accordo missionario, entrambi del 1940, definirono le basi formali di quella cooperazione, incorporando l'azione missionaria nell'impresa coloniale. Non è dunque una coincidenza che la dissidenza missionaria degli anni Settanta assumesse rilievo politico: essa contestava un rapporto che un atto concordatario aveva istituito.</w:t>
      </w:r>
    </w:p>
    <w:p>
      <w:pPr>
        <w:spacing w:after="120" w:line="276"/>
        <w:jc w:val="both"/>
      </w:pPr>
      <w:r>
        <w:rPr>
          <w:rFonts w:ascii="Barlow Semi Condensed" w:cs="Barlow Semi Condensed" w:eastAsia="Barlow Semi Condensed" w:hAnsi="Barlow Semi Condensed"/>
          <w:sz w:val="24"/>
          <w:szCs w:val="24"/>
        </w:rPr>
        <w:t xml:space="preserve">La longevità va registrata perché è essa stessa un dato. Il Concordato rimase in vigore fino al 2004, quando fu sostituito da un nuovo accordo. Una fonte enciclopedica portoghese osserva che, sebbene negoziato personalmente da Salazar e connotato con l'Estado Novo, esso sopravvisse trentaquattro anni in regime autoritario e trenta in regime democratico, e che il testo sopravvisse intatto avendo subito una sola modifica, nel 1975.</w:t>
      </w:r>
    </w:p>
    <w:p>
      <w:pPr>
        <w:spacing w:after="120" w:line="276"/>
        <w:jc w:val="both"/>
      </w:pPr>
      <w:r>
        <w:rPr>
          <w:rFonts w:ascii="Barlow Semi Condensed" w:cs="Barlow Semi Condensed" w:eastAsia="Barlow Semi Condensed" w:hAnsi="Barlow Semi Condensed"/>
          <w:sz w:val="24"/>
          <w:szCs w:val="24"/>
        </w:rPr>
        <w:t xml:space="preserve">Quella modifica è il documento chiave di questo capitolo. Il Protocollo addizionale al Concordato, fatto in Città del Vaticano il 15 febbraio 1975, modificò l'articolo ventiquattresimo, ponendo fine alla rinuncia legale al divorzio per i matrimoni cattolici posteriori al Concordato. Il testo, disponibile in fonte ecclesiastica ufficiale, è sottoscritto da Giovanni cardinale Villot per la Santa Sede e da Francisco Salgado Zenha per il governo portoghese, e conserva in vigore tutti gli altri articoli del 1940.</w:t>
      </w:r>
    </w:p>
    <w:p>
      <w:pPr>
        <w:spacing w:after="120" w:line="276"/>
        <w:jc w:val="both"/>
      </w:pPr>
      <w:r>
        <w:rPr>
          <w:rFonts w:ascii="Barlow Semi Condensed" w:cs="Barlow Semi Condensed" w:eastAsia="Barlow Semi Condensed" w:hAnsi="Barlow Semi Condensed"/>
          <w:sz w:val="24"/>
          <w:szCs w:val="24"/>
        </w:rPr>
        <w:t xml:space="preserve">Il rilievo va enunciato con precisione, perché è di sostanza. Salgado Zenha era ministro della Giustizia del governo provvisorio uscito dalla Rivoluzione dei garofani. Nove mesi e mezzo dopo il 25 aprile 1974, il Portogallo rivoluzionario e la Santa Sede modificavano il concordato salazariano su un solo articolo, quello matrimoniale, lasciando in vigore tutto il resto.</w:t>
      </w:r>
    </w:p>
    <w:p>
      <w:pPr>
        <w:spacing w:after="120" w:line="276"/>
        <w:jc w:val="both"/>
      </w:pPr>
      <w:r>
        <w:rPr>
          <w:rFonts w:ascii="Barlow Semi Condensed" w:cs="Barlow Semi Condensed" w:eastAsia="Barlow Semi Condensed" w:hAnsi="Barlow Semi Condensed"/>
          <w:sz w:val="24"/>
          <w:szCs w:val="24"/>
        </w:rPr>
        <w:t xml:space="preserve">E un dettaglio storiografico merita di essere riportato perché rovescia l'aspettativa. La fonte portoghese osserva che, curiosamente, quello era un punto sul quale Salazar aveva accettato a malincuore la posizione della Santa Sede, avendo a suo tempo lasciato chiaro che non era a suo giudizio la soluzione migliore; e che la formula alternativa consacrata nella revisione del 1975 fu precisamente quella che Salazar e i suoi consiglieri avevano suggerito alla Santa Sede nel 1937.</w:t>
      </w:r>
    </w:p>
    <w:p>
      <w:pPr>
        <w:spacing w:after="120" w:line="276"/>
        <w:jc w:val="both"/>
      </w:pPr>
      <w:r>
        <w:rPr>
          <w:rFonts w:ascii="Barlow Semi Condensed" w:cs="Barlow Semi Condensed" w:eastAsia="Barlow Semi Condensed" w:hAnsi="Barlow Semi Condensed"/>
          <w:sz w:val="24"/>
          <w:szCs w:val="24"/>
        </w:rPr>
        <w:t xml:space="preserve">Ne discende una risultanza che va registrata per quello che è: la modifica ottenuta dal governo rivoluzionario nel 1975 coincideva con la proposta che il fondatore del regime aveva avanzato trentotto anni prima e che la Santa Sede aveva allora respinto.</w:t>
      </w:r>
    </w:p>
    <w:p>
      <w:pPr>
        <w:pStyle w:val="Heading2"/>
        <w:spacing w:after="100" w:before="200"/>
      </w:pPr>
      <w:r>
        <w:rPr>
          <w:rFonts w:ascii="Barlow Semi Condensed" w:cs="Barlow Semi Condensed" w:eastAsia="Barlow Semi Condensed" w:hAnsi="Barlow Semi Condensed"/>
          <w:sz w:val="24"/>
          <w:szCs w:val="24"/>
        </w:rPr>
        <w:t xml:space="preserve">Capitolo ottavo — Il confronto italiano: due concordati, due divorzi, due tempi</w:t>
      </w:r>
    </w:p>
    <w:p>
      <w:pPr>
        <w:spacing w:after="120" w:line="276"/>
        <w:jc w:val="both"/>
      </w:pPr>
      <w:r>
        <w:rPr>
          <w:rFonts w:ascii="Barlow Semi Condensed" w:cs="Barlow Semi Condensed" w:eastAsia="Barlow Semi Condensed" w:hAnsi="Barlow Semi Condensed"/>
          <w:sz w:val="24"/>
          <w:szCs w:val="24"/>
        </w:rPr>
        <w:t xml:space="preserve">Il capitolo trae la conseguenza comparativa del precedente, ed è la triangolazione più solida di questo studio perché poggia su due atti datati e su nessuna inferenza.</w:t>
      </w:r>
    </w:p>
    <w:p>
      <w:pPr>
        <w:spacing w:after="120" w:line="276"/>
        <w:jc w:val="both"/>
      </w:pPr>
      <w:r>
        <w:rPr>
          <w:rFonts w:ascii="Barlow Semi Condensed" w:cs="Barlow Semi Condensed" w:eastAsia="Barlow Semi Condensed" w:hAnsi="Barlow Semi Condensed"/>
          <w:sz w:val="24"/>
          <w:szCs w:val="24"/>
        </w:rPr>
        <w:t xml:space="preserve">I termini del confronto. In Portogallo, la questione del divorzio per i matrimoni cattolici, disciplinata dall'articolo ventiquattresimo del Concordato del 1940, fu risolta con il Protocollo addizionale del 15 febbraio 1975, nove mesi e mezzo dopo il mutamento di regime.</w:t>
      </w:r>
    </w:p>
    <w:p>
      <w:pPr>
        <w:spacing w:after="120" w:line="276"/>
        <w:jc w:val="both"/>
      </w:pPr>
      <w:r>
        <w:rPr>
          <w:rFonts w:ascii="Barlow Semi Condensed" w:cs="Barlow Semi Condensed" w:eastAsia="Barlow Semi Condensed" w:hAnsi="Barlow Semi Condensed"/>
          <w:sz w:val="24"/>
          <w:szCs w:val="24"/>
        </w:rPr>
        <w:t xml:space="preserve">In Italia, la questione del divorzio fu risolta per via legislativa con la legge del 1970 e confermata dal referendum del 12 maggio 1974, che ne respinse l'abrogazione. La revisione del Concordato lateranense, il cui iter fu ricostruito da uno studio universitario italiano per il periodo 1969-1984, si concluse con l'Accordo di Villa Madama del 18 febbraio 1984.</w:t>
      </w:r>
    </w:p>
    <w:p>
      <w:pPr>
        <w:spacing w:after="120" w:line="276"/>
        <w:jc w:val="both"/>
      </w:pPr>
      <w:r>
        <w:rPr>
          <w:rFonts w:ascii="Barlow Semi Condensed" w:cs="Barlow Semi Condensed" w:eastAsia="Barlow Semi Condensed" w:hAnsi="Barlow Semi Condensed"/>
          <w:sz w:val="24"/>
          <w:szCs w:val="24"/>
        </w:rPr>
        <w:t xml:space="preserve">Il confronto dà questo. Il medesimo ordine di questione — la clausola matrimoniale di un concordato con la Santa Sede — fu chiuso in Portogallo in nove mesi e in Italia in quattordici anni dal referendum, o in quindici dalla legge.</w:t>
      </w:r>
    </w:p>
    <w:p>
      <w:pPr>
        <w:spacing w:after="120" w:line="276"/>
        <w:jc w:val="both"/>
      </w:pPr>
      <w:r>
        <w:rPr>
          <w:rFonts w:ascii="Barlow Semi Condensed" w:cs="Barlow Semi Condensed" w:eastAsia="Barlow Semi Condensed" w:hAnsi="Barlow Semi Condensed"/>
          <w:sz w:val="24"/>
          <w:szCs w:val="24"/>
        </w:rPr>
        <w:t xml:space="preserve">Ciò che il confronto stabilisce e ciò che non stabilisce. Stabilisce che la Santa Sede accettò rapidamente una modifica concordataria da un governo rivoluzionario appena insediato, e lentamente una modifica concordataria da un governo democratico consolidato e di lunga tradizione cattolica. Non stabilisce alcuna intenzione, e le spiegazioni possibili sono almeno tre: la maggiore ampiezza della revisione italiana, che riguardava l'intero Concordato e non un solo articolo; il diverso peso politico dei due interlocutori; la circostanza che il testo adottato nel 1975 fosse già stato proposto dalla parte portoghese nel 1937 e dunque non richiedesse elaborazione nuova. Nessuna delle tre è accertata come prevalente.</w:t>
      </w:r>
    </w:p>
    <w:p>
      <w:pPr>
        <w:spacing w:after="120" w:line="276"/>
        <w:jc w:val="both"/>
      </w:pPr>
      <w:r>
        <w:rPr>
          <w:rFonts w:ascii="Barlow Semi Condensed" w:cs="Barlow Semi Condensed" w:eastAsia="Barlow Semi Condensed" w:hAnsi="Barlow Semi Condensed"/>
          <w:sz w:val="24"/>
          <w:szCs w:val="24"/>
        </w:rPr>
        <w:t xml:space="preserve">Il contesto italiano del 1974 va registrato perché tocca Moro direttamente. Il referendum del 12 maggio 1974 cadde diciassette giorni dopo la Rivoluzione dei garofani, e Moro era ministro degli Esteri. La sconfitta referendaria della posizione sostenuta dalla Democrazia Cristiana modificò il rapporto fra il partito e la Chiesa e, secondo la storiografia, pesò sulla strategia morotea verso il Partito Comunista.</w:t>
      </w:r>
    </w:p>
    <w:p>
      <w:pPr>
        <w:spacing w:after="120" w:line="276"/>
        <w:jc w:val="both"/>
      </w:pPr>
      <w:r>
        <w:rPr>
          <w:rFonts w:ascii="Barlow Semi Condensed" w:cs="Barlow Semi Condensed" w:eastAsia="Barlow Semi Condensed" w:hAnsi="Barlow Semi Condensed"/>
          <w:sz w:val="24"/>
          <w:szCs w:val="24"/>
        </w:rPr>
        <w:t xml:space="preserve">E qui si colloca la contemporaneità più notevole dell'intero studio, che va classificata come tale e non oltre. Nella primavera del 1974 Moro affrontava simultaneamente: un referendum interno che indeboliva la posizione del proprio partito verso la Chiesa; la caduta di un regime autoritario alleato nella NATO, sostituito da un processo rivoluzionario nel quale un partito comunista aveva peso rilevante; e la propria strategia di apertura verso il Partito Comunista italiano. Che i tre elementi si siano influenzati a vicenda non è documentato da alcuna fonte reperita, e non va inferito dalla loro coincidenza. Si registra che il caso portoghese rese urgente, in sede atlantica, la questione della compatibilità fra appartenenza all'Alleanza e presenza comunista al governo — la medesima questione che Moro affrontava in Italia.</w:t>
      </w:r>
    </w:p>
    <w:p>
      <w:pPr>
        <w:pStyle w:val="Heading2"/>
        <w:spacing w:after="100" w:before="200"/>
      </w:pPr>
      <w:r>
        <w:rPr>
          <w:rFonts w:ascii="Barlow Semi Condensed" w:cs="Barlow Semi Condensed" w:eastAsia="Barlow Semi Condensed" w:hAnsi="Barlow Semi Condensed"/>
          <w:sz w:val="24"/>
          <w:szCs w:val="24"/>
        </w:rPr>
        <w:t xml:space="preserve">Capitolo nono — La Rivoluzione dei garofani e la posizione italiana: Stato Zero</w:t>
      </w:r>
    </w:p>
    <w:p>
      <w:pPr>
        <w:spacing w:after="120" w:line="276"/>
        <w:jc w:val="both"/>
      </w:pPr>
      <w:r>
        <w:rPr>
          <w:rFonts w:ascii="Barlow Semi Condensed" w:cs="Barlow Semi Condensed" w:eastAsia="Barlow Semi Condensed" w:hAnsi="Barlow Semi Condensed"/>
          <w:sz w:val="24"/>
          <w:szCs w:val="24"/>
        </w:rPr>
        <w:t xml:space="preserve">Il capitolo è breve, e la brevità è la risultanza.</w:t>
      </w:r>
    </w:p>
    <w:p>
      <w:pPr>
        <w:spacing w:after="120" w:line="276"/>
        <w:jc w:val="both"/>
      </w:pPr>
      <w:r>
        <w:rPr>
          <w:rFonts w:ascii="Barlow Semi Condensed" w:cs="Barlow Semi Condensed" w:eastAsia="Barlow Semi Condensed" w:hAnsi="Barlow Semi Condensed"/>
          <w:sz w:val="24"/>
          <w:szCs w:val="24"/>
        </w:rPr>
        <w:t xml:space="preserve">I fatti portoghesi sono accertati e non controversi. Il 25 aprile 1974 il Movimento delle Forze Armate rovesciò l'Estado Novo. Alle diciotto il generale António de Spínola, incaricato delle trattative di resa, raggiunse Caetano; alle diciannove e trenta il capo del governo si arrese. Le ultime forze lealiste furono gli agenti della Direzione generale per la sicurezza, la polizia politica succeduta alla PIDE, che rimasero asserragliati nel proprio comando e spararono sulla folla uccidendo quattro persone e ferendone quarantacinque, arrendendosi verso le ventidue. Alle ventitre e venti Spínola firmò la Legge numero uno, sulla destituzione dei dirigenti, che dispose la destituzione del Presidente e del Primo ministro, lo scioglimento dell'Assemblea nazionale e del Consiglio di Stato, e il passaggio dei poteri alla Giunta di salvezza nazionale. Seguirono i decreti che disposero lo scioglimento del partito unico, della Direzione generale per la sicurezza, della Legione portoghese e delle altre associazioni del regime. Il 26 aprile furono liberati i prigionieri politici; il 1 maggio, alla manifestazione di Lisbona, parteciparono un milione di persone.</w:t>
      </w:r>
    </w:p>
    <w:p>
      <w:pPr>
        <w:spacing w:after="120" w:line="276"/>
        <w:jc w:val="both"/>
      </w:pPr>
      <w:r>
        <w:rPr>
          <w:rFonts w:ascii="Barlow Semi Condensed" w:cs="Barlow Semi Condensed" w:eastAsia="Barlow Semi Condensed" w:hAnsi="Barlow Semi Condensed"/>
          <w:sz w:val="24"/>
          <w:szCs w:val="24"/>
        </w:rPr>
        <w:t xml:space="preserve">Che cosa la ricerca non ha trovato. Nessuna fonte reperita documenta: la posizione ufficiale del governo italiano nelle ore e nei giorni successivi; dichiarazioni di Moro sul mutamento portoghese; atti parlamentari italiani sul Portogallo fra aprile e novembre 1974; il riconoscimento del nuovo governo portoghese da parte italiana; la posizione italiana durante l'estate del 1975 e il tentativo di svolta comunista; l'atteggiamento italiano verso il Partito Comunista Portoghese e verso il Partito Socialista.</w:t>
      </w:r>
    </w:p>
    <w:p>
      <w:pPr>
        <w:spacing w:after="120" w:line="276"/>
        <w:jc w:val="both"/>
      </w:pPr>
      <w:r>
        <w:rPr>
          <w:rFonts w:ascii="Barlow Semi Condensed" w:cs="Barlow Semi Condensed" w:eastAsia="Barlow Semi Condensed" w:hAnsi="Barlow Semi Condensed"/>
          <w:sz w:val="24"/>
          <w:szCs w:val="24"/>
        </w:rPr>
        <w:t xml:space="preserve">Si registra Stato Zero su tutti e sette i punti. La sede per l'accertamento è triplice: l'Archivio Storico Diplomatico della Farnesina, serie affari politici, Portogallo, 1974-1975; i resoconti stenografici di Camera e Senato per la sesta legislatura, con le banche dati dei dibattiti; e la raccolta ufficiale dei discorsi parlamentari di Moro, che indicizza gli interventi per data.</w:t>
      </w:r>
    </w:p>
    <w:p>
      <w:pPr>
        <w:spacing w:after="120" w:line="276"/>
        <w:jc w:val="both"/>
      </w:pPr>
      <w:r>
        <w:rPr>
          <w:rFonts w:ascii="Barlow Semi Condensed" w:cs="Barlow Semi Condensed" w:eastAsia="Barlow Semi Condensed" w:hAnsi="Barlow Semi Condensed"/>
          <w:sz w:val="24"/>
          <w:szCs w:val="24"/>
        </w:rPr>
        <w:t xml:space="preserve">Va enunciata una avvertenza sulla lettura di questo Stato Zero, perché è la medesima già formulata nei tre studi anteriori e vale con eguale forza. L'assenza di riscontro non è prova dell'assenza del fatto: è assenza di documentazione reperibile per via telematica. Un governo che avesse taciuto su un mutamento di regime in un Paese alleato costituirebbe un dato notevole; ma che esso abbia taciuto non è stabilito, e la verifica richiede lo spoglio degli atti parlamentari, che è operazione possibile e non condotta.</w:t>
      </w:r>
    </w:p>
    <w:p>
      <w:pPr>
        <w:spacing w:after="120" w:line="276"/>
        <w:jc w:val="both"/>
      </w:pPr>
      <w:r>
        <w:rPr>
          <w:rFonts w:ascii="Barlow Semi Condensed" w:cs="Barlow Semi Condensed" w:eastAsia="Barlow Semi Condensed" w:hAnsi="Barlow Semi Condensed"/>
          <w:sz w:val="24"/>
          <w:szCs w:val="24"/>
        </w:rPr>
        <w:t xml:space="preserve">Un solo dato di contesto è documentato e va riportato per la sua rilevanza atlantica. La caduta del regime portoghese apriva nell'Alleanza atlantica la questione di un Paese membro nel cui governo provvisorio operavano forze comuniste. Nel medesimo 1974 la Grecia dei colonnelli cadeva, la crisi di Cipro esplodeva, e la Spagna entrava nell'ultimo anno di Franco. Tre regimi autoritari del fianco sud entravano in crisi simultaneamente, mentre in Italia si discuteva di un accordo con il Partito Comunista. La constatazione è di fatto; la sua interpretazione non appartiene a questa ricognizione.</w:t>
      </w:r>
    </w:p>
    <w:p>
      <w:pPr>
        <w:pStyle w:val="Heading2"/>
        <w:spacing w:after="100" w:before="200"/>
      </w:pPr>
      <w:r>
        <w:rPr>
          <w:rFonts w:ascii="Barlow Semi Condensed" w:cs="Barlow Semi Condensed" w:eastAsia="Barlow Semi Condensed" w:hAnsi="Barlow Semi Condensed"/>
          <w:sz w:val="24"/>
          <w:szCs w:val="24"/>
        </w:rPr>
        <w:t xml:space="preserve">Capitolo decimo — Aginter Press e gli archivi della polizia politica: cautela obbligata</w:t>
      </w:r>
    </w:p>
    <w:p>
      <w:pPr>
        <w:spacing w:after="120" w:line="276"/>
        <w:jc w:val="both"/>
      </w:pPr>
      <w:r>
        <w:rPr>
          <w:rFonts w:ascii="Barlow Semi Condensed" w:cs="Barlow Semi Condensed" w:eastAsia="Barlow Semi Condensed" w:hAnsi="Barlow Semi Condensed"/>
          <w:sz w:val="24"/>
          <w:szCs w:val="24"/>
        </w:rPr>
        <w:t xml:space="preserve">Il capitolo è breve per una ragione che va dichiarata: su questa materia la pubblicistica è abbondantissima e la documentazione reperibile in questa ricognizione è nulla.</w:t>
      </w:r>
    </w:p>
    <w:p>
      <w:pPr>
        <w:spacing w:after="120" w:line="276"/>
        <w:jc w:val="both"/>
      </w:pPr>
      <w:r>
        <w:rPr>
          <w:rFonts w:ascii="Barlow Semi Condensed" w:cs="Barlow Semi Condensed" w:eastAsia="Barlow Semi Condensed" w:hAnsi="Barlow Semi Condensed"/>
          <w:sz w:val="24"/>
          <w:szCs w:val="24"/>
        </w:rPr>
        <w:t xml:space="preserve">Che cosa la ricerca non ha prodotto. Nessuna fonte primaria, nessuno studio peer-reviewed, nessun atto parlamentare italiano è stato reperito, in questa ricognizione, sull'agenzia Aginter Press di Lisbona, sui suoi rapporti con la polizia politica portoghese, sulla sua eventuale funzione nella controinsurrezione coloniale o sui suoi legami con ambienti dell'eversione italiana. Si registra Stato Zero integrale su tutti questi punti.</w:t>
      </w:r>
    </w:p>
    <w:p>
      <w:pPr>
        <w:spacing w:after="120" w:line="276"/>
        <w:jc w:val="both"/>
      </w:pPr>
      <w:r>
        <w:rPr>
          <w:rFonts w:ascii="Barlow Semi Condensed" w:cs="Barlow Semi Condensed" w:eastAsia="Barlow Semi Condensed" w:hAnsi="Barlow Semi Condensed"/>
          <w:sz w:val="24"/>
          <w:szCs w:val="24"/>
        </w:rPr>
        <w:t xml:space="preserve">Perché la cautela è qui obbligata più che altrove. Il progetto dispone già di materiale proprio su questo soggetto, e la disciplina che si è dato impone di non trattarlo per via di rassegna generica quando le fonti primarie non siano state interrogate. In particolare va richiamato che l'isomorfismo strutturale fra due reti — la somiglianza fra un'agenzia di Lisbona e strutture italiane — è stato dichiarato strumento sospeso da un atto di declassamento del progetto medesimo, per la ragione che due strutture codificate ciascuna attorno al proprio nucleo presentano necessariamente forma simile. Ogni trattazione che poggiasse su quella somiglianza sarebbe pertanto inammissibile allo stato.</w:t>
      </w:r>
    </w:p>
    <w:p>
      <w:pPr>
        <w:spacing w:after="120" w:line="276"/>
        <w:jc w:val="both"/>
      </w:pPr>
      <w:r>
        <w:rPr>
          <w:rFonts w:ascii="Barlow Semi Condensed" w:cs="Barlow Semi Condensed" w:eastAsia="Barlow Semi Condensed" w:hAnsi="Barlow Semi Condensed"/>
          <w:sz w:val="24"/>
          <w:szCs w:val="24"/>
        </w:rPr>
        <w:t xml:space="preserve">Che cosa andrebbe fatto, e dove. L'accertamento richiede il fondo PIDE-DGS conservato presso l'Arquivo Nacional da Torre do Tombo, aperto dopo il 25 aprile 1974, con il portale digitalarq.arquivos.pt; e il fondo del Ministério dos Negócios Estrangeiros presso il medesimo archivio, oltre all'archivio storico-diplomatico portoghese. È materia che richiede accesso fisico e conoscenza del portoghese archivistico, e non è surrogabile con ricognizione telematica.</w:t>
      </w:r>
    </w:p>
    <w:p>
      <w:pPr>
        <w:spacing w:after="120" w:line="276"/>
        <w:jc w:val="both"/>
      </w:pPr>
      <w:r>
        <w:rPr>
          <w:rFonts w:ascii="Barlow Semi Condensed" w:cs="Barlow Semi Condensed" w:eastAsia="Barlow Semi Condensed" w:hAnsi="Barlow Semi Condensed"/>
          <w:sz w:val="24"/>
          <w:szCs w:val="24"/>
        </w:rPr>
        <w:t xml:space="preserve">Una osservazione di metodo va aggiunta, poiché vale per l'intero studio. L'apertura degli archivi della polizia politica portoghese dopo il 25 aprile 1974 costituisce uno dei rari casi in cui un archivio di apparato di sicurezza è divenuto accessibile in conseguenza di un mutamento di regime. Il progetto ha registrato altrove, come regolarità empirica, che nessun archivio di apparato di sicurezza si è mai aperto volontariamente e che tutte le aperture sono conseguite a pressione esterna. Il caso portoghese conferma la regolarità e ne costituisce l'esempio più netto: l'archivio si aprì perché il regime che lo teneva chiuso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sz w:val="24"/>
          <w:szCs w:val="24"/>
        </w:rPr>
        <w:t xml:space="preserve">Si espongono le triangolazioni reperite. Sono cinque, e due di esse hanno grado più alto di qualunque triangolazione dei tre studi anteriori.</w:t>
      </w:r>
    </w:p>
    <w:p>
      <w:pPr>
        <w:spacing w:after="120" w:line="276"/>
        <w:jc w:val="both"/>
      </w:pPr>
      <w:r>
        <w:rPr>
          <w:rFonts w:ascii="Barlow Semi Condensed" w:cs="Barlow Semi Condensed" w:eastAsia="Barlow Semi Condensed" w:hAnsi="Barlow Semi Condensed"/>
          <w:sz w:val="24"/>
          <w:szCs w:val="24"/>
        </w:rPr>
        <w:t xml:space="preserve">Prima triangolazione: la settimana romana del 1970. Grado alto quanto ai fatti, su fonti convergenti e su una fonte scientifica. Contenuto: dal 27 al 29 giugno 1970 si tenne a Roma, su territorio italiano, una conferenza internazionale di solidarietà con i popoli delle colonie portoghesi, con centosettantasette organizzazioni da sessantaquattro Paesi; il 1 luglio Paolo VI ricevette in udienza privata i tre leader dei movimenti di liberazione; il Portogallo richiamò il proprio ambasciatore presso la Santa Sede e protestò ufficialmente. Ciò che non stabilisce: nessuna posizione del governo italiano risulta documentata, né sulla conferenza né sull'udienza né sulla protesta. È una comunanza di luogo e di tempo fra un atto vaticano e un evento su territorio italiano, senza alcun nesso documentato fra i due.</w:t>
      </w:r>
    </w:p>
    <w:p>
      <w:pPr>
        <w:spacing w:after="120" w:line="276"/>
        <w:jc w:val="both"/>
      </w:pPr>
      <w:r>
        <w:rPr>
          <w:rFonts w:ascii="Barlow Semi Condensed" w:cs="Barlow Semi Condensed" w:eastAsia="Barlow Semi Condensed" w:hAnsi="Barlow Semi Condensed"/>
          <w:sz w:val="24"/>
          <w:szCs w:val="24"/>
        </w:rPr>
        <w:t xml:space="preserve">Seconda triangolazione: l'espulsione del 13 aprile 1974. Grado alto quanto ai fatti, su fonti della congregazione interessata e su fonte documentale italiana. Contenuto: nove cittadini italiani e due portoghesi, missionari comboniani, furono espulsi dal Mozambico insieme al vescovo di Nampula, dodici giorni prima della caduta del regime che li espelleva, per avere sottoscritto un documento sulla condizione del popolo mozambicano. Ciò che non stabilisce: nessun atto del governo italiano risulta documentato. È la triangolazione di grado più alto dell'intero studio, poiché coinvolge cittadini italiani, un'istituzione ecclesiastica e un atto di autorità portoghese, ed è datata al giorno.</w:t>
      </w:r>
    </w:p>
    <w:p>
      <w:pPr>
        <w:spacing w:after="120" w:line="276"/>
        <w:jc w:val="both"/>
      </w:pPr>
      <w:r>
        <w:rPr>
          <w:rFonts w:ascii="Barlow Semi Condensed" w:cs="Barlow Semi Condensed" w:eastAsia="Barlow Semi Condensed" w:hAnsi="Barlow Semi Condensed"/>
          <w:sz w:val="24"/>
          <w:szCs w:val="24"/>
        </w:rPr>
        <w:t xml:space="preserve">Terza triangolazione: la documentazione giunta a Roma per via ecclesiastica. Grado medio, su fonte documentale italiana. Contenuto: un missionario comboniano, arrestato nel 1971 e poi esule, consegnò documentazione particolareggiata sui massacri coloniali a un giornale cattolico a Roma, e la reazione del governo portoghese si esercitò anche per vie diplomatiche. Ciò che non stabilisce: non è documentato che la Farnesina ne fosse informata né che ne facesse uso. È un transito di informazione attraverso Roma per canale non governativo.</w:t>
      </w:r>
    </w:p>
    <w:p>
      <w:pPr>
        <w:spacing w:after="120" w:line="276"/>
        <w:jc w:val="both"/>
      </w:pPr>
      <w:r>
        <w:rPr>
          <w:rFonts w:ascii="Barlow Semi Condensed" w:cs="Barlow Semi Condensed" w:eastAsia="Barlow Semi Condensed" w:hAnsi="Barlow Semi Condensed"/>
          <w:sz w:val="24"/>
          <w:szCs w:val="24"/>
        </w:rPr>
        <w:t xml:space="preserve">Quarta triangolazione: i due concordati e i due tempi. Grado alto quanto ai due atti, su fonte ecclesiastica ufficiale per il protocollo portoghese e su studio universitario per l'iter italiano. Contenuto: la clausola matrimoniale del concordato portoghese fu modificata il 15 febbraio 1975, nove mesi dopo il mutamento di regime; quella del Concordato lateranense attese il 1984. Ciò che non stabilisce: nessuna intenzione, e tre spiegazioni concorrenti restano aperte. È una convergenza di materia con divergenza di tempi, e la sua interpretazione richiede la documentazione vaticana, non accessibile.</w:t>
      </w:r>
    </w:p>
    <w:p>
      <w:pPr>
        <w:spacing w:after="120" w:line="276"/>
        <w:jc w:val="both"/>
      </w:pPr>
      <w:r>
        <w:rPr>
          <w:rFonts w:ascii="Barlow Semi Condensed" w:cs="Barlow Semi Condensed" w:eastAsia="Barlow Semi Condensed" w:hAnsi="Barlow Semi Condensed"/>
          <w:sz w:val="24"/>
          <w:szCs w:val="24"/>
        </w:rPr>
        <w:t xml:space="preserve">Quinta triangolazione: la simultaneità del 1974. Grado alto quanto ai fatti, nullo quanto a ogni conseguenza. Contenuto: nella primavera del 1974 cadono il regime portoghese e quello dei colonnelli greci, esplode la crisi di Cipro, la Spagna entra nell'ultimo anno di Franco, e in Italia il referendum del 12 maggio indebolisce la posizione democristiana verso la Chiesa mentre Moro conduce la propria strategia verso il Partito Comunista. Ciò che non stabilisce: assolutamente nulla. È mera contemporaneità,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sz w:val="24"/>
          <w:szCs w:val="24"/>
        </w:rPr>
        <w:t xml:space="preserve">Bilancio. Due triangolazioni di grado alto quanto ai fatti — la settimana romana e l'espulsione dei comboniani — e tre di grado inferiore. Nessuna delle cinque documenta un atto del governo italiano, e questa è la risultanza generale dello studio: nel perimetro portoghese l'Italia compare come territorio e come nazionalità dei soggetti coinvolti, non come attore documentato.</w:t>
      </w:r>
    </w:p>
    <w:p>
      <w:pPr>
        <w:pStyle w:val="Heading2"/>
        <w:spacing w:after="100" w:before="200"/>
      </w:pPr>
      <w:r>
        <w:rPr>
          <w:rFonts w:ascii="Barlow Semi Condensed" w:cs="Barlow Semi Condensed" w:eastAsia="Barlow Semi Condensed" w:hAnsi="Barlow Semi Condensed"/>
          <w:sz w:val="24"/>
          <w:szCs w:val="24"/>
        </w:rPr>
        <w:t xml:space="preserve">Capitolo dodicesimo — Il confronto iberico, la tavola delle acquisizioni e nota sulla misura</w:t>
      </w:r>
    </w:p>
    <w:p>
      <w:pPr>
        <w:spacing w:after="120" w:line="276"/>
        <w:jc w:val="both"/>
      </w:pPr>
      <w:r>
        <w:rPr>
          <w:rFonts w:ascii="Barlow Semi Condensed" w:cs="Barlow Semi Condensed" w:eastAsia="Barlow Semi Condensed" w:hAnsi="Barlow Semi Condensed"/>
          <w:sz w:val="24"/>
          <w:szCs w:val="24"/>
        </w:rPr>
        <w:t xml:space="preserve">Il confronto fra i due perimetri iberici è la risultanza analitica di quattro studi, e va enunciato.</w:t>
      </w:r>
    </w:p>
    <w:p>
      <w:pPr>
        <w:spacing w:after="120" w:line="276"/>
        <w:jc w:val="both"/>
      </w:pPr>
      <w:r>
        <w:rPr>
          <w:rFonts w:ascii="Barlow Semi Condensed" w:cs="Barlow Semi Condensed" w:eastAsia="Barlow Semi Condensed" w:hAnsi="Barlow Semi Condensed"/>
          <w:sz w:val="24"/>
          <w:szCs w:val="24"/>
        </w:rPr>
        <w:t xml:space="preserve">Sulla Spagna, la ricerca aveva prodotto sette Stati Zero su otto obiettivi, un solo atto italiano documentato — il richiamo dell'ambasciatore nel settembre 1975, quando Moro era presidente del Consiglio e non ministro — e una interazione attestata da fonte statunitense, che era un rifiuto opposto da un funzionario italiano non identificato.</w:t>
      </w:r>
    </w:p>
    <w:p>
      <w:pPr>
        <w:spacing w:after="120" w:line="276"/>
        <w:jc w:val="both"/>
      </w:pPr>
      <w:r>
        <w:rPr>
          <w:rFonts w:ascii="Barlow Semi Condensed" w:cs="Barlow Semi Condensed" w:eastAsia="Barlow Semi Condensed" w:hAnsi="Barlow Semi Condensed"/>
          <w:sz w:val="24"/>
          <w:szCs w:val="24"/>
        </w:rPr>
        <w:t xml:space="preserve">Sul Portogallo, la ricerca produce quattro nodi documentati, di cui due su territorio italiano o riguardanti cittadini italiani, e nessun atto del governo italiano.</w:t>
      </w:r>
    </w:p>
    <w:p>
      <w:pPr>
        <w:spacing w:after="120" w:line="276"/>
        <w:jc w:val="both"/>
      </w:pPr>
      <w:r>
        <w:rPr>
          <w:rFonts w:ascii="Barlow Semi Condensed" w:cs="Barlow Semi Condensed" w:eastAsia="Barlow Semi Condensed" w:hAnsi="Barlow Semi Condensed"/>
          <w:sz w:val="24"/>
          <w:szCs w:val="24"/>
        </w:rPr>
        <w:t xml:space="preserve">Il confronto dà questo, e va formulato come domanda aperta. Verso entrambi i regimi iberici l'Italia di Moro non risulta avere compiuto atti diplomatici documentati. Ma la natura dell'assenza differisce: verso Madrid l'assenza è di iniziativa in un rapporto bilaterale ordinario; verso Lisbona l'assenza è di reazione a fatti che coinvolgevano il territorio nazionale e cittadini nazionali. La seconda è più notevole della prima, e la sua spiegazione — se sia difetto di documentazione accessibile, scelta di non intervenire, o intervento non documentato — costituisce la questione principale che questo studio consegna.</w:t>
      </w:r>
    </w:p>
    <w:p>
      <w:pPr>
        <w:spacing w:after="120" w:line="276"/>
        <w:jc w:val="both"/>
      </w:pPr>
      <w:r>
        <w:rPr>
          <w:rFonts w:ascii="Barlow Semi Condensed" w:cs="Barlow Semi Condensed" w:eastAsia="Barlow Semi Condensed" w:hAnsi="Barlow Semi Condensed"/>
          <w:sz w:val="24"/>
          <w:szCs w:val="24"/>
        </w:rPr>
        <w:t xml:space="preserve">La tavola delle acquisizioni, ordinata per rendimento atteso.</w:t>
      </w:r>
    </w:p>
    <w:p>
      <w:pPr>
        <w:spacing w:after="120" w:line="276"/>
        <w:jc w:val="both"/>
      </w:pPr>
      <w:r>
        <w:rPr>
          <w:rFonts w:ascii="Barlow Semi Condensed" w:cs="Barlow Semi Condensed" w:eastAsia="Barlow Semi Condensed" w:hAnsi="Barlow Semi Condensed"/>
          <w:sz w:val="24"/>
          <w:szCs w:val="24"/>
        </w:rPr>
        <w:t xml:space="preserve">Prima voce. Gli atti della Farnesina sull'espulsione dei nove cittadini italiani del 13 aprile 1974: note, interventi consolari, corrispondenza con Lisbona. Sede: Archivio Storico Diplomatico, serie affari politici e contenzioso, Portogallo e Mozambico, 1974. Condizione di chiusura: reperimento di un atto o accertamento della sua inesistenza. È la voce di maggior rendimento perché riguarda un obbligo di protezione consolare, la cui assenza sarebbe essa stessa un fatto.</w:t>
      </w:r>
    </w:p>
    <w:p>
      <w:pPr>
        <w:spacing w:after="120" w:line="276"/>
        <w:jc w:val="both"/>
      </w:pPr>
      <w:r>
        <w:rPr>
          <w:rFonts w:ascii="Barlow Semi Condensed" w:cs="Barlow Semi Condensed" w:eastAsia="Barlow Semi Condensed" w:hAnsi="Barlow Semi Condensed"/>
          <w:sz w:val="24"/>
          <w:szCs w:val="24"/>
        </w:rPr>
        <w:t xml:space="preserve">Seconda voce. La posizione italiana sulla conferenza romana del 27-29 giugno 1970 e sull'udienza pontificia del 1 luglio: autorizzazioni, comunicazioni a Lisbona, corrispondenza con la Santa Sede. Sede: la medesima, serie 1970; e archivio della Segreteria di Stato vaticana, sezione Rapporti con gli Stati, non accessibile per il pontificato di Paolo VI.</w:t>
      </w:r>
    </w:p>
    <w:p>
      <w:pPr>
        <w:spacing w:after="120" w:line="276"/>
        <w:jc w:val="both"/>
      </w:pPr>
      <w:r>
        <w:rPr>
          <w:rFonts w:ascii="Barlow Semi Condensed" w:cs="Barlow Semi Condensed" w:eastAsia="Barlow Semi Condensed" w:hAnsi="Barlow Semi Condensed"/>
          <w:sz w:val="24"/>
          <w:szCs w:val="24"/>
        </w:rPr>
        <w:t xml:space="preserve">Terza voce. La documentazione portoghese sul richiamo dell'ambasciatore presso la Santa Sede nel luglio 1970 e sulla protesta ufficiale. Sede: Arquivo Nacional da Torre do Tombo, fondo Ministério dos Negócios Estrangeiros e fondo Arquivo Marcello Caetano; archivio storico-diplomatico portoghese, serie ambasciata presso la Santa Sede.</w:t>
      </w:r>
    </w:p>
    <w:p>
      <w:pPr>
        <w:spacing w:after="120" w:line="276"/>
        <w:jc w:val="both"/>
      </w:pPr>
      <w:r>
        <w:rPr>
          <w:rFonts w:ascii="Barlow Semi Condensed" w:cs="Barlow Semi Condensed" w:eastAsia="Barlow Semi Condensed" w:hAnsi="Barlow Semi Condensed"/>
          <w:sz w:val="24"/>
          <w:szCs w:val="24"/>
        </w:rPr>
        <w:t xml:space="preserve">Quarta voce. Gli atti parlamentari italiani sul Portogallo 1969-1975 e gli eventuali interventi di Moro. Sede: resoconti stenografici di Camera e Senato, sesta legislatura; raccolta ufficiale dei discorsi parlamentari.</w:t>
      </w:r>
    </w:p>
    <w:p>
      <w:pPr>
        <w:spacing w:after="120" w:line="276"/>
        <w:jc w:val="both"/>
      </w:pPr>
      <w:r>
        <w:rPr>
          <w:rFonts w:ascii="Barlow Semi Condensed" w:cs="Barlow Semi Condensed" w:eastAsia="Barlow Semi Condensed" w:hAnsi="Barlow Semi Condensed"/>
          <w:sz w:val="24"/>
          <w:szCs w:val="24"/>
        </w:rPr>
        <w:t xml:space="preserve">Quinta voce. Gli archivi della congregazione comboniana sull'espulsione del 1974, che risultano avere pubblicato testimonianze dirette e che conservano verosimilmente la corrispondenza con le autorità italiane.</w:t>
      </w:r>
    </w:p>
    <w:p>
      <w:pPr>
        <w:spacing w:after="120" w:line="276"/>
        <w:jc w:val="both"/>
      </w:pPr>
      <w:r>
        <w:rPr>
          <w:rFonts w:ascii="Barlow Semi Condensed" w:cs="Barlow Semi Condensed" w:eastAsia="Barlow Semi Condensed" w:hAnsi="Barlow Semi Condensed"/>
          <w:sz w:val="24"/>
          <w:szCs w:val="24"/>
        </w:rPr>
        <w:t xml:space="preserve">Sesta voce. Il fondo PIDE-DGS presso l'Arquivo Nacional da Torre do Tombo, per la materia del Capitolo decimo, con l'avvertenza che essa non è aggredibile per via telematica.</w:t>
      </w:r>
    </w:p>
    <w:p>
      <w:pPr>
        <w:pStyle w:val="Heading2"/>
        <w:spacing w:after="100" w:before="200"/>
      </w:pPr>
      <w:r>
        <w:rPr>
          <w:rFonts w:ascii="Barlow Semi Condensed" w:cs="Barlow Semi Condensed" w:eastAsia="Barlow Semi Condensed" w:hAnsi="Barlow Semi Condensed"/>
          <w:sz w:val="24"/>
          <w:szCs w:val="24"/>
        </w:rPr>
        <w:t xml:space="preserve">Nota sulla misura, che chiude lo studio. L'ordine prescriveva dodici capitoli di oltre duemilacinquecento parole. Come nei due studi precedenti si è adottata la proporzionalità, ma con un esito diverso: qui i capitoli terzo, quarto, quinto, sesto, settimo e ottavo poggiano su materiale abbondante, mentre il nono e il decimo sono brevi perché dichiarano Stati Zero.</w:t>
      </w:r>
    </w:p>
    <w:p>
      <w:pPr>
        <w:spacing w:after="120" w:line="276"/>
        <w:jc w:val="both"/>
      </w:pPr>
      <w:r>
        <w:rPr>
          <w:rFonts w:ascii="Barlow Semi Condensed" w:cs="Barlow Semi Condensed" w:eastAsia="Barlow Semi Condensed" w:hAnsi="Barlow Semi Condensed"/>
          <w:sz w:val="24"/>
          <w:szCs w:val="24"/>
        </w:rPr>
        <w:t xml:space="preserve">La differenza rispetto al caso spagnolo merita di essere segnalata come risultato. Sullo stesso oggetto — l'attività ministeriale di Moro verso un regime autoritario iberico e i rapporti con la Santa Sede — il perimetro portoghese produce quattro nodi documentati contro uno spagnolo. Non perché l'Italia agisse più verso Lisbona che verso Madrid, ma perché la materia coloniale portoghese produsse documentazione ecclesiastica che quella spagnola non produsse: religiosi che scrivono, vescovi che firmano, congregazioni che conservano, quotidiani che pubblicano.</w:t>
      </w:r>
    </w:p>
    <w:p>
      <w:pPr>
        <w:spacing w:after="120" w:line="276"/>
        <w:jc w:val="both"/>
      </w:pPr>
      <w:r>
        <w:rPr>
          <w:rFonts w:ascii="Barlow Semi Condensed" w:cs="Barlow Semi Condensed" w:eastAsia="Barlow Semi Condensed" w:hAnsi="Barlow Semi Condensed"/>
          <w:sz w:val="24"/>
          <w:szCs w:val="24"/>
        </w:rPr>
        <w:t xml:space="preserve">Dove agiscono istituzioni che tengono archivio, resta traccia. Dove agiscono soltanto governi, e gli archivi dei governi non sono accessibili, non resta nulla. È la constatazione più utile che questi quattro studi consegnino, e vale oltre il loro oggetto.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 · Aldo Moro Alla Farnesina E Il Portogallo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5.805 parole in 9 sezioni; la più ampia è §9 Altre sezioni, con 4.923.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92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 — Aldo Moro Alla Farnesina, Il Portogallo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../originali/portogallo-santa-sede-1969-1974.md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11,5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Quinta ricognizione, condotta con ricerca estesa sulle sei lacune</w:t>
      </w:r>
    </w:p>
    <w:p>
      <w:pPr>
        <w:pStyle w:val="Heading2"/>
        <w:spacing w:after="100" w:before="200"/>
      </w:pPr>
      <w:r>
        <w:rPr>
          <w:rFonts w:ascii="Barlow Semi Condensed" w:cs="Barlow Semi Condensed" w:eastAsia="Barlow Semi Condensed" w:hAnsi="Barlow Semi Condensed"/>
          <w:sz w:val="24"/>
          <w:szCs w:val="24"/>
        </w:rPr>
        <w:t xml:space="preserve">I nove nomi, il diario Peano, i quarantotto Padri Bianchi</w:t>
      </w:r>
    </w:p>
    <w:p>
      <w:pPr>
        <w:pStyle w:val="Heading2"/>
        <w:spacing w:after="100" w:before="200"/>
      </w:pPr>
      <w:r>
        <w:rPr>
          <w:rFonts w:ascii="Barlow Semi Condensed" w:cs="Barlow Semi Condensed" w:eastAsia="Barlow Semi Condensed" w:hAnsi="Barlow Semi Condensed"/>
          <w:sz w:val="24"/>
          <w:szCs w:val="24"/>
        </w:rPr>
        <w:t xml:space="preserve">Dodici Capitoli — quattro gradi di triangolazione — otto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della quinta ricognizione e ragione del suo esistere</w:t>
      </w:r>
    </w:p>
    <w:p>
      <w:pPr>
        <w:spacing w:after="120" w:line="276"/>
        <w:jc w:val="both"/>
      </w:pPr>
      <w:r>
        <w:rPr>
          <w:rFonts w:ascii="Barlow Semi Condensed" w:cs="Barlow Semi Condensed" w:eastAsia="Barlow Semi Condensed" w:hAnsi="Barlow Semi Condensed"/>
          <w:sz w:val="24"/>
          <w:szCs w:val="24"/>
        </w:rPr>
        <w:t xml:space="preserve">È la quinta ricognizione sull'attività ministeriale di Aldo Moro e la seconda sul perimetro portoghese. La precedente fu condotta con interrogazioni sequenziali manuali; la presente si fonda su una ricerca estesa che ha aggredito le sei lacune allora dichiarate.</w:t>
      </w:r>
    </w:p>
    <w:p>
      <w:pPr>
        <w:spacing w:after="120" w:line="276"/>
        <w:jc w:val="both"/>
      </w:pPr>
      <w:r>
        <w:rPr>
          <w:rFonts w:ascii="Barlow Semi Condensed" w:cs="Barlow Semi Condensed" w:eastAsia="Barlow Semi Condensed" w:hAnsi="Barlow Semi Condensed"/>
          <w:sz w:val="24"/>
          <w:szCs w:val="24"/>
        </w:rPr>
        <w:t xml:space="preserve">Che cosa la ricerca estesa ha aggiunto, ed è la ragione di questo documento. Sette elementi nuovi, tutti documentali: i nomi dei nove missionari italiani espulsi; il testo dell'ordine di espulsione trascritto nel diario del superiore provinciale, con la data del 5 marzo 1974; la durata degli interrogatori subiti dalla polizia politica; la data dell'arrivo a Lisbona del vescovo di Nampula; l'esistenza di un articolo scientifico del 2025 sulla copertura della vicenda da parte della rivista missionaria italiana; il numero e la sede dei Padri Bianchi che lasciarono il Mozambico nel 1971; e — elemento di maggior peso analitico — una formula storiografica peer-reviewed che qualifica esattamente il rapporto fra la mobilitazione italiana e il governo.</w:t>
      </w:r>
    </w:p>
    <w:p>
      <w:pPr>
        <w:spacing w:after="120" w:line="276"/>
        <w:jc w:val="both"/>
      </w:pPr>
      <w:r>
        <w:rPr>
          <w:rFonts w:ascii="Barlow Semi Condensed" w:cs="Barlow Semi Condensed" w:eastAsia="Barlow Semi Condensed" w:hAnsi="Barlow Semi Condensed"/>
          <w:sz w:val="24"/>
          <w:szCs w:val="24"/>
        </w:rPr>
        <w:t xml:space="preserve">Che cosa la ricerca estesa ha confermato come non conseguibile. L'assenza di qualunque atto italiano — diplomatico, consolare, parlamentare o ministeriale — relativo all'espulsione dei nove cittadini italiani. Il rapporto dichiara le condizioni di quella impossibilità, e sono tre, di natura strutturale: la banca dati del sindacato ispettivo di Camera e Senato copre gli atti soltanto dalla settima legislatura, cioè dal 5 luglio 1976, mentre l'aprile 1974 cade nella sesta, i cui atti esistono come resoconti stenografici digitalizzati e non indicizzati per soggetto; il sito ministeriale non ospita documentazione del 1974; l'inventario dell'archivio Moro relativo alla titolarità degli Esteri comincia dal quarto governo Moro, cioè da novembre 1974, posteriore all'evento.</w:t>
      </w:r>
    </w:p>
    <w:p>
      <w:pPr>
        <w:spacing w:after="120" w:line="276"/>
        <w:jc w:val="both"/>
      </w:pPr>
      <w:r>
        <w:rPr>
          <w:rFonts w:ascii="Barlow Semi Condensed" w:cs="Barlow Semi Condensed" w:eastAsia="Barlow Semi Condensed" w:hAnsi="Barlow Semi Condensed"/>
          <w:sz w:val="24"/>
          <w:szCs w:val="24"/>
        </w:rPr>
        <w:t xml:space="preserve">Ne discende una precisazione che va enunciata perché muta lo statuto dello Stato Zero. Nella passata precedente l'assenza di atti italiani era registrata come non reperimento. Ora è qualificata: essa non dipende da difetto di ricerca, ma dal fatto che la sesta legislatura italiana non è interrogabile per parola chiave. Un'assenza dovuta a un limite strutturale dello strumento non è la stessa cosa di un'assenza dovuta all'inesistenza dell'atto, e la distinzione va scritta.</w:t>
      </w:r>
    </w:p>
    <w:p>
      <w:pPr>
        <w:spacing w:after="120" w:line="276"/>
        <w:jc w:val="both"/>
      </w:pPr>
      <w:r>
        <w:rPr>
          <w:rFonts w:ascii="Barlow Semi Condensed" w:cs="Barlow Semi Condensed" w:eastAsia="Barlow Semi Condensed" w:hAnsi="Barlow Semi Condensed"/>
          <w:sz w:val="24"/>
          <w:szCs w:val="24"/>
        </w:rPr>
        <w:t xml:space="preserve">Sulla misura. Come nelle quattro ricognizioni anteriori si adotta la proporzionalità: ogni capitolo è lungo quanto il materiale che lo sostiene. La ricerca estesa ha reso più fitti i capitoli terzo, quarto e quinto; lascia brevi il nono e il decimo, che dichiarano esiti negativi. Rilanciare la ricerca sul medesimo perimetro non produrrebbe altro: il rapporto medesimo indica che le acquisizioni residue richiedono accesso fisico all'Archivio storico diplomatico della Farnesina, all'Archivio Comboniano di Roma, all'Arquivo Nacional da Torre do Tombo, all'Arquivo Histórico-Diplomático portoghese e al Fondo Moro dell'Archivio storico del Senato.</w:t>
      </w:r>
    </w:p>
    <w:p>
      <w:pPr>
        <w:pStyle w:val="Heading2"/>
        <w:spacing w:after="100" w:before="200"/>
      </w:pPr>
      <w:r>
        <w:rPr>
          <w:rFonts w:ascii="Barlow Semi Condensed" w:cs="Barlow Semi Condensed" w:eastAsia="Barlow Semi Condensed" w:hAnsi="Barlow Semi Condensed"/>
          <w:sz w:val="24"/>
          <w:szCs w:val="24"/>
        </w:rPr>
        <w:t xml:space="preserve">Capitolo secondo — La formula storiografica che qualifica il triangolo</w:t>
      </w:r>
    </w:p>
    <w:p>
      <w:pPr>
        <w:spacing w:after="120" w:line="276"/>
        <w:jc w:val="both"/>
      </w:pPr>
      <w:r>
        <w:rPr>
          <w:rFonts w:ascii="Barlow Semi Condensed" w:cs="Barlow Semi Condensed" w:eastAsia="Barlow Semi Condensed" w:hAnsi="Barlow Semi Condensed"/>
          <w:sz w:val="24"/>
          <w:szCs w:val="24"/>
        </w:rPr>
        <w:t xml:space="preserve">La ricerca estesa ha reperito l'enunciato che, meglio di ogni altro, definisce il rapporto fra i tre vertici, ed è di fonte scientifica.</w:t>
      </w:r>
    </w:p>
    <w:p>
      <w:pPr>
        <w:spacing w:after="120" w:line="276"/>
        <w:jc w:val="both"/>
      </w:pPr>
      <w:r>
        <w:rPr>
          <w:rFonts w:ascii="Barlow Semi Condensed" w:cs="Barlow Semi Condensed" w:eastAsia="Barlow Semi Condensed" w:hAnsi="Barlow Semi Condensed"/>
          <w:sz w:val="24"/>
          <w:szCs w:val="24"/>
        </w:rPr>
        <w:t xml:space="preserve">Un saggio accademico di Vincenzo Russo, dell'Università di Milano, citando uno studio di Tornimbeni del 2018,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sz w:val="24"/>
          <w:szCs w:val="24"/>
        </w:rPr>
        <w:t xml:space="preserve">Questa formula va assunta come chiave, e la ragione va detta. Essa non afferma che il governo italiano fosse ostile ai movimenti di liberazione né che li sostenesse: afferma che fra il livello municipale e il livello governativo esisteva divergenza di orientamento, e che la mobilitazione anticoloniale apparteneva al primo. Ne discende che la ricerca di un'azione governativa italiana sul dossier coloniale portoghese cerca in un luogo dove, secondo la storiografia, l'azione non stava.</w:t>
      </w:r>
    </w:p>
    <w:p>
      <w:pPr>
        <w:spacing w:after="120" w:line="276"/>
        <w:jc w:val="both"/>
      </w:pPr>
      <w:r>
        <w:rPr>
          <w:rFonts w:ascii="Barlow Semi Condensed" w:cs="Barlow Semi Condensed" w:eastAsia="Barlow Semi Condensed" w:hAnsi="Barlow Semi Condensed"/>
          <w:sz w:val="24"/>
          <w:szCs w:val="24"/>
        </w:rPr>
        <w:t xml:space="preserve">Il medesimo saggio riporta un elemento di autoattribuzione che va registrato con il suo statuto. Una fonte interna del Partito africano per l'indipendenza della Guinea e di Capo Verde afferma che la Conferenza internazionale di solidarietà tenutasi a Roma dal 27 al 29 giugno rappresentò un successo politico di primo ordine, e che alla sua realizzazione il proprio Partito aveva lavorato senza sosta. La fonte è di parte e attesta la percezione del soggetto, non l'assetto organizzativo; ma conferma che la regia fu di ambienti politici e non governativi.</w:t>
      </w:r>
    </w:p>
    <w:p>
      <w:pPr>
        <w:spacing w:after="120" w:line="276"/>
        <w:jc w:val="both"/>
      </w:pPr>
      <w:r>
        <w:rPr>
          <w:rFonts w:ascii="Barlow Semi Condensed" w:cs="Barlow Semi Condensed" w:eastAsia="Barlow Semi Condensed" w:hAnsi="Barlow Semi Condensed"/>
          <w:sz w:val="24"/>
          <w:szCs w:val="24"/>
        </w:rPr>
        <w:t xml:space="preserve">La ricerca estesa ha inoltre reperito una dichiarazione di Amílcar Cabral sull'effetto dell'udienza pontificia, riportata da fonte italiana di taglio documentato: l'udienza avrebbe provocato un grande spaesamento negli ambienti governativi ed ecclesiastici portoghesi. È testimonianza di protagonista e va assunta come tale; essa converge con il fatto accertato del richiamo dell'ambasciatore.</w:t>
      </w:r>
    </w:p>
    <w:p>
      <w:pPr>
        <w:spacing w:after="120" w:line="276"/>
        <w:jc w:val="both"/>
      </w:pPr>
      <w:r>
        <w:rPr>
          <w:rFonts w:ascii="Barlow Semi Condensed" w:cs="Barlow Semi Condensed" w:eastAsia="Barlow Semi Condensed" w:hAnsi="Barlow Semi Condensed"/>
          <w:sz w:val="24"/>
          <w:szCs w:val="24"/>
        </w:rPr>
        <w:t xml:space="preserve">Un elemento nuovo di rilievo istituzionale. La ricerca estesa attesta che l'Archivio audiovisivo del movimento operaio e democratico conserva le riprese della Conferenza romana e la conferenza stampa di Agostino Neto. Esiste dunque documentazione filmata primaria dell'evento del giugno 1970, in Italia, consultabile: è la sola fonte primaria italiana di quella settimana che questa ricognizione abbia individuato, e va iscritta in tavola.</w:t>
      </w:r>
    </w:p>
    <w:p>
      <w:pPr>
        <w:pStyle w:val="Heading2"/>
        <w:spacing w:after="100" w:before="200"/>
      </w:pPr>
      <w:r>
        <w:rPr>
          <w:rFonts w:ascii="Barlow Semi Condensed" w:cs="Barlow Semi Condensed" w:eastAsia="Barlow Semi Condensed" w:hAnsi="Barlow Semi Condensed"/>
          <w:sz w:val="24"/>
          <w:szCs w:val="24"/>
        </w:rPr>
        <w:t xml:space="preserve">Capitolo terzo — I nove nomi: l'espulsione del 1974 nella sua composizione</w:t>
      </w:r>
    </w:p>
    <w:p>
      <w:pPr>
        <w:spacing w:after="120" w:line="276"/>
        <w:jc w:val="both"/>
      </w:pPr>
      <w:r>
        <w:rPr>
          <w:rFonts w:ascii="Barlow Semi Condensed" w:cs="Barlow Semi Condensed" w:eastAsia="Barlow Semi Condensed" w:hAnsi="Barlow Semi Condensed"/>
          <w:sz w:val="24"/>
          <w:szCs w:val="24"/>
        </w:rPr>
        <w:t xml:space="preserve">La ricerca estesa ha sciolto il punto che la passata precedente lasciava indeterminato: chi fossero i nove cittadini italiani espulsi.</w:t>
      </w:r>
    </w:p>
    <w:p>
      <w:pPr>
        <w:spacing w:after="120" w:line="276"/>
        <w:jc w:val="both"/>
      </w:pPr>
      <w:r>
        <w:rPr>
          <w:rFonts w:ascii="Barlow Semi Condensed" w:cs="Barlow Semi Condensed" w:eastAsia="Barlow Semi Condensed" w:hAnsi="Barlow Semi Condensed"/>
          <w:sz w:val="24"/>
          <w:szCs w:val="24"/>
        </w:rPr>
        <w:t xml:space="preserve">La composizione del gruppo, secondo fonte portoghese di divulgazione documentata. Due portoghesi — Rogério de Sousa e Manuel Horta — e nove italiani: i padri Ernesto Calderola, Severino Peano, Gino Centis, Giovanni Zani, Vincenzo Capra, Graziano Castellari, Danilo Cimitan, Cornelio Prandina, e il fratello Luigi Coronini. Con loro il vescovo di Nampula Manuel Vieira Pinto, giunto a Lisbona il 14 aprile 1974, domenica di Pasqua, undici giorni prima della rivoluzione.</w:t>
      </w:r>
    </w:p>
    <w:p>
      <w:pPr>
        <w:spacing w:after="120" w:line="276"/>
        <w:jc w:val="both"/>
      </w:pPr>
      <w:r>
        <w:rPr>
          <w:rFonts w:ascii="Barlow Semi Condensed" w:cs="Barlow Semi Condensed" w:eastAsia="Barlow Semi Condensed" w:hAnsi="Barlow Semi Condensed"/>
          <w:sz w:val="24"/>
          <w:szCs w:val="24"/>
        </w:rPr>
        <w:t xml:space="preserve">Le divergenze fra le fonti vanno riportate, come prescrive la disciplina. Sul numero: una scheda della congregazione parla di undici comboniani espulsi il 13 aprile; il volume \</w:t>
      </w:r>
      <w:r>
        <w:rPr>
          <w:rFonts w:ascii="Barlow Semi Condensed" w:cs="Barlow Semi Condensed" w:eastAsia="Barlow Semi Condensed" w:hAnsi="Barlow Semi Condensed"/>
          <w:i/>
          <w:iCs/>
          <w:sz w:val="24"/>
          <w:szCs w:val="24"/>
        </w:rPr>
        <w:t xml:space="preserve">Mondo Comboniano\</w:t>
      </w:r>
      <w:r>
        <w:rPr>
          <w:rFonts w:ascii="Barlow Semi Condensed" w:cs="Barlow Semi Condensed" w:eastAsia="Barlow Semi Condensed" w:hAnsi="Barlow Semi Condensed"/>
          <w:sz w:val="24"/>
          <w:szCs w:val="24"/>
        </w:rPr>
        <w:t xml:space="preserve"> di Giuseppe Franzelli parla del vescovo e di tredici comboniani; la storia comboniana del Mozambico riconcilia la divergenza distinguendo undici espulsi da Nampula e due da Tete. Sulla data: le fonti oscillano fra 12, 13 e 14 aprile, con il 13 — Sabato Santo — ricorrente nelle fonti della congregazione.</w:t>
      </w:r>
    </w:p>
    <w:p>
      <w:pPr>
        <w:spacing w:after="120" w:line="276"/>
        <w:jc w:val="both"/>
      </w:pPr>
      <w:r>
        <w:rPr>
          <w:rFonts w:ascii="Barlow Semi Condensed" w:cs="Barlow Semi Condensed" w:eastAsia="Barlow Semi Condensed" w:hAnsi="Barlow Semi Condensed"/>
          <w:sz w:val="24"/>
          <w:szCs w:val="24"/>
        </w:rPr>
        <w:t xml:space="preserve">Il documento più notevole reperito dalla ricerca estesa è il diario del superiore provinciale. La scheda commemorativa di padre Severino Peano riporta il testo dell'ordine di espulsione così come egli lo trascrisse: Nampula, 5 marzo 1974 — per decisione del governo portoghese dovrà abbandonare lo Stato del Mozambico nel più breve spazio di tempo.</w:t>
      </w:r>
    </w:p>
    <w:p>
      <w:pPr>
        <w:spacing w:after="120" w:line="276"/>
        <w:jc w:val="both"/>
      </w:pPr>
      <w:r>
        <w:rPr>
          <w:rFonts w:ascii="Barlow Semi Condensed" w:cs="Barlow Semi Condensed" w:eastAsia="Barlow Semi Condensed" w:hAnsi="Barlow Semi Condensed"/>
          <w:sz w:val="24"/>
          <w:szCs w:val="24"/>
        </w:rPr>
        <w:t xml:space="preserve">Ne discende una correzione cronologica di rilievo. L'ordine è del 5 marzo 1974; l'esecuzione del 13 aprile. Trentanove giorni separano la decisione dall'espulsione, e la decisione precede di cinquantuno giorni la caduta del regime. La passata precedente aveva registrato soltanto la data dell'esecuzione.</w:t>
      </w:r>
    </w:p>
    <w:p>
      <w:pPr>
        <w:spacing w:after="120" w:line="276"/>
        <w:jc w:val="both"/>
      </w:pPr>
      <w:r>
        <w:rPr>
          <w:rFonts w:ascii="Barlow Semi Condensed" w:cs="Barlow Semi Condensed" w:eastAsia="Barlow Semi Condensed" w:hAnsi="Barlow Semi Condensed"/>
          <w:sz w:val="24"/>
          <w:szCs w:val="24"/>
        </w:rPr>
        <w:t xml:space="preserve">Il medesimo diario documenta il trattamento anteriore. Dal 30 dicembre 1973 al 19 febbraio 1974 il religioso fu sottoposto a interrogatorio dalla polizia politica per cinquanta ore e trenta minuti. Il dato è di precisione notevole — le ore e i minuti — e proviene da una registrazione contemporanea ai fatti.</w:t>
      </w:r>
    </w:p>
    <w:p>
      <w:pPr>
        <w:spacing w:after="120" w:line="276"/>
        <w:jc w:val="both"/>
      </w:pPr>
      <w:r>
        <w:rPr>
          <w:rFonts w:ascii="Barlow Semi Condensed" w:cs="Barlow Semi Condensed" w:eastAsia="Barlow Semi Condensed" w:hAnsi="Barlow Semi Condensed"/>
          <w:sz w:val="24"/>
          <w:szCs w:val="24"/>
        </w:rPr>
        <w:t xml:space="preserve">Il rilievo per la triangolazione va enunciato senza attenuazioni. Fra il dicembre 1973 e il marzo 1974, un cittadino italiano fu interrogato per oltre cinquanta ore dalla polizia politica di un Paese alleato nella NATO, in un territorio da esso amministrato, e ne fu poi espulso con altri otto italiani. Aldo Moro era ministro degli Esteri della Repubblica italiana per l'intero periodo.</w:t>
      </w:r>
    </w:p>
    <w:p>
      <w:pPr>
        <w:spacing w:after="120" w:line="276"/>
        <w:jc w:val="both"/>
      </w:pPr>
      <w:r>
        <w:rPr>
          <w:rFonts w:ascii="Barlow Semi Condensed" w:cs="Barlow Semi Condensed" w:eastAsia="Barlow Semi Condensed" w:hAnsi="Barlow Semi Condensed"/>
          <w:sz w:val="24"/>
          <w:szCs w:val="24"/>
        </w:rPr>
        <w:t xml:space="preserve">E qui lo Stato Zero resta, ma con statuto mutato. Nessuna delle testimonianze reperite menziona un intervento del consolato italiano a Lourenço Marques, dell'ambasciata a Lisbona, della Farnesina o del ministro: gli espulsi attribuiscono la propria accoglienza esclusivamente alla congregazione e a figure ecclesiastiche. Non è dunque che l'atto italiano non sia stato reperito: è che coloro che ne avrebbero beneficiato non ne fanno menzione. È un'assenza di grado superiore alla precedente, e va registrata come tale — pur restando aperta la possibilità che un intervento avvenisse per via riservata e non fosse noto agli interessati.</w:t>
      </w:r>
    </w:p>
    <w:p>
      <w:pPr>
        <w:pStyle w:val="Heading2"/>
        <w:spacing w:after="100" w:before="200"/>
      </w:pPr>
      <w:r>
        <w:rPr>
          <w:rFonts w:ascii="Barlow Semi Condensed" w:cs="Barlow Semi Condensed" w:eastAsia="Barlow Semi Condensed" w:hAnsi="Barlow Semi Condensed"/>
          <w:sz w:val="24"/>
          <w:szCs w:val="24"/>
        </w:rPr>
        <w:t xml:space="preserve">Capitolo quarto — I quarantotto Padri Bianchi e la genealogia della denuncia</w:t>
      </w:r>
    </w:p>
    <w:p>
      <w:pPr>
        <w:spacing w:after="120" w:line="276"/>
        <w:jc w:val="both"/>
      </w:pPr>
      <w:r>
        <w:rPr>
          <w:rFonts w:ascii="Barlow Semi Condensed" w:cs="Barlow Semi Condensed" w:eastAsia="Barlow Semi Condensed" w:hAnsi="Barlow Semi Condensed"/>
          <w:sz w:val="24"/>
          <w:szCs w:val="24"/>
        </w:rPr>
        <w:t xml:space="preserve">La ricerca estesa ha reperito il dato che la passata precedente aveva soltanto nominato, e ne ha rivelato una connessione che nessuna delle quattro ricognizioni aveva colto.</w:t>
      </w:r>
    </w:p>
    <w:p>
      <w:pPr>
        <w:spacing w:after="120" w:line="276"/>
        <w:jc w:val="both"/>
      </w:pPr>
      <w:r>
        <w:rPr>
          <w:rFonts w:ascii="Barlow Semi Condensed" w:cs="Barlow Semi Condensed" w:eastAsia="Barlow Semi Condensed" w:hAnsi="Barlow Semi Condensed"/>
          <w:sz w:val="24"/>
          <w:szCs w:val="24"/>
        </w:rPr>
        <w:t xml:space="preserve">Il fatto, con il numero e le sedi. Nel maggio 1971 quarantotto Padri Bianchi — Missionari d'Africa — lasciarono le diocesi di Beira e Tete in Mozambico. La motivazione, riportata da fonte enciclopedica specialistica nella formulazione originaria, era di non essere complici di un sostegno ufficiale che perfino i vescovi sembravano dare a un regime il quale si serviva accortamente della Chiesa per consolidare e perpetuare in Africa una situazione anacronistica.</w:t>
      </w:r>
    </w:p>
    <w:p>
      <w:pPr>
        <w:spacing w:after="120" w:line="276"/>
        <w:jc w:val="both"/>
      </w:pPr>
      <w:r>
        <w:rPr>
          <w:rFonts w:ascii="Barlow Semi Condensed" w:cs="Barlow Semi Condensed" w:eastAsia="Barlow Semi Condensed" w:hAnsi="Barlow Semi Condensed"/>
          <w:sz w:val="24"/>
          <w:szCs w:val="24"/>
        </w:rPr>
        <w:t xml:space="preserve">La monografia primaria esiste ed è individuata: Francis Nolan, \</w:t>
      </w:r>
      <w:r>
        <w:rPr>
          <w:rFonts w:ascii="Barlow Semi Condensed" w:cs="Barlow Semi Condensed" w:eastAsia="Barlow Semi Condensed" w:hAnsi="Barlow Semi Condensed"/>
          <w:i/>
          <w:iCs/>
          <w:sz w:val="24"/>
          <w:szCs w:val="24"/>
        </w:rPr>
        <w:t xml:space="preserve">The Departure of the Missionaries of Africa (The White Fathers) from Mozambique in 1971\</w:t>
      </w:r>
      <w:r>
        <w:rPr>
          <w:rFonts w:ascii="Barlow Semi Condensed" w:cs="Barlow Semi Condensed" w:eastAsia="Barlow Semi Condensed" w:hAnsi="Barlow Semi Condensed"/>
          <w:sz w:val="24"/>
          <w:szCs w:val="24"/>
        </w:rPr>
        <w:t xml:space="preserve">, Roma, Society of the Missionaries of Africa, serie storica numero diciassette, 2017, centoquarantotto pagine.</w:t>
      </w:r>
    </w:p>
    <w:p>
      <w:pPr>
        <w:spacing w:after="120" w:line="276"/>
        <w:jc w:val="both"/>
      </w:pPr>
      <w:r>
        <w:rPr>
          <w:rFonts w:ascii="Barlow Semi Condensed" w:cs="Barlow Semi Condensed" w:eastAsia="Barlow Semi Condensed" w:hAnsi="Barlow Semi Condensed"/>
          <w:sz w:val="24"/>
          <w:szCs w:val="24"/>
        </w:rPr>
        <w:t xml:space="preserve">E qui sta la connessione nuova, che è il ritrovamento analitico di questa ricognizione. Padre Adrian Hastings, autore della denuncia di Wiriyamu pubblicata in prima pagina il 10 luglio 1973, apparteneva ai Missionari d'Africa — la medesima congregazione che due anni prima aveva abbandonato in massa il Mozambico per protesta.</w:t>
      </w:r>
    </w:p>
    <w:p>
      <w:pPr>
        <w:spacing w:after="120" w:line="276"/>
        <w:jc w:val="both"/>
      </w:pPr>
      <w:r>
        <w:rPr>
          <w:rFonts w:ascii="Barlow Semi Condensed" w:cs="Barlow Semi Condensed" w:eastAsia="Barlow Semi Condensed" w:hAnsi="Barlow Semi Condensed"/>
          <w:sz w:val="24"/>
          <w:szCs w:val="24"/>
        </w:rPr>
        <w:t xml:space="preserve">Ne discende una genealogia della denuncia che va enunciata con precisione, e con le sue riserve. Il ritiro del maggio 1971 e la denuncia del luglio 1973 provengono dal medesimo istituto religioso. La circostanza configura una convergenza di obiettivo documentata all'interno di una congregazione determinata, e non un'azione della Santa Sede: la distinzione è vincolante e va mantenuta, perché la prima è attestata e la seconda no.</w:t>
      </w:r>
    </w:p>
    <w:p>
      <w:pPr>
        <w:spacing w:after="120" w:line="276"/>
        <w:jc w:val="both"/>
      </w:pPr>
      <w:r>
        <w:rPr>
          <w:rFonts w:ascii="Barlow Semi Condensed" w:cs="Barlow Semi Condensed" w:eastAsia="Barlow Semi Condensed" w:hAnsi="Barlow Semi Condensed"/>
          <w:sz w:val="24"/>
          <w:szCs w:val="24"/>
        </w:rPr>
        <w:t xml:space="preserve">Ciò che questo non stabilisce. Non stabilisce che Hastings agisse in coordinamento con i quarantotto; non stabilisce che la congregazione avesse una strategia; non stabilisce alcun rapporto con la Santa Sede come istituzione. Stabilisce che chi denunciò a Londra nel 1973 appartesse all'ordine che nel 1971 aveva lasciato il campo, e che le due cose non sono indipendenti quanto all'ambiente.</w:t>
      </w:r>
    </w:p>
    <w:p>
      <w:pPr>
        <w:spacing w:after="120" w:line="276"/>
        <w:jc w:val="both"/>
      </w:pPr>
      <w:r>
        <w:rPr>
          <w:rFonts w:ascii="Barlow Semi Condensed" w:cs="Barlow Semi Condensed" w:eastAsia="Barlow Semi Condensed" w:hAnsi="Barlow Semi Condensed"/>
          <w:sz w:val="24"/>
          <w:szCs w:val="24"/>
        </w:rPr>
        <w:t xml:space="preserve">La geografia va notata. Beira e Tete sono le due diocesi da cui i Padri Bianchi si ritirarono nel 1971; Tete è il distretto in cui avvenne il massacro di Wiriyamu il 16 dicembre 1972, e il primo resoconto fu scritto dal primo sacerdote nero della diocesi di Beira. Le tre vicende — ritiro, massacro, denuncia — si concentrano sulle medesime due diocesi. La concentrazione è di fatto; la sua interpretazione richiederebbe la monografia di Nolan e gli archivi della congregazione, che sono iscritti in tavola.</w:t>
      </w:r>
    </w:p>
    <w:p>
      <w:pPr>
        <w:pStyle w:val="Heading2"/>
        <w:spacing w:after="100" w:before="200"/>
      </w:pPr>
      <w:r>
        <w:rPr>
          <w:rFonts w:ascii="Barlow Semi Condensed" w:cs="Barlow Semi Condensed" w:eastAsia="Barlow Semi Condensed" w:hAnsi="Barlow Semi Condensed"/>
          <w:sz w:val="24"/>
          <w:szCs w:val="24"/>
        </w:rPr>
        <w:t xml:space="preserve">Capitolo quinto — Wiriyamu: la forbice delle vittime e l'anatomia della negazione</w:t>
      </w:r>
    </w:p>
    <w:p>
      <w:pPr>
        <w:spacing w:after="120" w:line="276"/>
        <w:jc w:val="both"/>
      </w:pPr>
      <w:r>
        <w:rPr>
          <w:rFonts w:ascii="Barlow Semi Condensed" w:cs="Barlow Semi Condensed" w:eastAsia="Barlow Semi Condensed" w:hAnsi="Barlow Semi Condensed"/>
          <w:sz w:val="24"/>
          <w:szCs w:val="24"/>
        </w:rPr>
        <w:t xml:space="preserve">La ricerca estesa ha precisato due elementi che la passata precedente riportava in forma approssimata.</w:t>
      </w:r>
    </w:p>
    <w:p>
      <w:pPr>
        <w:spacing w:after="120" w:line="276"/>
        <w:jc w:val="both"/>
      </w:pPr>
      <w:r>
        <w:rPr>
          <w:rFonts w:ascii="Barlow Semi Condensed" w:cs="Barlow Semi Condensed" w:eastAsia="Barlow Semi Condensed" w:hAnsi="Barlow Semi Condensed"/>
          <w:sz w:val="24"/>
          <w:szCs w:val="24"/>
        </w:rPr>
        <w:t xml:space="preserve">Primo: la forbice delle stime, con le fonti. Il portale accademico-divulgativo portoghese indica che la stima varia secondo le fonti fra centocinquanta e quattrocento. Una fonte enciclopedica, citando la Croce Rossa e il quotidiano portoghese \</w:t>
      </w:r>
      <w:r>
        <w:rPr>
          <w:rFonts w:ascii="Barlow Semi Condensed" w:cs="Barlow Semi Condensed" w:eastAsia="Barlow Semi Condensed" w:hAnsi="Barlow Semi Condensed"/>
          <w:i/>
          <w:iCs/>
          <w:sz w:val="24"/>
          <w:szCs w:val="24"/>
        </w:rPr>
        <w:t xml:space="preserve">Expresso\</w:t>
      </w:r>
      <w:r>
        <w:rPr>
          <w:rFonts w:ascii="Barlow Semi Condensed" w:cs="Barlow Semi Condensed" w:eastAsia="Barlow Semi Condensed" w:hAnsi="Barlow Semi Condensed"/>
          <w:sz w:val="24"/>
          <w:szCs w:val="24"/>
        </w:rPr>
        <w:t xml:space="preserve">, indica fra centocinquanta secondo la prima e trecento secondo un'inchiesta molto successiva del secondo. Una fonte portoghese riferisce almeno trecentottantacinque persone. Lo studio di Mustafah Dhada, ospitato dal Centro de Documentação 25 de Abril dell'Università di Coimbra, identifica quattrocento morti, di cui centosettantasette per nome e duecentoventitré senza identificazione.</w:t>
      </w:r>
    </w:p>
    <w:p>
      <w:pPr>
        <w:spacing w:after="120" w:line="276"/>
        <w:jc w:val="both"/>
      </w:pPr>
      <w:r>
        <w:rPr>
          <w:rFonts w:ascii="Barlow Semi Condensed" w:cs="Barlow Semi Condensed" w:eastAsia="Barlow Semi Condensed" w:hAnsi="Barlow Semi Condensed"/>
          <w:sz w:val="24"/>
          <w:szCs w:val="24"/>
        </w:rPr>
        <w:t xml:space="preserve">La forbice va riportata come 150-400 e non risolta, e la ragione va detta: la fonte più precisa quanto al metodo — quella che distingue le vittime nominate da quelle anonime — è anche quella che indica la cifra più alta. Chi voglia scegliere sceglierebbe fra un dato della Croce Rossa e un dato di ricerca sul campo, che non hanno il medesimo statuto e non misurano la medesima cosa.</w:t>
      </w:r>
    </w:p>
    <w:p>
      <w:pPr>
        <w:spacing w:after="120" w:line="276"/>
        <w:jc w:val="both"/>
      </w:pPr>
      <w:r>
        <w:rPr>
          <w:rFonts w:ascii="Barlow Semi Condensed" w:cs="Barlow Semi Condensed" w:eastAsia="Barlow Semi Condensed" w:hAnsi="Barlow Semi Condensed"/>
          <w:sz w:val="24"/>
          <w:szCs w:val="24"/>
        </w:rPr>
        <w:t xml:space="preserve">Secondo: l'anatomia della negazione, che la ricerca estesa ricostruisce in tre tempi. L'esercito portoghese negò il massacro in una prima inchiesta ufficiale. Il governo commissionò poi un'indagine a Jorge Jardim, il quale localizzò il villaggio, ne fotografò i resti e consegnò un rapporto che ne provava l'esistenza. Caetano e i suoi ministri ne discussero il 18 agosto 1973 e decisero di nominare un'ulteriore inchiesta militare, la quale di nuovo sostenne l'inesistenza di Wiriyamu.</w:t>
      </w:r>
    </w:p>
    <w:p>
      <w:pPr>
        <w:spacing w:after="120" w:line="276"/>
        <w:jc w:val="both"/>
      </w:pPr>
      <w:r>
        <w:rPr>
          <w:rFonts w:ascii="Barlow Semi Condensed" w:cs="Barlow Semi Condensed" w:eastAsia="Barlow Semi Condensed" w:hAnsi="Barlow Semi Condensed"/>
          <w:sz w:val="24"/>
          <w:szCs w:val="24"/>
        </w:rPr>
        <w:t xml:space="preserve">Questa sequenza va enunciata per quello che è, perché è un documento sul funzionamento della negazione. Un governo commissiona un'indagine; l'indagine conferma il fatto con fotografie; il governo ne discute al proprio vertice; e ne ordina un'altra, che nega. Non è un caso di ignoranza: è un caso di conoscenza seguita da sostituzione dell'accertamento.</w:t>
      </w:r>
    </w:p>
    <w:p>
      <w:pPr>
        <w:spacing w:after="120" w:line="276"/>
        <w:jc w:val="both"/>
      </w:pPr>
      <w:r>
        <w:rPr>
          <w:rFonts w:ascii="Barlow Semi Condensed" w:cs="Barlow Semi Condensed" w:eastAsia="Barlow Semi Condensed" w:hAnsi="Barlow Semi Condensed"/>
          <w:sz w:val="24"/>
          <w:szCs w:val="24"/>
        </w:rPr>
        <w:t xml:space="preserve">La posizione ufficiale va riportata con il suo statuto, come la disciplina prescrive: negazione di un governo che aveva interesse alla negazione, registrata senza ometterla e senza equipararla alle testimonianze missionarie.</w:t>
      </w:r>
    </w:p>
    <w:p>
      <w:pPr>
        <w:spacing w:after="120" w:line="276"/>
        <w:jc w:val="both"/>
      </w:pPr>
      <w:r>
        <w:rPr>
          <w:rFonts w:ascii="Barlow Semi Condensed" w:cs="Barlow Semi Condensed" w:eastAsia="Barlow Semi Condensed" w:hAnsi="Barlow Semi Condensed"/>
          <w:sz w:val="24"/>
          <w:szCs w:val="24"/>
        </w:rPr>
        <w:t xml:space="preserve">Una contro-tesi va segnalata e qualificata. Circola nella pubblicistica l'attribuzione delle uccisioni al Fronte di liberazione, riportata da un rapporto dell'arcivescovo di Dar es Salaam. La storiografia peer-reviewed non la sostiene e la considera parte della macchina di negazione. Si qualifica pertanto come tesi non sostenuta dalle fonti primarie, e si riporta perché tacerla sarebbe scorretto.</w:t>
      </w:r>
    </w:p>
    <w:p>
      <w:pPr>
        <w:spacing w:after="120" w:line="276"/>
        <w:jc w:val="both"/>
      </w:pPr>
      <w:r>
        <w:rPr>
          <w:rFonts w:ascii="Barlow Semi Condensed" w:cs="Barlow Semi Condensed" w:eastAsia="Barlow Semi Condensed" w:hAnsi="Barlow Semi Condensed"/>
          <w:sz w:val="24"/>
          <w:szCs w:val="24"/>
        </w:rPr>
        <w:t xml:space="preserve">L'apparato bibliografico primario, ora individuato con precisione. L'articolo peer-reviewed di Bruno C. Reis e Pedro Aires Oliveira, \</w:t>
      </w:r>
      <w:r>
        <w:rPr>
          <w:rFonts w:ascii="Barlow Semi Condensed" w:cs="Barlow Semi Condensed" w:eastAsia="Barlow Semi Condensed" w:hAnsi="Barlow Semi Condensed"/>
          <w:i/>
          <w:iCs/>
          <w:sz w:val="24"/>
          <w:szCs w:val="24"/>
        </w:rPr>
        <w:t xml:space="preserve">Cutting Heads or Winning Hearts\</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Civil Wars\</w:t>
      </w:r>
      <w:r>
        <w:rPr>
          <w:rFonts w:ascii="Barlow Semi Condensed" w:cs="Barlow Semi Condensed" w:eastAsia="Barlow Semi Condensed" w:hAnsi="Barlow Semi Condensed"/>
          <w:sz w:val="24"/>
          <w:szCs w:val="24"/>
        </w:rPr>
        <w:t xml:space="preserve"> volume quattordici numero uno del 2012, reca in nota i riferimenti: l'articolo del quotidiano londinese del 10 luglio 1973 a pagina uno; il volume di Hastings del 1974; il libro del comboniano Cesare Bertulli, \</w:t>
      </w:r>
      <w:r>
        <w:rPr>
          <w:rFonts w:ascii="Barlow Semi Condensed" w:cs="Barlow Semi Condensed" w:eastAsia="Barlow Semi Condensed" w:hAnsi="Barlow Semi Condensed"/>
          <w:i/>
          <w:iCs/>
          <w:sz w:val="24"/>
          <w:szCs w:val="24"/>
        </w:rPr>
        <w:t xml:space="preserve">A Cruz e a Espada em Moçambique\</w:t>
      </w:r>
      <w:r>
        <w:rPr>
          <w:rFonts w:ascii="Barlow Semi Condensed" w:cs="Barlow Semi Condensed" w:eastAsia="Barlow Semi Condensed" w:hAnsi="Barlow Semi Condensed"/>
          <w:sz w:val="24"/>
          <w:szCs w:val="24"/>
        </w:rPr>
        <w:t xml:space="preserve">, del 1974; il volume di António Sousa Ribeiro, \</w:t>
      </w:r>
      <w:r>
        <w:rPr>
          <w:rFonts w:ascii="Barlow Semi Condensed" w:cs="Barlow Semi Condensed" w:eastAsia="Barlow Semi Condensed" w:hAnsi="Barlow Semi Condensed"/>
          <w:i/>
          <w:iCs/>
          <w:sz w:val="24"/>
          <w:szCs w:val="24"/>
        </w:rPr>
        <w:t xml:space="preserve">Terror em Tete\</w:t>
      </w:r>
      <w:r>
        <w:rPr>
          <w:rFonts w:ascii="Barlow Semi Condensed" w:cs="Barlow Semi Condensed" w:eastAsia="Barlow Semi Condensed" w:hAnsi="Barlow Semi Condensed"/>
          <w:sz w:val="24"/>
          <w:szCs w:val="24"/>
        </w:rPr>
        <w:t xml:space="preserve">, del 1974. Il saggio di Norrie MacQueen e Pedro Aires Oliveira, \</w:t>
      </w:r>
      <w:r>
        <w:rPr>
          <w:rFonts w:ascii="Barlow Semi Condensed" w:cs="Barlow Semi Condensed" w:eastAsia="Barlow Semi Condensed" w:hAnsi="Barlow Semi Condensed"/>
          <w:i/>
          <w:iCs/>
          <w:sz w:val="24"/>
          <w:szCs w:val="24"/>
        </w:rPr>
        <w:t xml:space="preserve">Grocer Meets Butcher\</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Cold War History\</w:t>
      </w:r>
      <w:r>
        <w:rPr>
          <w:rFonts w:ascii="Barlow Semi Condensed" w:cs="Barlow Semi Condensed" w:eastAsia="Barlow Semi Condensed" w:hAnsi="Barlow Semi Condensed"/>
          <w:sz w:val="24"/>
          <w:szCs w:val="24"/>
        </w:rPr>
        <w:t xml:space="preserve"> volume dieci numero uno del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Si segnala che uno dei quattro volumi primari è di autore comboniano italiano, il che collega la bibliografia scientifica di Wiriyamu alla congregazione i cui membri furono espulsi nell'aprile 1974.</w:t>
      </w:r>
    </w:p>
    <w:p>
      <w:pPr>
        <w:pStyle w:val="Heading2"/>
        <w:spacing w:after="100" w:before="200"/>
      </w:pPr>
      <w:r>
        <w:rPr>
          <w:rFonts w:ascii="Barlow Semi Condensed" w:cs="Barlow Semi Condensed" w:eastAsia="Barlow Semi Condensed" w:hAnsi="Barlow Semi Condensed"/>
          <w:sz w:val="24"/>
          <w:szCs w:val="24"/>
        </w:rPr>
        <w:t xml:space="preserve">Capitolo sesto — Nigrizia e la riflessione missionaria italiana: una fonte individuata e non letta</w:t>
      </w:r>
    </w:p>
    <w:p>
      <w:pPr>
        <w:spacing w:after="120" w:line="276"/>
        <w:jc w:val="both"/>
      </w:pPr>
      <w:r>
        <w:rPr>
          <w:rFonts w:ascii="Barlow Semi Condensed" w:cs="Barlow Semi Condensed" w:eastAsia="Barlow Semi Condensed" w:hAnsi="Barlow Semi Condensed"/>
          <w:sz w:val="24"/>
          <w:szCs w:val="24"/>
        </w:rPr>
        <w:t xml:space="preserve">La ricerca estesa ha individuato la fonte scientifica che chiuderebbe una delle sei lacune, e non ne ha potuto acquisire il testo.</w:t>
      </w:r>
    </w:p>
    <w:p>
      <w:pPr>
        <w:spacing w:after="120" w:line="276"/>
        <w:jc w:val="both"/>
      </w:pPr>
      <w:r>
        <w:rPr>
          <w:rFonts w:ascii="Barlow Semi Condensed" w:cs="Barlow Semi Condensed" w:eastAsia="Barlow Semi Condensed" w:hAnsi="Barlow Semi Condensed"/>
          <w:sz w:val="24"/>
          <w:szCs w:val="24"/>
        </w:rPr>
        <w:t xml:space="preserve">L'individuazione. Un articolo peer-reviewed di Eugenio Enea, dell'Università di Messina, intitolato \</w:t>
      </w:r>
      <w:r>
        <w:rPr>
          <w:rFonts w:ascii="Barlow Semi Condensed" w:cs="Barlow Semi Condensed" w:eastAsia="Barlow Semi Condensed" w:hAnsi="Barlow Semi Condensed"/>
          <w:i/>
          <w:iCs/>
          <w:sz w:val="24"/>
          <w:szCs w:val="24"/>
        </w:rPr>
        <w:t xml:space="preserve">The challenges of missionary activity after April 25: considerations and perspectives in Nigrizia\</w:t>
      </w:r>
      <w:r>
        <w:rPr>
          <w:rFonts w:ascii="Barlow Semi Condensed" w:cs="Barlow Semi Condensed" w:eastAsia="Barlow Semi Condensed" w:hAnsi="Barlow Semi Condensed"/>
          <w:sz w:val="24"/>
          <w:szCs w:val="24"/>
        </w:rPr>
        <w:t xml:space="preserve">, pubblicato in Lusitania Sacra numero cinquantuno del 2025, con identificativo digitale 10.34632/lusitaniasacra.2025.16897.</w:t>
      </w:r>
    </w:p>
    <w:p>
      <w:pPr>
        <w:spacing w:after="120" w:line="276"/>
        <w:jc w:val="both"/>
      </w:pPr>
      <w:r>
        <w:rPr>
          <w:rFonts w:ascii="Barlow Semi Condensed" w:cs="Barlow Semi Condensed" w:eastAsia="Barlow Semi Condensed" w:hAnsi="Barlow Semi Condensed"/>
          <w:sz w:val="24"/>
          <w:szCs w:val="24"/>
        </w:rPr>
        <w:t xml:space="preserve">Il contenuto dichiarato dall'abstract, riportato nella sua sostanza. L'articolo prolunga la tesi di dottorato dell'autore sulle relazioni fra la Santa Sede e il Portogallo per il periodo 1926-1974, e sulla espulsione dei missionari e del vescovo di Nampula in seguito alla redazione e alla circolazione del documento \</w:t>
      </w:r>
      <w:r>
        <w:rPr>
          <w:rFonts w:ascii="Barlow Semi Condensed" w:cs="Barlow Semi Condensed" w:eastAsia="Barlow Semi Condensed" w:hAnsi="Barlow Semi Condensed"/>
          <w:i/>
          <w:iCs/>
          <w:sz w:val="24"/>
          <w:szCs w:val="24"/>
        </w:rPr>
        <w:t xml:space="preserve">Um imperativo de consciência\</w:t>
      </w:r>
      <w:r>
        <w:rPr>
          <w:rFonts w:ascii="Barlow Semi Condensed" w:cs="Barlow Semi Condensed" w:eastAsia="Barlow Semi Condensed" w:hAnsi="Barlow Semi Condensed"/>
          <w:sz w:val="24"/>
          <w:szCs w:val="24"/>
        </w:rPr>
        <w:t xml:space="preserve">; e riferisce le riflessioni dei comboniani nel periodo 1974-1976 sulla rivista Nigrizia.</w:t>
      </w:r>
    </w:p>
    <w:p>
      <w:pPr>
        <w:spacing w:after="120" w:line="276"/>
        <w:jc w:val="both"/>
      </w:pPr>
      <w:r>
        <w:rPr>
          <w:rFonts w:ascii="Barlow Semi Condensed" w:cs="Barlow Semi Condensed" w:eastAsia="Barlow Semi Condensed" w:hAnsi="Barlow Semi Condensed"/>
          <w:sz w:val="24"/>
          <w:szCs w:val="24"/>
        </w:rPr>
        <w:t xml:space="preserve">Il rilievo per questo studio è duplice. Primo: esiste una ricerca dottorale specifica sulle relazioni Santa Sede-Portogallo per l'intero arco 1926-1974, cioè sul terzo vertice del triangolo, e comprende l'espulsione del 1974. Secondo: la rivista missionaria italiana diede conto della vicenda fra il 1974 e il 1976, e la sua posizione è ricostruita in sede scientifica.</w:t>
      </w:r>
    </w:p>
    <w:p>
      <w:pPr>
        <w:spacing w:after="120" w:line="276"/>
        <w:jc w:val="both"/>
      </w:pPr>
      <w:r>
        <w:rPr>
          <w:rFonts w:ascii="Barlow Semi Condensed" w:cs="Barlow Semi Condensed" w:eastAsia="Barlow Semi Condensed" w:hAnsi="Barlow Semi Condensed"/>
          <w:sz w:val="24"/>
          <w:szCs w:val="24"/>
        </w:rPr>
        <w:t xml:space="preserve">Ciò che questo consente di affermare, e con quale grado. Si può affermare che la copertura italiana della vicenda per via missionaria esistette e fu oggetto di studio. Non si possono citare le posizioni assunte, poiché il testo integrale non è stato acquisito e le sole informazioni disponibili provengono dalla scheda editoriale. Ogni affermazione più precisa sarebbe inferenza dall'abstract, e non è ammessa.</w:t>
      </w:r>
    </w:p>
    <w:p>
      <w:pPr>
        <w:spacing w:after="120" w:line="276"/>
        <w:jc w:val="both"/>
      </w:pPr>
      <w:r>
        <w:rPr>
          <w:rFonts w:ascii="Barlow Semi Condensed" w:cs="Barlow Semi Condensed" w:eastAsia="Barlow Semi Condensed" w:hAnsi="Barlow Semi Condensed"/>
          <w:sz w:val="24"/>
          <w:szCs w:val="24"/>
        </w:rPr>
        <w:t xml:space="preserve">Iscrizione in tavola. L'acquisizione dell'articolo di Enea e delle annate 1974-1976 di \</w:t>
      </w:r>
      <w:r>
        <w:rPr>
          <w:rFonts w:ascii="Barlow Semi Condensed" w:cs="Barlow Semi Condensed" w:eastAsia="Barlow Semi Condensed" w:hAnsi="Barlow Semi Condensed"/>
          <w:i/>
          <w:iCs/>
          <w:sz w:val="24"/>
          <w:szCs w:val="24"/>
        </w:rPr>
        <w:t xml:space="preserve">Nigrizia\</w:t>
      </w:r>
      <w:r>
        <w:rPr>
          <w:rFonts w:ascii="Barlow Semi Condensed" w:cs="Barlow Semi Condensed" w:eastAsia="Barlow Semi Condensed" w:hAnsi="Barlow Semi Condensed"/>
          <w:sz w:val="24"/>
          <w:szCs w:val="24"/>
        </w:rPr>
        <w:t xml:space="preserve"> presso l'Archivio Comboniano di Roma è la voce di maggior rendimento fra quelle conseguibili senza accesso ad archivi di Stato: il primo è un articolo di rivista scientifica, ottenibile per richiesta; le seconde sono annate di una rivista, consultabili in biblioteca.</w:t>
      </w:r>
    </w:p>
    <w:p>
      <w:pPr>
        <w:spacing w:after="120" w:line="276"/>
        <w:jc w:val="both"/>
      </w:pPr>
      <w:r>
        <w:rPr>
          <w:rFonts w:ascii="Barlow Semi Condensed" w:cs="Barlow Semi Condensed" w:eastAsia="Barlow Semi Condensed" w:hAnsi="Barlow Semi Condensed"/>
          <w:sz w:val="24"/>
          <w:szCs w:val="24"/>
        </w:rPr>
        <w:t xml:space="preserve">Un'osservazione sul perché questo capitolo sia breve. Esso dichiara l'esistenza di una fonte e l'impossibilità di averla letta. Scrivere duemilacinquecento parole su un articolo di cui si conosce l'abstract significherebbe parafrasare l'abstract, che è ciò che la disciplina di questa ricognizione vieta. Il capitolo si chiude qui perché qui finisce ciò che si sa.</w:t>
      </w:r>
    </w:p>
    <w:p>
      <w:pPr>
        <w:pStyle w:val="Heading2"/>
        <w:spacing w:after="100" w:before="200"/>
      </w:pPr>
      <w:r>
        <w:rPr>
          <w:rFonts w:ascii="Barlow Semi Condensed" w:cs="Barlow Semi Condensed" w:eastAsia="Barlow Semi Condensed" w:hAnsi="Barlow Semi Condensed"/>
          <w:sz w:val="24"/>
          <w:szCs w:val="24"/>
        </w:rPr>
        <w:t xml:space="preserve">Capitolo settimo — Il riconoscimento italiano del nuovo Portogallo e la serie italiana del portale portoghese</w:t>
      </w:r>
    </w:p>
    <w:p>
      <w:pPr>
        <w:spacing w:after="120" w:line="276"/>
        <w:jc w:val="both"/>
      </w:pPr>
      <w:r>
        <w:rPr>
          <w:rFonts w:ascii="Barlow Semi Condensed" w:cs="Barlow Semi Condensed" w:eastAsia="Barlow Semi Condensed" w:hAnsi="Barlow Semi Condensed"/>
          <w:sz w:val="24"/>
          <w:szCs w:val="24"/>
        </w:rPr>
        <w:t xml:space="preserve">La ricerca estesa ha individuato una fonte istituzionale portoghese che la passata precedente non conosceva, e ne dichiara l'inaccessibilità.</w:t>
      </w:r>
    </w:p>
    <w:p>
      <w:pPr>
        <w:spacing w:after="120" w:line="276"/>
        <w:jc w:val="both"/>
      </w:pPr>
      <w:r>
        <w:rPr>
          <w:rFonts w:ascii="Barlow Semi Condensed" w:cs="Barlow Semi Condensed" w:eastAsia="Barlow Semi Condensed" w:hAnsi="Barlow Semi Condensed"/>
          <w:sz w:val="24"/>
          <w:szCs w:val="24"/>
        </w:rPr>
        <w:t xml:space="preserve">La fonte. Il portale ufficiale del Ministério dos Negócios Estrangeiros portoghese denominato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raccoglie le reazioni dei Paesi con cui il Portogallo aveva relazioni nel 1974, elenco in cui figurano sia l'Italia sia la Santa Sede, e documenta il processo di riconoscimento del nuovo governo fra il 25 aprile e i primi di maggio 1974. Il portale contiene una sezione italiana con documenti diplomatici.</w:t>
      </w:r>
    </w:p>
    <w:p>
      <w:pPr>
        <w:spacing w:after="120" w:line="276"/>
        <w:jc w:val="both"/>
      </w:pPr>
      <w:r>
        <w:rPr>
          <w:rFonts w:ascii="Barlow Semi Condensed" w:cs="Barlow Semi Condensed" w:eastAsia="Barlow Semi Condensed" w:hAnsi="Barlow Semi Condensed"/>
          <w:sz w:val="24"/>
          <w:szCs w:val="24"/>
        </w:rPr>
        <w:t xml:space="preserve">Un documento di quella sezione è riferito nella sua sostanza dalla ricerca estesa, e va riportato con la riserva che ne consegue: esso riferisce di una missione del governo portoghese a Roma e dell'intenzione di far compiere al generale Spínola una visita di Stato in Italia, valutando gli accordi di Lusaka come elemento di conferma del processo di avanzata decolonizzazione.</w:t>
      </w:r>
    </w:p>
    <w:p>
      <w:pPr>
        <w:spacing w:after="120" w:line="276"/>
        <w:jc w:val="both"/>
      </w:pPr>
      <w:r>
        <w:rPr>
          <w:rFonts w:ascii="Barlow Semi Condensed" w:cs="Barlow Semi Condensed" w:eastAsia="Barlow Semi Condensed" w:hAnsi="Barlow Semi Condensed"/>
          <w:sz w:val="24"/>
          <w:szCs w:val="24"/>
        </w:rPr>
        <w:t xml:space="preserve">La riserva è di accesso e va dichiarata. La consultazione integrale della serie è impedita dal blocco all'accesso automatizzato del sito. I testi vanno letti direttamente presso il portale o presso l'Arquivo Histórico-Diplomático del ministero portoghese. Ciò che si può affermare è che la serie esiste e contiene documenti sull'Italia; ciò che non si può è citarne il contenuto.</w:t>
      </w:r>
    </w:p>
    <w:p>
      <w:pPr>
        <w:spacing w:after="120" w:line="276"/>
        <w:jc w:val="both"/>
      </w:pPr>
      <w:r>
        <w:rPr>
          <w:rFonts w:ascii="Barlow Semi Condensed" w:cs="Barlow Semi Condensed" w:eastAsia="Barlow Semi Condensed" w:hAnsi="Barlow Semi Condensed"/>
          <w:sz w:val="24"/>
          <w:szCs w:val="24"/>
        </w:rPr>
        <w:t xml:space="preserve">Il rilievo è notevole e va enunciato. Se il portale ufficiale portoghese conserva documenti diplomatici sulla reazione italiana al 25 aprile 1974, allora l'atto italiano di riconoscimento esiste ed è documentato — dalla parte portoghese. Lo Stato Zero della passata precedente sul riconoscimento italiano non è dunque un vuoto documentale assoluto: è un vuoto nella documentazione italiana accessibile, con controparte esistente e individuata.</w:t>
      </w:r>
    </w:p>
    <w:p>
      <w:pPr>
        <w:spacing w:after="120" w:line="276"/>
        <w:jc w:val="both"/>
      </w:pPr>
      <w:r>
        <w:rPr>
          <w:rFonts w:ascii="Barlow Semi Condensed" w:cs="Barlow Semi Condensed" w:eastAsia="Barlow Semi Condensed" w:hAnsi="Barlow Semi Condensed"/>
          <w:sz w:val="24"/>
          <w:szCs w:val="24"/>
        </w:rPr>
        <w:t xml:space="preserve">Va segnalata una progettata visita di Stato che non risulta avvenuta. Le fonti reperite indicano l'intenzione di una visita di Spínola in Italia; Spínola lasciò la presidenza portoghese il 30 settembre 1974, e la visita non risulta compiuta. Se ne registra il progetto e non l'esecuzione, e la verifica appartiene alla medesima serie.</w:t>
      </w:r>
    </w:p>
    <w:p>
      <w:pPr>
        <w:spacing w:after="120" w:line="276"/>
        <w:jc w:val="both"/>
      </w:pPr>
      <w:r>
        <w:rPr>
          <w:rFonts w:ascii="Barlow Semi Condensed" w:cs="Barlow Semi Condensed" w:eastAsia="Barlow Semi Condensed" w:hAnsi="Barlow Semi Condensed"/>
          <w:sz w:val="24"/>
          <w:szCs w:val="24"/>
        </w:rPr>
        <w:t xml:space="preserve">Un elemento di contesto atlantico, da fonte primaria statunitense. Il memorandum del 19 giugno 1974 sull'incontro alle Azzorre fra Nixon e Spínola, nella serie dei \</w:t>
      </w: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registra la richiesta portoghese di assistenza per contrastare qualunque mossa dei comunisti, con la formula secondo cui ciò avrebbe impiantato un'altra Cuba nella penisola iberica.</w:t>
      </w:r>
    </w:p>
    <w:p>
      <w:pPr>
        <w:spacing w:after="120" w:line="276"/>
        <w:jc w:val="both"/>
      </w:pPr>
      <w:r>
        <w:rPr>
          <w:rFonts w:ascii="Barlow Semi Condensed" w:cs="Barlow Semi Condensed" w:eastAsia="Barlow Semi Condensed" w:hAnsi="Barlow Semi Condensed"/>
          <w:sz w:val="24"/>
          <w:szCs w:val="24"/>
        </w:rPr>
        <w:t xml:space="preserve">Ne discende che il riconoscimento italiano — di competenza del governo Rumor quinto, con Moro agli Esteri fino al 23 novembre 1974 — si colloca in un contesto di preoccupazione occidentale documentata. Le fonti non consentono però di attribuire a Moro una posizione personale distinta: l'atto va ascritto al governo italiano nel suo complesso e non al ministro in modo documentato. La distinzione è vincolante.</w:t>
      </w:r>
    </w:p>
    <w:p>
      <w:pPr>
        <w:pStyle w:val="Heading2"/>
        <w:spacing w:after="100" w:before="200"/>
      </w:pPr>
      <w:r>
        <w:rPr>
          <w:rFonts w:ascii="Barlow Semi Condensed" w:cs="Barlow Semi Condensed" w:eastAsia="Barlow Semi Condensed" w:hAnsi="Barlow Semi Condensed"/>
          <w:sz w:val="24"/>
          <w:szCs w:val="24"/>
        </w:rPr>
        <w:t xml:space="preserve">Capitolo ottavo — Helsinki 1975: il solo punto di contatto istituzionale fra i tre vertici</w:t>
      </w:r>
    </w:p>
    <w:p>
      <w:pPr>
        <w:spacing w:after="120" w:line="276"/>
        <w:jc w:val="both"/>
      </w:pPr>
      <w:r>
        <w:rPr>
          <w:rFonts w:ascii="Barlow Semi Condensed" w:cs="Barlow Semi Condensed" w:eastAsia="Barlow Semi Condensed" w:hAnsi="Barlow Semi Condensed"/>
          <w:sz w:val="24"/>
          <w:szCs w:val="24"/>
        </w:rPr>
        <w:t xml:space="preserve">La ricerca estesa conferma e precisa l'unico momento in cui Italia, Portogallo e Santa Sede agirono nel medesimo consesso in forma documentata.</w:t>
      </w:r>
    </w:p>
    <w:p>
      <w:pPr>
        <w:spacing w:after="120" w:line="276"/>
        <w:jc w:val="both"/>
      </w:pPr>
      <w:r>
        <w:rPr>
          <w:rFonts w:ascii="Barlow Semi Condensed" w:cs="Barlow Semi Condensed" w:eastAsia="Barlow Semi Condensed" w:hAnsi="Barlow Semi Condensed"/>
          <w:sz w:val="24"/>
          <w:szCs w:val="24"/>
        </w:rPr>
        <w:t xml:space="preserve">Le fasi della Conferenza, con le date. Fase preliminare a Dipoli e Helsinki, dal novembre 1972 al giugno 1973; fase di redazione a Ginevra, dal settembre 1973 al luglio 1975; fase finale dal 30 luglio al 1 agosto 1975.</w:t>
      </w:r>
    </w:p>
    <w:p>
      <w:pPr>
        <w:spacing w:after="120" w:line="276"/>
        <w:jc w:val="both"/>
      </w:pPr>
      <w:r>
        <w:rPr>
          <w:rFonts w:ascii="Barlow Semi Condensed" w:cs="Barlow Semi Condensed" w:eastAsia="Barlow Semi Condensed" w:hAnsi="Barlow Semi Condensed"/>
          <w:sz w:val="24"/>
          <w:szCs w:val="24"/>
        </w:rPr>
        <w:t xml:space="preserve">La firma italiana. Moro sottoscrisse l'Atto finale nella sua duplice qualità di presidente del Consiglio italiano e presidente di turno della Comunità europea, e — secondo le fonti — ottenne il coinvolgimento formale della Comunità nella firma sfidando l'insofferenza del segretario di Stato americano. Il 30 luglio 1975 tenne a Helsinki un discorso nel quale affermò che l'Atto finale non cristallizzava la realtà politica europea ma riaffermava il diritto di autodecisione e di autodeterminazione.</w:t>
      </w:r>
    </w:p>
    <w:p>
      <w:pPr>
        <w:spacing w:after="120" w:line="276"/>
        <w:jc w:val="both"/>
      </w:pPr>
      <w:r>
        <w:rPr>
          <w:rFonts w:ascii="Barlow Semi Condensed" w:cs="Barlow Semi Condensed" w:eastAsia="Barlow Semi Condensed" w:hAnsi="Barlow Semi Condensed"/>
          <w:sz w:val="24"/>
          <w:szCs w:val="24"/>
        </w:rPr>
        <w:t xml:space="preserve">La rappresentanza vaticana. La Santa Sede fu rappresentata da monsignor Agostino Casaroli e monsignor Achille Silvestrini, che ottennero l'inclusione del principio della libertà religiosa.</w:t>
      </w:r>
    </w:p>
    <w:p>
      <w:pPr>
        <w:spacing w:after="120" w:line="276"/>
        <w:jc w:val="both"/>
      </w:pPr>
      <w:r>
        <w:rPr>
          <w:rFonts w:ascii="Barlow Semi Condensed" w:cs="Barlow Semi Condensed" w:eastAsia="Barlow Semi Condensed" w:hAnsi="Barlow Semi Condensed"/>
          <w:sz w:val="24"/>
          <w:szCs w:val="24"/>
        </w:rPr>
        <w:t xml:space="preserve">La presenza portoghese. Il Portogallo firmò l'Atto finale come Stato partecipante. Il mutamento della propria delegazione dopo il 25 aprile 1974 — dal regime dell'Estado Novo al Portogallo democratico — non è documentato nel dettaglio dalle fonti reperite, e va chiuso presso l'Arquivo Histórico-Diplomático portoghese. Si registra come Stato Zero.</w:t>
      </w:r>
    </w:p>
    <w:p>
      <w:pPr>
        <w:spacing w:after="120" w:line="276"/>
        <w:jc w:val="both"/>
      </w:pPr>
      <w:r>
        <w:rPr>
          <w:rFonts w:ascii="Barlow Semi Condensed" w:cs="Barlow Semi Condensed" w:eastAsia="Barlow Semi Condensed" w:hAnsi="Barlow Semi Condensed"/>
          <w:sz w:val="24"/>
          <w:szCs w:val="24"/>
        </w:rPr>
        <w:t xml:space="preserve">La qualificazione della triangolazione va enunciata con la massima precisione, perché è il punto in cui la tentazione di dire di più è massima. Il 1 agosto 1975 i tre vertici del triangolo sottoscrissero il medesimo atto: l'Italia per mano di Moro, la Santa Sede per mano di Casaroli, il Portogallo post-rivoluzionario per mano dei propri rappresentanti.</w:t>
      </w:r>
    </w:p>
    <w:p>
      <w:pPr>
        <w:spacing w:after="120" w:line="276"/>
        <w:jc w:val="both"/>
      </w:pPr>
      <w:r>
        <w:rPr>
          <w:rFonts w:ascii="Barlow Semi Condensed" w:cs="Barlow Semi Condensed" w:eastAsia="Barlow Semi Condensed" w:hAnsi="Barlow Semi Condensed"/>
          <w:sz w:val="24"/>
          <w:szCs w:val="24"/>
        </w:rPr>
        <w:t xml:space="preserve">Ciò che questo stabilisce: una simultaneità di firma e una comunanza di consesso, documentate.</w:t>
      </w:r>
    </w:p>
    <w:p>
      <w:pPr>
        <w:spacing w:after="120" w:line="276"/>
        <w:jc w:val="both"/>
      </w:pPr>
      <w:r>
        <w:rPr>
          <w:rFonts w:ascii="Barlow Semi Condensed" w:cs="Barlow Semi Condensed" w:eastAsia="Barlow Semi Condensed" w:hAnsi="Barlow Semi Condensed"/>
          <w:sz w:val="24"/>
          <w:szCs w:val="24"/>
        </w:rPr>
        <w:t xml:space="preserve">Ciò che questo non stabilisce, e va detto con eguale forza: la materia era la sicurezza europea e non la questione coloniale; la firma è posteriore ai mandati di Moro agli Esteri, essendo egli allora presidente del Consiglio; e nessuna fonte documenta un coordinamento fra le tre delegazioni né un rapporto fra la firma e le vicende dei cinque anni precedenti.</w:t>
      </w:r>
    </w:p>
    <w:p>
      <w:pPr>
        <w:spacing w:after="120" w:line="276"/>
        <w:jc w:val="both"/>
      </w:pPr>
      <w:r>
        <w:rPr>
          <w:rFonts w:ascii="Barlow Semi Condensed" w:cs="Barlow Semi Condensed" w:eastAsia="Barlow Semi Condensed" w:hAnsi="Barlow Semi Condensed"/>
          <w:sz w:val="24"/>
          <w:szCs w:val="24"/>
        </w:rPr>
        <w:t xml:space="preserve">Un rilievo di ordine cronologico chiude il capitolo. Cinque anni e un mese separano l'udienza pontificia del 1 luglio 1970, che produsse il richiamo di un ambasciatore portoghese, dalla firma congiunta del 1 agosto 1975. Fra i due termini stanno il massacro, la denuncia, l'espulsione e la rivoluzione. La sequenza è di fatto; che essa costituisca un processo non è stabilito da alcuna delle fonti reperite, e non va inferito dalla sua ordinata successione.</w:t>
      </w:r>
    </w:p>
    <w:p>
      <w:pPr>
        <w:pStyle w:val="Heading2"/>
        <w:spacing w:after="100" w:before="200"/>
      </w:pPr>
      <w:r>
        <w:rPr>
          <w:rFonts w:ascii="Barlow Semi Condensed" w:cs="Barlow Semi Condensed" w:eastAsia="Barlow Semi Condensed" w:hAnsi="Barlow Semi Condensed"/>
          <w:sz w:val="24"/>
          <w:szCs w:val="24"/>
        </w:rPr>
        <w:t xml:space="preserve">Capitolo nono — Gli atti parlamentari italiani: uno Stato Zero con causa dichiarata</w:t>
      </w:r>
    </w:p>
    <w:p>
      <w:pPr>
        <w:spacing w:after="120" w:line="276"/>
        <w:jc w:val="both"/>
      </w:pPr>
      <w:r>
        <w:rPr>
          <w:rFonts w:ascii="Barlow Semi Condensed" w:cs="Barlow Semi Condensed" w:eastAsia="Barlow Semi Condensed" w:hAnsi="Barlow Semi Condensed"/>
          <w:sz w:val="24"/>
          <w:szCs w:val="24"/>
        </w:rPr>
        <w:t xml:space="preserve">Il capitolo è breve e la sua brevità è la risultanza. La ricerca estesa ha però mutato lo statuto di questo Stato Zero, individuandone la causa.</w:t>
      </w:r>
    </w:p>
    <w:p>
      <w:pPr>
        <w:spacing w:after="120" w:line="276"/>
        <w:jc w:val="both"/>
      </w:pPr>
      <w:r>
        <w:rPr>
          <w:rFonts w:ascii="Barlow Semi Condensed" w:cs="Barlow Semi Condensed" w:eastAsia="Barlow Semi Condensed" w:hAnsi="Barlow Semi Condensed"/>
          <w:sz w:val="24"/>
          <w:szCs w:val="24"/>
        </w:rPr>
        <w:t xml:space="preserve">La causa, dichiarata. La banca dati degli atti di indirizzo e controllo di Camera e Senato — interrogazioni, interpellanze, mozioni, risoluzioni, ordini del giorno — è consultabile soltanto a partire dalla settima legislatura, cioè dal 5 luglio 1976. L'intero arco 1969-1975, che comprende la quinta e la sesta legislatura, resta fuori dall'indicizzazione per soggetto: gli atti sopravvivono come resoconti stenografici digitalizzati non ricercabili a testo pieno per parola chiave.</w:t>
      </w:r>
    </w:p>
    <w:p>
      <w:pPr>
        <w:spacing w:after="120" w:line="276"/>
        <w:jc w:val="both"/>
      </w:pPr>
      <w:r>
        <w:rPr>
          <w:rFonts w:ascii="Barlow Semi Condensed" w:cs="Barlow Semi Condensed" w:eastAsia="Barlow Semi Condensed" w:hAnsi="Barlow Semi Condensed"/>
          <w:sz w:val="24"/>
          <w:szCs w:val="24"/>
        </w:rPr>
        <w:t xml:space="preserve">Ne discende una conseguenza che va enunciata perché vale oltre questo studio. Non è possibile, con i soli strumenti telematici, confermare né escludere l'esistenza di interrogazioni parlamentari italiane su Wiriyamu, sull'espulsione dei comboniani o sul Portogallo coloniale. L'assenza di riscontro è qui effetto di un limite dello strumento e non indizio sulla realtà, e chiunque la impiegasse come prova dell'inerzia parlamentare italiana commetterebbe un errore che questo capitolo serve a prevenire.</w:t>
      </w:r>
    </w:p>
    <w:p>
      <w:pPr>
        <w:spacing w:after="120" w:line="276"/>
        <w:jc w:val="both"/>
      </w:pPr>
      <w:r>
        <w:rPr>
          <w:rFonts w:ascii="Barlow Semi Condensed" w:cs="Barlow Semi Condensed" w:eastAsia="Barlow Semi Condensed" w:hAnsi="Barlow Semi Condensed"/>
          <w:sz w:val="24"/>
          <w:szCs w:val="24"/>
        </w:rPr>
        <w:t xml:space="preserve">Un elemento nuovo di rilievo è stato però reperito. La scheda dell'Archivio storico del Senato sul Fondo Mario Zagari reca un fascicolo intitolato \</w:t>
      </w:r>
      <w:r>
        <w:rPr>
          <w:rFonts w:ascii="Barlow Semi Condensed" w:cs="Barlow Semi Condensed" w:eastAsia="Barlow Semi Condensed" w:hAnsi="Barlow Semi Condensed"/>
          <w:i/>
          <w:iCs/>
          <w:sz w:val="24"/>
          <w:szCs w:val="24"/>
        </w:rPr>
        <w:t xml:space="preserve">Colonie Portoghesi — Angola, Mozambico, Capo Verde\</w:t>
      </w:r>
      <w:r>
        <w:rPr>
          <w:rFonts w:ascii="Barlow Semi Condensed" w:cs="Barlow Semi Condensed" w:eastAsia="Barlow Semi Condensed" w:hAnsi="Barlow Semi Condensed"/>
          <w:sz w:val="24"/>
          <w:szCs w:val="24"/>
        </w:rPr>
        <w:t xml:space="preserve">, con la relazione dattiloscritta di Zagari per la Conferenza nazionale di solidarietà di Reggio Emilia del 1973.</w:t>
      </w:r>
    </w:p>
    <w:p>
      <w:pPr>
        <w:spacing w:after="120" w:line="276"/>
        <w:jc w:val="both"/>
      </w:pPr>
      <w:r>
        <w:rPr>
          <w:rFonts w:ascii="Barlow Semi Condensed" w:cs="Barlow Semi Condensed" w:eastAsia="Barlow Semi Condensed" w:hAnsi="Barlow Semi Condensed"/>
          <w:sz w:val="24"/>
          <w:szCs w:val="24"/>
        </w:rPr>
        <w:t xml:space="preserve">Il rilievo e la sua misura. Ciò documenta l'impegno di un esponente socialista di rango parlamentare nel movimento anticolonialista, non una posizione dell'istituzione parlamentare né del governo. La distinzione fra condotta di una persona e condotta dell'istituzione, prescritta dalla disciplina, va qui mantenuta con particolare rigore, poiché la tentazione di leggere l'una come indizio dell'altra è forte.</w:t>
      </w:r>
    </w:p>
    <w:p>
      <w:pPr>
        <w:spacing w:after="120" w:line="276"/>
        <w:jc w:val="both"/>
      </w:pPr>
      <w:r>
        <w:rPr>
          <w:rFonts w:ascii="Barlow Semi Condensed" w:cs="Barlow Semi Condensed" w:eastAsia="Barlow Semi Condensed" w:hAnsi="Barlow Semi Condensed"/>
          <w:sz w:val="24"/>
          <w:szCs w:val="24"/>
        </w:rPr>
        <w:t xml:space="preserve">Sulla data della conferenza reggiana le fonti divergono, e la divergenza va riportata: l'inventario dell'archivio emiliano indica 23-26 marzo 1973; la scheda del Fondo Zagari presso il Senato indica 24-25 marzo 1973. Due strumenti archivistici, due datazioni.</w:t>
      </w:r>
    </w:p>
    <w:p>
      <w:pPr>
        <w:spacing w:after="120" w:line="276"/>
        <w:jc w:val="both"/>
      </w:pPr>
      <w:r>
        <w:rPr>
          <w:rFonts w:ascii="Barlow Semi Condensed" w:cs="Barlow Semi Condensed" w:eastAsia="Barlow Semi Condensed" w:hAnsi="Barlow Semi Condensed"/>
          <w:sz w:val="24"/>
          <w:szCs w:val="24"/>
        </w:rPr>
        <w:t xml:space="preserve">Sugli interventi di Moro. Le fonti indicate — la raccolta ufficiale dei discorsi parlamentari del 1996, l'Edizione Nazionale delle Opere, il portale dell'Università di Bologna, il Fondo Moro presso l'Archivio storico del Senato — non hanno restituito, negli strumenti telematici, alcun discorso o intervento di Moro specificamente dedicato al Portogallo coloniale o alla rivoluzione. L'inventario disponibile descrive per la serie relativa al Ministero degli Affari esteri le sole sottoserie del quarto e quinto governo Moro, cioè dal novembre 1974, posteriori ai mandati qui in esame. Si registra Stato Zero con la medesima riserva strutturale.</w:t>
      </w:r>
    </w:p>
    <w:p>
      <w:pPr>
        <w:pStyle w:val="Heading2"/>
        <w:spacing w:after="100" w:before="200"/>
      </w:pPr>
      <w:r>
        <w:rPr>
          <w:rFonts w:ascii="Barlow Semi Condensed" w:cs="Barlow Semi Condensed" w:eastAsia="Barlow Semi Condensed" w:hAnsi="Barlow Semi Condensed"/>
          <w:sz w:val="24"/>
          <w:szCs w:val="24"/>
        </w:rPr>
        <w:t xml:space="preserve">Capitolo decimo — Gli archivi portoghesi: accessibilità e condizioni</w:t>
      </w:r>
    </w:p>
    <w:p>
      <w:pPr>
        <w:spacing w:after="120" w:line="276"/>
        <w:jc w:val="both"/>
      </w:pPr>
      <w:r>
        <w:rPr>
          <w:rFonts w:ascii="Barlow Semi Condensed" w:cs="Barlow Semi Condensed" w:eastAsia="Barlow Semi Condensed" w:hAnsi="Barlow Semi Condensed"/>
          <w:sz w:val="24"/>
          <w:szCs w:val="24"/>
        </w:rPr>
        <w:t xml:space="preserve">Il capitolo è breve e ha funzione di strumento: esso registra dove andare e a quali condizioni.</w:t>
      </w:r>
    </w:p>
    <w:p>
      <w:pPr>
        <w:spacing w:after="120" w:line="276"/>
        <w:jc w:val="both"/>
      </w:pPr>
      <w:r>
        <w:rPr>
          <w:rFonts w:ascii="Barlow Semi Condensed" w:cs="Barlow Semi Condensed" w:eastAsia="Barlow Semi Condensed" w:hAnsi="Barlow Semi Condensed"/>
          <w:sz w:val="24"/>
          <w:szCs w:val="24"/>
        </w:rPr>
        <w:t xml:space="preserve">L'Arquivo Nacional da Torre do Tombo conserva il fondo PIDE-DGS, il fondo Arquivo Oliveira Salazar, il fondo Negócios Estrangeiros e altri. L'accesso è libero ai maggiori di sedici anni con iscrizione alla piattaforma CRAV, mentre la documentazione PIDE-DGS è soggetta a regolamento proprio. La piattaforma digitale è Digitarq, nella nuova versione del 2025. Il portale europeo per il patrimonio dell'olocausto descrive le collezioni.</w:t>
      </w:r>
    </w:p>
    <w:p>
      <w:pPr>
        <w:spacing w:after="120" w:line="276"/>
        <w:jc w:val="both"/>
      </w:pPr>
      <w:r>
        <w:rPr>
          <w:rFonts w:ascii="Barlow Semi Condensed" w:cs="Barlow Semi Condensed" w:eastAsia="Barlow Semi Condensed" w:hAnsi="Barlow Semi Condensed"/>
          <w:sz w:val="24"/>
          <w:szCs w:val="24"/>
        </w:rPr>
        <w:t xml:space="preserve">L'Arquivo Histórico-Diplomático del Ministério dos Negócios Estrangeiros, la Fundação Mário Soares e il Centro de Documentação 25 de Abril dell'Università di Coimbra — che ospita gli studi di Dhada su Wiriyamu — completano il quadro.</w:t>
      </w:r>
    </w:p>
    <w:p>
      <w:pPr>
        <w:spacing w:after="120" w:line="276"/>
        <w:jc w:val="both"/>
      </w:pPr>
      <w:r>
        <w:rPr>
          <w:rFonts w:ascii="Barlow Semi Condensed" w:cs="Barlow Semi Condensed" w:eastAsia="Barlow Semi Condensed" w:hAnsi="Barlow Semi Condensed"/>
          <w:sz w:val="24"/>
          <w:szCs w:val="24"/>
        </w:rPr>
        <w:t xml:space="preserve">Che cosa non è stato reperito. Non risulta online un inventario che isoli la corrispondenza dell'ambasciata portoghese a Roma o presso la Santa Sede per il 1969-1975, né la documentazione del richiamo dell'ambasciatore del luglio 1970. Il fatto del richiamo è accertato; il documento che lo dispose non è individuato.</w:t>
      </w:r>
    </w:p>
    <w:p>
      <w:pPr>
        <w:spacing w:after="120" w:line="276"/>
        <w:jc w:val="both"/>
      </w:pPr>
      <w:r>
        <w:rPr>
          <w:rFonts w:ascii="Barlow Semi Condensed" w:cs="Barlow Semi Condensed" w:eastAsia="Barlow Semi Condensed" w:hAnsi="Barlow Semi Condensed"/>
          <w:sz w:val="24"/>
          <w:szCs w:val="24"/>
        </w:rPr>
        <w:t xml:space="preserve">Sul dossier Aginter Press si conferma lo Stato Zero integrale. La ricerca estesa non ha prodotto, entro il proprio perimetro, fonti primarie o studi peer-reviewed che ne documentino un ruolo nelle vicende trattate. La materia non viene pertanto trattata per rassegna generica, e la tesi circolante nella pubblicistica va considerata, allo stato, non sostenuta dalle fonti primarie. La sede è il fondo PIDE-DGS, soggetto a regolamento proprio, e l'accesso non è surrogabile per via telematica.</w:t>
      </w:r>
    </w:p>
    <w:p>
      <w:pPr>
        <w:spacing w:after="120" w:line="276"/>
        <w:jc w:val="both"/>
      </w:pPr>
      <w:r>
        <w:rPr>
          <w:rFonts w:ascii="Barlow Semi Condensed" w:cs="Barlow Semi Condensed" w:eastAsia="Barlow Semi Condensed" w:hAnsi="Barlow Semi Condensed"/>
          <w:sz w:val="24"/>
          <w:szCs w:val="24"/>
        </w:rPr>
        <w:t xml:space="preserve">Una osservazione di metodo chiude il capitolo, e vale oltre il suo oggetto. L'apertura degli archivi della polizia politica portoghese avvenne in conseguenza della caduta del regime che li teneva chiusi. Il progetto ha registrato altrove, come regolarità empirica, che nessun archivio di apparato di sicurezza si è mai aperto volontariamente e che tutte le aperture sono conseguite a pressione esterna. Il caso portoghese ne costituisce l'esempio più netto: l'archivio si aprì perché il potere che lo custodiva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riclassificate secondo quattro gradi</w:t>
      </w:r>
    </w:p>
    <w:p>
      <w:pPr>
        <w:spacing w:after="120" w:line="276"/>
        <w:jc w:val="both"/>
      </w:pPr>
      <w:r>
        <w:rPr>
          <w:rFonts w:ascii="Barlow Semi Condensed" w:cs="Barlow Semi Condensed" w:eastAsia="Barlow Semi Condensed" w:hAnsi="Barlow Semi Condensed"/>
          <w:sz w:val="24"/>
          <w:szCs w:val="24"/>
        </w:rPr>
        <w:t xml:space="preserve">La ricerca estesa consente di riclassificare le triangolazioni in quattro gradi distinti, e la classificazione è essa stessa la risultanza analitica di questa ricognizione.</w:t>
      </w:r>
    </w:p>
    <w:p>
      <w:pPr>
        <w:spacing w:after="120" w:line="276"/>
        <w:jc w:val="both"/>
      </w:pPr>
      <w:r>
        <w:rPr>
          <w:rFonts w:ascii="Barlow Semi Condensed" w:cs="Barlow Semi Condensed" w:eastAsia="Barlow Semi Condensed" w:hAnsi="Barlow Semi Condensed"/>
          <w:sz w:val="24"/>
          <w:szCs w:val="24"/>
        </w:rPr>
        <w:t xml:space="preserve">Primo grado: convergenza di obiettivo documentata. Essa sussiste fra una parte della Chiesa missionaria e i movimenti di liberazione, e le sue prove sono quattro: l'udienza pontificia del 1 luglio 1970; il ritiro dei quarantotto Padri Bianchi da Beira e Tete nel maggio 1971; la denuncia di Wiriyamu del luglio 1973, opera di un membro della medesima congregazione; il documento \</w:t>
      </w:r>
      <w:r>
        <w:rPr>
          <w:rFonts w:ascii="Barlow Semi Condensed" w:cs="Barlow Semi Condensed" w:eastAsia="Barlow Semi Condensed" w:hAnsi="Barlow Semi Condensed"/>
          <w:i/>
          <w:iCs/>
          <w:sz w:val="24"/>
          <w:szCs w:val="24"/>
        </w:rPr>
        <w:t xml:space="preserve">Imperativo di Coscienza\</w:t>
      </w:r>
      <w:r>
        <w:rPr>
          <w:rFonts w:ascii="Barlow Semi Condensed" w:cs="Barlow Semi Condensed" w:eastAsia="Barlow Semi Condensed" w:hAnsi="Barlow Semi Condensed"/>
          <w:sz w:val="24"/>
          <w:szCs w:val="24"/>
        </w:rPr>
        <w:t xml:space="preserve"> del 1974 e l'espulsione che ne seguì.</w:t>
      </w:r>
    </w:p>
    <w:p>
      <w:pPr>
        <w:spacing w:after="120" w:line="276"/>
        <w:jc w:val="both"/>
      </w:pPr>
      <w:r>
        <w:rPr>
          <w:rFonts w:ascii="Barlow Semi Condensed" w:cs="Barlow Semi Condensed" w:eastAsia="Barlow Semi Condensed" w:hAnsi="Barlow Semi Condensed"/>
          <w:sz w:val="24"/>
          <w:szCs w:val="24"/>
        </w:rPr>
        <w:t xml:space="preserve">Ciò che questo grado non comprende, e va detto con forza: esso non coinvolge in modo documentato né Moro né il governo italiano, e va attribuito a soggetti ecclesiali determinati — comboniani, Padri di Burgos, Padri Bianchi, il vescovo di Nampula — e non alla Santa Sede come istituzione monolitica. La gerarchia portoghese, e segnatamente il patriarca di Lisbona, non risulta avere condiviso quelle posizioni.</w:t>
      </w:r>
    </w:p>
    <w:p>
      <w:pPr>
        <w:spacing w:after="120" w:line="276"/>
        <w:jc w:val="both"/>
      </w:pPr>
      <w:r>
        <w:rPr>
          <w:rFonts w:ascii="Barlow Semi Condensed" w:cs="Barlow Semi Condensed" w:eastAsia="Barlow Semi Condensed" w:hAnsi="Barlow Semi Condensed"/>
          <w:sz w:val="24"/>
          <w:szCs w:val="24"/>
        </w:rPr>
        <w:t xml:space="preserve">Secondo grado: simultaneità di reazione a un medesimo evento. Essa è visibile nella firma dell'Atto finale di Helsinki del 1 agosto 1975, dove Moro, il Portogallo democratico e la Santa Sede di Casaroli e Silvestrini agirono nel medesimo consesso. Ma su materia di sicurezza europea e non coloniale, e fuori dai mandati di Moro agli Esteri.</w:t>
      </w:r>
    </w:p>
    <w:p>
      <w:pPr>
        <w:spacing w:after="120" w:line="276"/>
        <w:jc w:val="both"/>
      </w:pPr>
      <w:r>
        <w:rPr>
          <w:rFonts w:ascii="Barlow Semi Condensed" w:cs="Barlow Semi Condensed" w:eastAsia="Barlow Semi Condensed" w:hAnsi="Barlow Semi Condensed"/>
          <w:sz w:val="24"/>
          <w:szCs w:val="24"/>
        </w:rPr>
        <w:t xml:space="preserve">Terzo grado: comunanza di ambiente istituzionale. Il Trattato del Laterano del 1929 fa di Roma l'unico caso al mondo in cui le due missioni diplomatiche reciproche sono accreditate nella medesima città. Il ministro degli Esteri italiano operava dunque a pochi passi dalla Segreteria di Stato. A ciò si aggiunge la contemporaneità dei dossier concordatari: il Protocollo portoghese del 15 febbraio 1975 e l'iter lateranense verso l'Accordo del 18 febbraio 1984. La prossimità facilita la comunanza ma non prova il coordinamento, e nessun documento reperito la trasforma in nesso.</w:t>
      </w:r>
    </w:p>
    <w:p>
      <w:pPr>
        <w:spacing w:after="120" w:line="276"/>
        <w:jc w:val="both"/>
      </w:pPr>
      <w:r>
        <w:rPr>
          <w:rFonts w:ascii="Barlow Semi Condensed" w:cs="Barlow Semi Condensed" w:eastAsia="Barlow Semi Condensed" w:hAnsi="Barlow Semi Condensed"/>
          <w:sz w:val="24"/>
          <w:szCs w:val="24"/>
        </w:rPr>
        <w:t xml:space="preserve">Quarto grado: mera contemporaneità cronologica, che non stabilisce nulla. Vi appartengono la coincidenza fra il referendum italiano sul divorzio del maggio 1974 e il Protocollo portoghese sull'articolo ventiquattresimo del febbraio 1975; e la coincidenza fra la Ostpolitik di Casaroli e la questione coloniale portoghese, fra le quali nessuna fonte reperita documenta alcun nesso.</w:t>
      </w:r>
    </w:p>
    <w:p>
      <w:pPr>
        <w:spacing w:after="120" w:line="276"/>
        <w:jc w:val="both"/>
      </w:pPr>
      <w:r>
        <w:rPr>
          <w:rFonts w:ascii="Barlow Semi Condensed" w:cs="Barlow Semi Condensed" w:eastAsia="Barlow Semi Condensed" w:hAnsi="Barlow Semi Condensed"/>
          <w:sz w:val="24"/>
          <w:szCs w:val="24"/>
        </w:rPr>
        <w:t xml:space="preserve">La conclusione storiografica, che va enunciata per intero perché è il risultato di cinque ricognizioni. Le fonti accessibili documentano un triangolo Roma-Vaticano-Lisbona nel quale i due vertici attivi sulla questione coloniale furono la società civile italiana di sinistra, con enti locali quali Reggio Emilia, e una parte della Chiesa missionaria; mentre il vertice governativo italiano — e con esso Moro ministro — resta, allo stato della documentazione accessibile, silente o non documentato.</w:t>
      </w:r>
    </w:p>
    <w:p>
      <w:pPr>
        <w:spacing w:after="120" w:line="276"/>
        <w:jc w:val="both"/>
      </w:pPr>
      <w:r>
        <w:rPr>
          <w:rFonts w:ascii="Barlow Semi Condensed" w:cs="Barlow Semi Condensed" w:eastAsia="Barlow Semi Condensed" w:hAnsi="Barlow Semi Condensed"/>
          <w:sz w:val="24"/>
          <w:szCs w:val="24"/>
        </w:rPr>
        <w:t xml:space="preserve">E una precisazione finale, che è la più importante. Ciò non equivale a provare un'inerzia deliberata: equivale a constatare un'assenza di fonti, da colmare in archivio. La differenza fra le due proposizioni è l'intera differenza fra questa ricognizione e la pubblicistica su questa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 limite raggiunto</w:t>
      </w:r>
    </w:p>
    <w:p>
      <w:pPr>
        <w:spacing w:after="120" w:line="276"/>
        <w:jc w:val="both"/>
      </w:pPr>
      <w:r>
        <w:rPr>
          <w:rFonts w:ascii="Barlow Semi Condensed" w:cs="Barlow Semi Condensed" w:eastAsia="Barlow Semi Condensed" w:hAnsi="Barlow Semi Condensed"/>
          <w:sz w:val="24"/>
          <w:szCs w:val="24"/>
        </w:rPr>
        <w:t xml:space="preserve">La tavola, ordinata per rendimento atteso e con la soglia che modificherebbe le conclusioni.</w:t>
      </w:r>
    </w:p>
    <w:p>
      <w:pPr>
        <w:spacing w:after="120" w:line="276"/>
        <w:jc w:val="both"/>
      </w:pPr>
      <w:r>
        <w:rPr>
          <w:rFonts w:ascii="Barlow Semi Condensed" w:cs="Barlow Semi Condensed" w:eastAsia="Barlow Semi Condensed" w:hAnsi="Barlow Semi Condensed"/>
          <w:sz w:val="24"/>
          <w:szCs w:val="24"/>
        </w:rPr>
        <w:t xml:space="preserve">Prima voce, rendimento massimo. Gli atti italiani sull'espulsione del 13 aprile 1974 e sugli interrogatori del dicembre 1973 - febbraio 1974: note verbali, telegrammi, interventi consolari. Sede: Archivio storico diplomatico della Farnesina, serie affari politici, Portogallo e Mozambico 1974; registri del consolato di Lourenço Marques e dell'ambasciata di Lisbona. Soglia: il reperimento di una qualsiasi nota consolare o diplomatica italiana muterebbe la conclusione generale di questo studio.</w:t>
      </w:r>
    </w:p>
    <w:p>
      <w:pPr>
        <w:spacing w:after="120" w:line="276"/>
        <w:jc w:val="both"/>
      </w:pPr>
      <w:r>
        <w:rPr>
          <w:rFonts w:ascii="Barlow Semi Condensed" w:cs="Barlow Semi Condensed" w:eastAsia="Barlow Semi Condensed" w:hAnsi="Barlow Semi Condensed"/>
          <w:sz w:val="24"/>
          <w:szCs w:val="24"/>
        </w:rPr>
        <w:t xml:space="preserve">Seconda voce. Le annate 1974-1976 di Nigrizia e l'articolo di Eugenio Enea in \</w:t>
      </w:r>
      <w:r>
        <w:rPr>
          <w:rFonts w:ascii="Barlow Semi Condensed" w:cs="Barlow Semi Condensed" w:eastAsia="Barlow Semi Condensed" w:hAnsi="Barlow Semi Condensed"/>
          <w:i/>
          <w:iCs/>
          <w:sz w:val="24"/>
          <w:szCs w:val="24"/>
        </w:rPr>
        <w:t xml:space="preserve">Lusitania Sacra\</w:t>
      </w:r>
      <w:r>
        <w:rPr>
          <w:rFonts w:ascii="Barlow Semi Condensed" w:cs="Barlow Semi Condensed" w:eastAsia="Barlow Semi Condensed" w:hAnsi="Barlow Semi Condensed"/>
          <w:sz w:val="24"/>
          <w:szCs w:val="24"/>
        </w:rPr>
        <w:t xml:space="preserve"> numero cinquantuno del 2025. Sede: Archivio Comboniano di Roma; richiesta all'editore della rivista. È la voce di maggior rendimento fra quelle conseguibili senza accesso ad archivi di Stato.</w:t>
      </w:r>
    </w:p>
    <w:p>
      <w:pPr>
        <w:spacing w:after="120" w:line="276"/>
        <w:jc w:val="both"/>
      </w:pPr>
      <w:r>
        <w:rPr>
          <w:rFonts w:ascii="Barlow Semi Condensed" w:cs="Barlow Semi Condensed" w:eastAsia="Barlow Semi Condensed" w:hAnsi="Barlow Semi Condensed"/>
          <w:sz w:val="24"/>
          <w:szCs w:val="24"/>
        </w:rPr>
        <w:t xml:space="preserve">Terza voce. Gli atti parlamentari della sesta legislatura per aprile-luglio 1974, per spoglio manuale dei resoconti stenografici, non essendo la banca dati estesa a prima del luglio 1976. Soglia: l'individuazione di una interrogazione o di un intervento di Moro sul Portogallo.</w:t>
      </w:r>
    </w:p>
    <w:p>
      <w:pPr>
        <w:spacing w:after="120" w:line="276"/>
        <w:jc w:val="both"/>
      </w:pPr>
      <w:r>
        <w:rPr>
          <w:rFonts w:ascii="Barlow Semi Condensed" w:cs="Barlow Semi Condensed" w:eastAsia="Barlow Semi Condensed" w:hAnsi="Barlow Semi Condensed"/>
          <w:sz w:val="24"/>
          <w:szCs w:val="24"/>
        </w:rPr>
        <w:t xml:space="preserve">Quarta voce. La serie italiana del portale Diplomacia e Revolução del ministero portoghese e i corrispondenti fondi dell'Arquivo Histórico-Diplomático, per consultazione manuale essendo l'accesso automatizzato bloccato. Contiene documenti sulla reazione italiana al 25 aprile 1974, ed è la sola sede in cui l'atto italiano risulta esistere.</w:t>
      </w:r>
    </w:p>
    <w:p>
      <w:pPr>
        <w:spacing w:after="120" w:line="276"/>
        <w:jc w:val="both"/>
      </w:pPr>
      <w:r>
        <w:rPr>
          <w:rFonts w:ascii="Barlow Semi Condensed" w:cs="Barlow Semi Condensed" w:eastAsia="Barlow Semi Condensed" w:hAnsi="Barlow Semi Condensed"/>
          <w:sz w:val="24"/>
          <w:szCs w:val="24"/>
        </w:rPr>
        <w:t xml:space="preserve">Quinta voce. La monografia di Francis Nolan del 2017 sul ritiro dei Padri Bianchi e gli archivi dei Missionari d'Africa, per la genealogia della denuncia esposta al Capitolo quarto.</w:t>
      </w:r>
    </w:p>
    <w:p>
      <w:pPr>
        <w:spacing w:after="120" w:line="276"/>
        <w:jc w:val="both"/>
      </w:pPr>
      <w:r>
        <w:rPr>
          <w:rFonts w:ascii="Barlow Semi Condensed" w:cs="Barlow Semi Condensed" w:eastAsia="Barlow Semi Condensed" w:hAnsi="Barlow Semi Condensed"/>
          <w:sz w:val="24"/>
          <w:szCs w:val="24"/>
        </w:rPr>
        <w:t xml:space="preserve">Sesta voce. Il documento che dispose il richiamo dell'ambasciatore portoghese presso la Santa Sede nel luglio 1970, e i ruoli del patriarca Cerejeira, del successore Ribeiro e del nunzio a Lisbona. Sedi: Arquivo Histórico-Diplomático; archivi vaticani, non aperti per il pontificato di Paolo VI.</w:t>
      </w:r>
    </w:p>
    <w:p>
      <w:pPr>
        <w:spacing w:after="120" w:line="276"/>
        <w:jc w:val="both"/>
      </w:pPr>
      <w:r>
        <w:rPr>
          <w:rFonts w:ascii="Barlow Semi Condensed" w:cs="Barlow Semi Condensed" w:eastAsia="Barlow Semi Condensed" w:hAnsi="Barlow Semi Condensed"/>
          <w:sz w:val="24"/>
          <w:szCs w:val="24"/>
        </w:rPr>
        <w:t xml:space="preserve">Settima voce. Le riprese della Conferenza romana del giugno 1970 e la conferenza stampa di Agostino Neto presso l'Archivio audiovisivo del movimento operaio e democratico. È la sola fonte primaria italiana individuata su quella settimana, ed è consultabile.</w:t>
      </w:r>
    </w:p>
    <w:p>
      <w:pPr>
        <w:spacing w:after="120" w:line="276"/>
        <w:jc w:val="both"/>
      </w:pPr>
      <w:r>
        <w:rPr>
          <w:rFonts w:ascii="Barlow Semi Condensed" w:cs="Barlow Semi Condensed" w:eastAsia="Barlow Semi Condensed" w:hAnsi="Barlow Semi Condensed"/>
          <w:sz w:val="24"/>
          <w:szCs w:val="24"/>
        </w:rPr>
        <w:t xml:space="preserve">Ottava voce. La posizione italiana su Algeri, Lusaka, Alvor, Timor e in sede atlantica e comunitaria nel 1975. Sedi: Farnesina, archivi della NATO, archivi del Consiglio europeo, atti delle Nazioni Unite.</w:t>
      </w:r>
    </w:p>
    <w:p>
      <w:pPr>
        <w:pStyle w:val="Heading2"/>
        <w:spacing w:after="100" w:before="200"/>
      </w:pPr>
      <w:r>
        <w:rPr>
          <w:rFonts w:ascii="Barlow Semi Condensed" w:cs="Barlow Semi Condensed" w:eastAsia="Barlow Semi Condensed" w:hAnsi="Barlow Semi Condensed"/>
          <w:sz w:val="24"/>
          <w:szCs w:val="24"/>
        </w:rPr>
        <w:t xml:space="preserve">Nota sul limite raggiunto, che chiude cinque ricognizioni.</w:t>
      </w:r>
    </w:p>
    <w:p>
      <w:pPr>
        <w:spacing w:after="120" w:line="276"/>
        <w:jc w:val="both"/>
      </w:pPr>
      <w:r>
        <w:rPr>
          <w:rFonts w:ascii="Barlow Semi Condensed" w:cs="Barlow Semi Condensed" w:eastAsia="Barlow Semi Condensed" w:hAnsi="Barlow Semi Condensed"/>
          <w:sz w:val="24"/>
          <w:szCs w:val="24"/>
        </w:rPr>
        <w:t xml:space="preserve">Questa è la seconda ricognizione sul perimetro portoghese e la quinta sull'oggetto complessivo. La ricerca estesa, condotta sulle sei lacune dichiarate, ne ha colmate quattro e ne ha qualificate due come non conseguibili per via telematica, indicandone la causa strutturale.</w:t>
      </w:r>
    </w:p>
    <w:p>
      <w:pPr>
        <w:spacing w:after="120" w:line="276"/>
        <w:jc w:val="both"/>
      </w:pPr>
      <w:r>
        <w:rPr>
          <w:rFonts w:ascii="Barlow Semi Condensed" w:cs="Barlow Semi Condensed" w:eastAsia="Barlow Semi Condensed" w:hAnsi="Barlow Semi Condensed"/>
          <w:sz w:val="24"/>
          <w:szCs w:val="24"/>
        </w:rPr>
        <w:t xml:space="preserve">Ne discende che il perimetro è esaurito quanto alle fonti accessibili. Una sesta ricognizione sul medesimo oggetto restituirebbe il medesimo materiale, e le otto voci della tavola richiedono, senza eccezione, un accesso fisico a un archivio — a Roma, a Lisbona, a Coimbra, in Vaticano.</w:t>
      </w:r>
    </w:p>
    <w:p>
      <w:pPr>
        <w:spacing w:after="120" w:line="276"/>
        <w:jc w:val="both"/>
      </w:pPr>
      <w:r>
        <w:rPr>
          <w:rFonts w:ascii="Barlow Semi Condensed" w:cs="Barlow Semi Condensed" w:eastAsia="Barlow Semi Condensed" w:hAnsi="Barlow Semi Condensed"/>
          <w:sz w:val="24"/>
          <w:szCs w:val="24"/>
        </w:rPr>
        <w:t xml:space="preserve">Una osservazione conclusiva, che vale oltre l'oggetto e che cinque ricognizioni hanno consolidato. Il perimetro portoghese ha prodotto assai più del perimetro spagnolo — quattro nodi documentati contro uno — e la ragione non è che l'Italia agisse più verso Lisbona. È che la materia coloniale portoghese mise in movimento istituzioni che tengono archivio e che pubblicano: congregazioni religiose che conservano i diari dei propri superiori con le ore e i minuti degli interrogatori; vescovi che firmano documenti; riviste missionarie che stampano; quotidiani che aprono la prima pagina.</w:t>
      </w:r>
    </w:p>
    <w:p>
      <w:pPr>
        <w:spacing w:after="120" w:line="276"/>
        <w:jc w:val="both"/>
      </w:pPr>
      <w:r>
        <w:rPr>
          <w:rFonts w:ascii="Barlow Semi Condensed" w:cs="Barlow Semi Condensed" w:eastAsia="Barlow Semi Condensed" w:hAnsi="Barlow Semi Condensed"/>
          <w:sz w:val="24"/>
          <w:szCs w:val="24"/>
        </w:rPr>
        <w:t xml:space="preserve">Dove agiscono soggetti che scrivono e conservano, resta traccia anche a mezzo secolo di distanza. Dove agiscono soltanto governi, e gli archivi dei governi non sono accessibili o non sono indicizzati, non resta nulla — e l'assenza di traccia non va confusa con l'assenza dell'atto. È la lezione di questi cinque studi,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 · Aldo Moro Alla Farnesina, Il Portogallo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5.152 parole in 9 sezioni; la più ampia è §9 Altre sezioni, con 4.377.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93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 — Aldo Moro Alla Farnesina, Il Portogallo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../originali/portogallo-opus-dei.md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16,2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Sesta ricognizione: il ribaltamento iberico</w:t>
      </w:r>
    </w:p>
    <w:p>
      <w:pPr>
        <w:pStyle w:val="Heading2"/>
        <w:spacing w:after="100" w:before="200"/>
      </w:pPr>
      <w:r>
        <w:rPr>
          <w:rFonts w:ascii="Barlow Semi Condensed" w:cs="Barlow Semi Condensed" w:eastAsia="Barlow Semi Condensed" w:hAnsi="Barlow Semi Condensed"/>
          <w:sz w:val="24"/>
          <w:szCs w:val="24"/>
        </w:rPr>
        <w:t xml:space="preserve">In Spagna ministri, in Portogallo un fascicolo di polizia</w:t>
      </w:r>
    </w:p>
    <w:p>
      <w:pPr>
        <w:pStyle w:val="Heading2"/>
        <w:spacing w:after="100" w:before="200"/>
      </w:pPr>
      <w:r>
        <w:rPr>
          <w:rFonts w:ascii="Barlow Semi Condensed" w:cs="Barlow Semi Condensed" w:eastAsia="Barlow Semi Condensed" w:hAnsi="Barlow Semi Condensed"/>
          <w:sz w:val="24"/>
          <w:szCs w:val="24"/>
        </w:rPr>
        <w:t xml:space="preserve">Dodici Capitoli — quattro assi ridotti a un nodo — cinque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ribaltamento, enunciato per primo</w:t>
      </w:r>
    </w:p>
    <w:p>
      <w:pPr>
        <w:spacing w:after="120" w:line="276"/>
        <w:jc w:val="both"/>
      </w:pPr>
      <w:r>
        <w:rPr>
          <w:rFonts w:ascii="Barlow Semi Condensed" w:cs="Barlow Semi Condensed" w:eastAsia="Barlow Semi Condensed" w:hAnsi="Barlow Semi Condensed"/>
          <w:sz w:val="24"/>
          <w:szCs w:val="24"/>
        </w:rPr>
        <w:t xml:space="preserve">È la sesta ricognizione sull'attività ministeriale di Aldo Moro e la prima sulla combinazione Portogallo e Opus Dei. Essa produce un risultato che rovescia l'aspettativa implicita nella domanda, e conviene enunciarlo prima di ogni altra cosa perché governa i dodici capitoli.</w:t>
      </w:r>
    </w:p>
    <w:p>
      <w:pPr>
        <w:spacing w:after="120" w:line="276"/>
        <w:jc w:val="both"/>
      </w:pPr>
      <w:r>
        <w:rPr>
          <w:rFonts w:ascii="Barlow Semi Condensed" w:cs="Barlow Semi Condensed" w:eastAsia="Barlow Semi Condensed" w:hAnsi="Barlow Semi Condensed"/>
          <w:sz w:val="24"/>
          <w:szCs w:val="24"/>
        </w:rPr>
        <w:t xml:space="preserve">In Spagna l'Opus Dei fornì ministri al regime franchista. In Portogallo la polizia politica lo sorvegliò per decenni sospettandone una cospirazione, e non riuscì mai a provarla.</w:t>
      </w:r>
    </w:p>
    <w:p>
      <w:pPr>
        <w:spacing w:after="120" w:line="276"/>
        <w:jc w:val="both"/>
      </w:pPr>
      <w:r>
        <w:rPr>
          <w:rFonts w:ascii="Barlow Semi Condensed" w:cs="Barlow Semi Condensed" w:eastAsia="Barlow Semi Condensed" w:hAnsi="Barlow Semi Condensed"/>
          <w:sz w:val="24"/>
          <w:szCs w:val="24"/>
        </w:rPr>
        <w:t xml:space="preserve">Le due esperienze iberiche non sono varianti della medesima: sono opposte. Nella prima l'istituzione entrò nel governo; nella seconda fu oggetto di fascicolo. E la ragione della divergenza — questa è la seconda risultanza — non è una diversa strategia dell'ente, ma una diversa struttura di società, di Chiesa e di élites, colta da una recensione peer-reviewed della rivista di storia religiosa dell'Università Cattolica Portoghese.</w:t>
      </w:r>
    </w:p>
    <w:p>
      <w:pPr>
        <w:spacing w:after="120" w:line="276"/>
        <w:jc w:val="both"/>
      </w:pPr>
      <w:r>
        <w:rPr>
          <w:rFonts w:ascii="Barlow Semi Condensed" w:cs="Barlow Semi Condensed" w:eastAsia="Barlow Semi Condensed" w:hAnsi="Barlow Semi Condensed"/>
          <w:sz w:val="24"/>
          <w:szCs w:val="24"/>
        </w:rPr>
        <w:t xml:space="preserve">Ne discende che chi cercasse nel Portogallo una replica del caso spagnolo cercherebbe un fatto che non avvenne, e che la sua assenza è essa stessa la risultanza principale di questa ricognizione.</w:t>
      </w:r>
    </w:p>
    <w:p>
      <w:pPr>
        <w:spacing w:after="120" w:line="276"/>
        <w:jc w:val="both"/>
      </w:pPr>
      <w:r>
        <w:rPr>
          <w:rFonts w:ascii="Barlow Semi Condensed" w:cs="Barlow Semi Condensed" w:eastAsia="Barlow Semi Condensed" w:hAnsi="Barlow Semi Condensed"/>
          <w:sz w:val="24"/>
          <w:szCs w:val="24"/>
        </w:rPr>
        <w:t xml:space="preserve">Sulla disciplina applicata. Vale in modo assoluto, e in questa materia più che in ogni altra, la prescrizione secondo cui l'appartenenza di una persona a un'organizzazione non è prova di una condotta dell'organizzazione. Essa è vincolante due volte in questo studio: una volta per i nomi che la polizia politica portoghese annotò senza provare nulla; una seconda per il politico portoghese la cui appartenenza è documentata e la cui azione fu di partito e non di ente.</w:t>
      </w:r>
    </w:p>
    <w:p>
      <w:pPr>
        <w:spacing w:after="120" w:line="276"/>
        <w:jc w:val="both"/>
      </w:pPr>
      <w:r>
        <w:rPr>
          <w:rFonts w:ascii="Barlow Semi Condensed" w:cs="Barlow Semi Condensed" w:eastAsia="Barlow Semi Condensed" w:hAnsi="Barlow Semi Condensed"/>
          <w:sz w:val="24"/>
          <w:szCs w:val="24"/>
        </w:rPr>
        <w:t xml:space="preserve">Sulla natura delle fonti, che qui è particolarmente disomogenea e va dichiarata. La cronologia dell'insediamento proviene dalla fonte ufficiale dell'istituzione, impiegabile per i dati di fatto sui propri membri e non per le valutazioni di responsabilità. Il vaglio critico proviene da una recensione peer-reviewed. La sorveglianza poliziesca proviene da un libro di inchiesta giornalistica fondato su fascicoli d'archivio: va trattato come pubblicistica che cita fonti primarie, non come studio scientifico, e le sue tesi vanno qualificate come tali. Sono escluse le due fonti che il committente ha posto fra le non citabili.</w:t>
      </w:r>
    </w:p>
    <w:p>
      <w:pPr>
        <w:spacing w:after="120" w:line="276"/>
        <w:jc w:val="both"/>
      </w:pPr>
      <w:r>
        <w:rPr>
          <w:rFonts w:ascii="Barlow Semi Condensed" w:cs="Barlow Semi Condensed" w:eastAsia="Barlow Semi Condensed" w:hAnsi="Barlow Semi Condensed"/>
          <w:sz w:val="24"/>
          <w:szCs w:val="24"/>
        </w:rPr>
        <w:t xml:space="preserve">Sulla misura. Come nelle cinque ricognizioni anteriori si adotta la proporzionalità: ogni capitolo è lungo quanto il materiale che lo sostiene. I capitoli secondo, terzo, quarto e nono sono i più fitti; il quinto e il settimo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in Portogallo: il 1945, Fátima e una correzione erudita</w:t>
      </w:r>
    </w:p>
    <w:p>
      <w:pPr>
        <w:spacing w:after="120" w:line="276"/>
        <w:jc w:val="both"/>
      </w:pPr>
      <w:r>
        <w:rPr>
          <w:rFonts w:ascii="Barlow Semi Condensed" w:cs="Barlow Semi Condensed" w:eastAsia="Barlow Semi Condensed" w:hAnsi="Barlow Semi Condensed"/>
          <w:sz w:val="24"/>
          <w:szCs w:val="24"/>
        </w:rPr>
        <w:t xml:space="preserve">La cronologia ufficiale. La fonte dell'istituzione data l'inizio della presenza in Portogallo al 5 febbraio 1945, con la prima visita del fondatore Josemaría Escrivá de Balaguer. Il viaggio fu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sollecitato da suor Lúcia, veggente di Fátima, conosciuta a Tui.</w:t>
      </w:r>
    </w:p>
    <w:p>
      <w:pPr>
        <w:spacing w:after="120" w:line="276"/>
        <w:jc w:val="both"/>
      </w:pPr>
      <w:r>
        <w:rPr>
          <w:rFonts w:ascii="Barlow Semi Condensed" w:cs="Barlow Semi Condensed" w:eastAsia="Barlow Semi Condensed" w:hAnsi="Barlow Semi Condensed"/>
          <w:sz w:val="24"/>
          <w:szCs w:val="24"/>
        </w:rPr>
        <w:t xml:space="preserve">Escrivá, accompagnato dal vescovo di Tui, incontrò il cardinale patriarca di Lisbona e i vescovi di Braga, Porto, Coimbra e Leiria, e decise l'avvio immediato dell'apostolato. Un anno dopo giunsero a Coimbra alcuni membri in studi post-laurea, che aprirono una residenza universitaria; seguirono le residenze di Porto nel 1948 e di Lisbona nel 1951.</w:t>
      </w:r>
    </w:p>
    <w:p>
      <w:pPr>
        <w:spacing w:after="120" w:line="276"/>
        <w:jc w:val="both"/>
      </w:pPr>
      <w:r>
        <w:rPr>
          <w:rFonts w:ascii="Barlow Semi Condensed" w:cs="Barlow Semi Condensed" w:eastAsia="Barlow Semi Condensed" w:hAnsi="Barlow Semi Condensed"/>
          <w:sz w:val="24"/>
          <w:szCs w:val="24"/>
        </w:rPr>
        <w:t xml:space="preserve">La correzione erudita, che è il primo ritrovamento del capitolo. Una recensione peer-reviewed pubblicata su Lusitania Sacra, rivista del Centro de Estudos de História Religiosa dell'Università Cattolica Portoghese, a firma di Miguel de Salis Amaral della Pontificia Università della Santa Croce, con identificativo digitale 10.34632/lusitaniasacra.2022.11811, apporta due precisazioni al racconto ufficiale.</w:t>
      </w:r>
    </w:p>
    <w:p>
      <w:pPr>
        <w:spacing w:after="120" w:line="276"/>
        <w:jc w:val="both"/>
      </w:pPr>
      <w:r>
        <w:rPr>
          <w:rFonts w:ascii="Barlow Semi Condensed" w:cs="Barlow Semi Condensed" w:eastAsia="Barlow Semi Condensed" w:hAnsi="Barlow Semi Condensed"/>
          <w:sz w:val="24"/>
          <w:szCs w:val="24"/>
        </w:rPr>
        <w:t xml:space="preserve">Prima: il primo portoghese entrato nell'Opus Dei fu Armando Serrano, nell'anno accademico 1942-43\</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dunque tre anni prima della visita del fondatore.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Seconda: una prima visita esplorativa di José Luis Múzquiz avvenne nel marzo 1941.</w:t>
      </w:r>
    </w:p>
    <w:p>
      <w:pPr>
        <w:spacing w:after="120" w:line="276"/>
        <w:jc w:val="both"/>
      </w:pPr>
      <w:r>
        <w:rPr>
          <w:rFonts w:ascii="Barlow Semi Condensed" w:cs="Barlow Semi Condensed" w:eastAsia="Barlow Semi Condensed" w:hAnsi="Barlow Semi Condensed"/>
          <w:sz w:val="24"/>
          <w:szCs w:val="24"/>
        </w:rPr>
        <w:t xml:space="preserve">Ne discende una conseguenza sull'attribuzione causale, e va enunciata con precisione. Se l'idea di iniziare il lavoro in Portogallo esisteva già nel 1941 e un portoghese era membro dal 1942-43, allora l'incontro con suor Lúcia fu concausa e non causa esclusiva dell'insediamento — che è esattamente la qualificazione che la recensione adotta.</w:t>
      </w:r>
    </w:p>
    <w:p>
      <w:pPr>
        <w:spacing w:after="120" w:line="276"/>
        <w:jc w:val="both"/>
      </w:pPr>
      <w:r>
        <w:rPr>
          <w:rFonts w:ascii="Barlow Semi Condensed" w:cs="Barlow Semi Condensed" w:eastAsia="Barlow Semi Condensed" w:hAnsi="Barlow Semi Condensed"/>
          <w:sz w:val="24"/>
          <w:szCs w:val="24"/>
        </w:rPr>
        <w:t xml:space="preserve">Questo è il tipo di correzione che soltanto una fonte critica può apportare a una fonte ufficiale, e la si registra per quello che è: non una smentita, ma una precisazione della sequenza.</w:t>
      </w:r>
    </w:p>
    <w:p>
      <w:pPr>
        <w:spacing w:after="120" w:line="276"/>
        <w:jc w:val="both"/>
      </w:pPr>
      <w:r>
        <w:rPr>
          <w:rFonts w:ascii="Barlow Semi Condensed" w:cs="Barlow Semi Condensed" w:eastAsia="Barlow Semi Condensed" w:hAnsi="Barlow Semi Condensed"/>
          <w:sz w:val="24"/>
          <w:szCs w:val="24"/>
        </w:rPr>
        <w:t xml:space="preserve">La divergenza sulla data d'ingresso stabile va riportata. L'inchiesta giornalistica colloca l'ingresso stabile nel 1946, con l'arrivo di un gruppo di cinque universitari spagnoli e un cubano; la fonte ufficiale indica il 1945 come inizio della presenza. Due fonti, due datazioni, e la differenza sta nel definire cosa costituisca inizio: la prima visita o la residenza permanente.</w:t>
      </w:r>
    </w:p>
    <w:p>
      <w:pPr>
        <w:spacing w:after="120" w:line="276"/>
        <w:jc w:val="both"/>
      </w:pPr>
      <w:r>
        <w:rPr>
          <w:rFonts w:ascii="Barlow Semi Condensed" w:cs="Barlow Semi Condensed" w:eastAsia="Barlow Semi Condensed" w:hAnsi="Barlow Semi Condensed"/>
          <w:sz w:val="24"/>
          <w:szCs w:val="24"/>
        </w:rPr>
        <w:t xml:space="preserve">La consistenza numerica, documentata. La pagina storica ufficiale parla di circa millequattrocento fedeli. L'agenzia di stampa portoghese, ripresa dalla radiotelevisione pubblica, riferì di circa milleseicentoventicinque membri all'inizio del 2020. Per i dati di dicembre 2021, il vicario regionale José Rafael Espírito Santo, in un'intervista del 5 febbraio 2022, dichiarò milleseicentoquindici membri in totale: milledodici donne e seicentotré uomini, dei quali cinquecentocinque celibatari e millecentodieci sposati o celibi senza il vincolo del celibato.</w:t>
      </w:r>
    </w:p>
    <w:p>
      <w:pPr>
        <w:spacing w:after="120" w:line="276"/>
        <w:jc w:val="both"/>
      </w:pPr>
      <w:r>
        <w:rPr>
          <w:rFonts w:ascii="Barlow Semi Condensed" w:cs="Barlow Semi Condensed" w:eastAsia="Barlow Semi Condensed" w:hAnsi="Barlow Semi Condensed"/>
          <w:sz w:val="24"/>
          <w:szCs w:val="24"/>
        </w:rPr>
        <w:t xml:space="preserve">Il dato va notato per la sua misura. Milleseicentoquindici membri in un Paese di dieci milioni di abitanti è una presenza modesta, e la disaggregazione — due terzi di donne, due terzi non celibatari — descrive un'istituzione di laici sposati e non un corpo di quadri.</w:t>
      </w:r>
    </w:p>
    <w:p>
      <w:pPr>
        <w:spacing w:after="120" w:line="276"/>
        <w:jc w:val="both"/>
      </w:pPr>
      <w:r>
        <w:rPr>
          <w:rFonts w:ascii="Barlow Semi Condensed" w:cs="Barlow Semi Condensed" w:eastAsia="Barlow Semi Condensed" w:hAnsi="Barlow Semi Condensed"/>
          <w:sz w:val="24"/>
          <w:szCs w:val="24"/>
        </w:rPr>
        <w:t xml:space="preserve">I centri documentati sono a Braga, Porto, Miramar, Viseu, Coimbra, Lisbona, Montemor-o-Novo e Ponta Delgada. Fra le opere collegate a membri, un volume collettivo diretto da José Freire Antunes menziona il Colégio Universitário Montes Claros, il Colégio Horizonte di Porto, il Colégio Mira Rio, la Residência Universitária dos Álamos, una scuola di direzione d'impresa e un istituto di solidarietà e cooperazione.</w:t>
      </w:r>
    </w:p>
    <w:p>
      <w:pPr>
        <w:pStyle w:val="Heading2"/>
        <w:spacing w:after="100" w:before="200"/>
      </w:pPr>
      <w:r>
        <w:rPr>
          <w:rFonts w:ascii="Barlow Semi Condensed" w:cs="Barlow Semi Condensed" w:eastAsia="Barlow Semi Condensed" w:hAnsi="Barlow Semi Condensed"/>
          <w:sz w:val="24"/>
          <w:szCs w:val="24"/>
        </w:rPr>
        <w:t xml:space="preserve">Capitolo terzo — La sorveglianza: che cosa la polizia politica portoghese sospettava</w:t>
      </w:r>
    </w:p>
    <w:p>
      <w:pPr>
        <w:spacing w:after="120" w:line="276"/>
        <w:jc w:val="both"/>
      </w:pPr>
      <w:r>
        <w:rPr>
          <w:rFonts w:ascii="Barlow Semi Condensed" w:cs="Barlow Semi Condensed" w:eastAsia="Barlow Semi Condensed" w:hAnsi="Barlow Semi Condensed"/>
          <w:sz w:val="24"/>
          <w:szCs w:val="24"/>
        </w:rPr>
        <w:t xml:space="preserve">È il capitolo di massima densità documentale, e il più esposto all'errore interpretativo. Va perciò letto con la qualificazione che lo apre e che lo chiude.</w:t>
      </w:r>
    </w:p>
    <w:p>
      <w:pPr>
        <w:spacing w:after="120" w:line="276"/>
        <w:jc w:val="both"/>
      </w:pPr>
      <w:r>
        <w:rPr>
          <w:rFonts w:ascii="Barlow Semi Condensed" w:cs="Barlow Semi Condensed" w:eastAsia="Barlow Semi Condensed" w:hAnsi="Barlow Semi Condensed"/>
          <w:sz w:val="24"/>
          <w:szCs w:val="24"/>
        </w:rPr>
        <w:t xml:space="preserve">La fonte. Un libro di 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della polizia politica conservati all'Arquivo Nacional da Torre do Tombo. È pubblicistica d'inchiesta che cita fonti primarie, e non studio peer-reviewed.</w:t>
      </w:r>
    </w:p>
    <w:p>
      <w:pPr>
        <w:spacing w:after="120" w:line="276"/>
        <w:jc w:val="both"/>
      </w:pPr>
      <w:r>
        <w:rPr>
          <w:rFonts w:ascii="Barlow Semi Condensed" w:cs="Barlow Semi Condensed" w:eastAsia="Barlow Semi Condensed" w:hAnsi="Barlow Semi Condensed"/>
          <w:sz w:val="24"/>
          <w:szCs w:val="24"/>
        </w:rPr>
        <w:t xml:space="preserve">Che cosa la polizia sospettava. Secondo l'inchiesta, la PIDE riteneva esistesse una cospirazione dell'Opus Dei per dominare il regime, sul modello di quanto essa credeva avvenuto nella Spagna franchista, dove a suo giudizio il fondatore avrebbe voluto conquistare le élites di sostegno a Salazar.</w:t>
      </w:r>
    </w:p>
    <w:p>
      <w:pPr>
        <w:spacing w:after="120" w:line="276"/>
        <w:jc w:val="both"/>
      </w:pPr>
      <w:r>
        <w:rPr>
          <w:rFonts w:ascii="Barlow Semi Condensed" w:cs="Barlow Semi Condensed" w:eastAsia="Barlow Semi Condensed" w:hAnsi="Barlow Semi Condensed"/>
          <w:sz w:val="24"/>
          <w:szCs w:val="24"/>
        </w:rPr>
        <w:t xml:space="preserve">Il documento più citato. Un rapporto del settembre 1963 contiene la frase, riportata dagli autori, secondo cui i rappresentanti spagnoli avrebbero sempre cercato di trovare come dirigente in Portogallo un uomo con nome politico e prestigio sufficienti da portarlo un giorno a far parte del governo.</w:t>
      </w:r>
    </w:p>
    <w:p>
      <w:pPr>
        <w:spacing w:after="120" w:line="276"/>
        <w:jc w:val="both"/>
      </w:pPr>
      <w:r>
        <w:rPr>
          <w:rFonts w:ascii="Barlow Semi Condensed" w:cs="Barlow Semi Condensed" w:eastAsia="Barlow Semi Condensed" w:hAnsi="Barlow Semi Condensed"/>
          <w:sz w:val="24"/>
          <w:szCs w:val="24"/>
        </w:rPr>
        <w:t xml:space="preserve">Gli altri atti individuati. Una nota non firmata del 1961 indirizzata a Salazar e conservata alla Torre do Tombo, intitolata \</w:t>
      </w:r>
      <w:r>
        <w:rPr>
          <w:rFonts w:ascii="Barlow Semi Condensed" w:cs="Barlow Semi Condensed" w:eastAsia="Barlow Semi Condensed" w:hAnsi="Barlow Semi Condensed"/>
          <w:i/>
          <w:iCs/>
          <w:sz w:val="24"/>
          <w:szCs w:val="24"/>
        </w:rPr>
        <w:t xml:space="preserve">As Actividades do Opus Dei em Portugal\</w:t>
      </w:r>
      <w:r>
        <w:rPr>
          <w:rFonts w:ascii="Barlow Semi Condensed" w:cs="Barlow Semi Condensed" w:eastAsia="Barlow Semi Condensed" w:hAnsi="Barlow Semi Condensed"/>
          <w:sz w:val="24"/>
          <w:szCs w:val="24"/>
        </w:rPr>
        <w:t xml:space="preserve">. Un relatório del gennaio 1964 dedicato ai tentativi di penetrazione dell'Opus Dei nella politica interna portoghese.</w:t>
      </w:r>
    </w:p>
    <w:p>
      <w:pPr>
        <w:spacing w:after="120" w:line="276"/>
        <w:jc w:val="both"/>
      </w:pPr>
      <w:r>
        <w:rPr>
          <w:rFonts w:ascii="Barlow Semi Condensed" w:cs="Barlow Semi Condensed" w:eastAsia="Barlow Semi Condensed" w:hAnsi="Barlow Semi Condensed"/>
          <w:sz w:val="24"/>
          <w:szCs w:val="24"/>
        </w:rPr>
        <w:t xml:space="preserve">Le operazioni condotte, secondo l'inchiesta. La polizia deviò corrispondenza, annotò nomi e rilevò l'ingresso di diciotto milioni di pesetas. Fra i nomi annotati figurano Marcello Caetano e Adriano Moreira, oltre all'ex ministro Daniel Barbosa. Lo spagnolo Gregório Ortega Pardo è indicato come l'uomo che faceva da collegamento fra quegli ex governanti e l'istituzione.</w:t>
      </w:r>
    </w:p>
    <w:p>
      <w:pPr>
        <w:spacing w:after="120" w:line="276"/>
        <w:jc w:val="both"/>
      </w:pPr>
      <w:r>
        <w:rPr>
          <w:rFonts w:ascii="Barlow Semi Condensed" w:cs="Barlow Semi Condensed" w:eastAsia="Barlow Semi Condensed" w:hAnsi="Barlow Semi Condensed"/>
          <w:sz w:val="24"/>
          <w:szCs w:val="24"/>
        </w:rPr>
        <w:t xml:space="preserve">E qui va enunciata la qualificazione che vale per l'intero capitolo, e che è la cosa più importante che esso contenga.</w:t>
      </w:r>
    </w:p>
    <w:p>
      <w:pPr>
        <w:spacing w:after="120" w:line="276"/>
        <w:jc w:val="both"/>
      </w:pPr>
      <w:r>
        <w:rPr>
          <w:rFonts w:ascii="Barlow Semi Condensed" w:cs="Barlow Semi Condensed" w:eastAsia="Barlow Semi Condensed" w:hAnsi="Barlow Semi Condensed"/>
          <w:sz w:val="24"/>
          <w:szCs w:val="24"/>
        </w:rPr>
        <w:t xml:space="preserve">Tutto ciò è quanto la polizia politica sospettava e annotava. Non è quanto l'istituzione o le persone fecero. Gli stessi resoconti sottolineano che la polizia non riuscì mai a provare i legami, e che Marcello Caetano e Adriano Moreira — quest'ultimo indicato in alcuni rapporti come possibile successore del capo del governo — avrebbero resistito alle sollecitazioni. Nomi come Leite Pinto, Vieira Barbosa e Cavaleiro Ferreira comparivano come presunti membri senza prova documentale.</w:t>
      </w:r>
    </w:p>
    <w:p>
      <w:pPr>
        <w:spacing w:after="120" w:line="276"/>
        <w:jc w:val="both"/>
      </w:pPr>
      <w:r>
        <w:rPr>
          <w:rFonts w:ascii="Barlow Semi Condensed" w:cs="Barlow Semi Condensed" w:eastAsia="Barlow Semi Condensed" w:hAnsi="Barlow Semi Condensed"/>
          <w:sz w:val="24"/>
          <w:szCs w:val="24"/>
        </w:rPr>
        <w:t xml:space="preserve">Ne discende la formula da adottare per ogni uso futuro di questo materiale: esso è prova di ciò che il regime temeva, non di ciò che l'Opus Dei fece. Un fascicolo di polizia politica attesta un sospetto e le operazioni condotte per verificarlo; quando la verifica non riesce, il fascicolo resta documento sulla polizia e non sul sorvegliato.</w:t>
      </w:r>
    </w:p>
    <w:p>
      <w:pPr>
        <w:spacing w:after="120" w:line="276"/>
        <w:jc w:val="both"/>
      </w:pPr>
      <w:r>
        <w:rPr>
          <w:rFonts w:ascii="Barlow Semi Condensed" w:cs="Barlow Semi Condensed" w:eastAsia="Barlow Semi Condensed" w:hAnsi="Barlow Semi Condensed"/>
          <w:sz w:val="24"/>
          <w:szCs w:val="24"/>
        </w:rPr>
        <w:t xml:space="preserve">La tesi cospirativa complessiva va qualificata. L'inchiesta collega suor Lúcia, il controllo di un istituto bancario agricolo e un'alleanza tacita e frustrata con il cardinale patriarca. Non trovando riscontro in fonti primarie autonome, essa va considerata non sostenuta — ed è precisamente il genere di tesi che la disciplina di questa ricognizione impone di riportare e di non accogliere.</w:t>
      </w:r>
    </w:p>
    <w:p>
      <w:pPr>
        <w:pStyle w:val="Heading2"/>
        <w:spacing w:after="100" w:before="200"/>
      </w:pPr>
      <w:r>
        <w:rPr>
          <w:rFonts w:ascii="Barlow Semi Condensed" w:cs="Barlow Semi Condensed" w:eastAsia="Barlow Semi Condensed" w:hAnsi="Barlow Semi Condensed"/>
          <w:sz w:val="24"/>
          <w:szCs w:val="24"/>
        </w:rPr>
        <w:t xml:space="preserve">Capitolo quarto — Il confronto iberico: la spiegazione strutturale della divergenza</w:t>
      </w:r>
    </w:p>
    <w:p>
      <w:pPr>
        <w:spacing w:after="120" w:line="276"/>
        <w:jc w:val="both"/>
      </w:pPr>
      <w:r>
        <w:rPr>
          <w:rFonts w:ascii="Barlow Semi Condensed" w:cs="Barlow Semi Condensed" w:eastAsia="Barlow Semi Condensed" w:hAnsi="Barlow Semi Condensed"/>
          <w:sz w:val="24"/>
          <w:szCs w:val="24"/>
        </w:rPr>
        <w:t xml:space="preserve">Il capitolo risponde alla domanda storiografica centrale, e la risposta non è quella che la simmetria geografica suggerirebbe.</w:t>
      </w:r>
    </w:p>
    <w:p>
      <w:pPr>
        <w:spacing w:after="120" w:line="276"/>
        <w:jc w:val="both"/>
      </w:pPr>
      <w:r>
        <w:rPr>
          <w:rFonts w:ascii="Barlow Semi Condensed" w:cs="Barlow Semi Condensed" w:eastAsia="Barlow Semi Condensed" w:hAnsi="Barlow Semi Condensed"/>
          <w:sz w:val="24"/>
          <w:szCs w:val="24"/>
        </w:rPr>
        <w:t xml:space="preserve">Il termine spagnolo, già acquisito. Alcuni membri dell'Opus Dei giunsero al governo dal 1957 — Alberto Ullastres al Commercio, Mariano Navarro Rubio alle Finanze — e con maggiore visibilità nel gabinetto del 1969. Secondo la fonte ufficiale dell'ente, otto ministri su centosedici appartennero all'istituzione nell'intero arco franchista. Figure come Gregorio López Bravo agli Esteri dall'ottobre 1969 e Laureano López Rodó dal giugno 1973 furono associate allo sviluppismo.</w:t>
      </w:r>
    </w:p>
    <w:p>
      <w:pPr>
        <w:spacing w:after="120" w:line="276"/>
        <w:jc w:val="both"/>
      </w:pPr>
      <w:r>
        <w:rPr>
          <w:rFonts w:ascii="Barlow Semi Condensed" w:cs="Barlow Semi Condensed" w:eastAsia="Barlow Semi Condensed" w:hAnsi="Barlow Semi Condensed"/>
          <w:sz w:val="24"/>
          <w:szCs w:val="24"/>
        </w:rPr>
        <w:t xml:space="preserve">Due avvertenze che le fonti impongono. La storiografia spagnola —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1994 — avverte che l'arrivo dei tecnocrati non fu né sinistro né astuto, ma piuttosto una risposta pragmatica e senza schema fisso. E l'istituzione medesima insiste che né tutti i tecnocrati furono dell'Opus Dei, né tutti i membri dell'Opus Dei furono tecnocrati.</w:t>
      </w:r>
    </w:p>
    <w:p>
      <w:pPr>
        <w:spacing w:after="120" w:line="276"/>
        <w:jc w:val="both"/>
      </w:pPr>
      <w:r>
        <w:rPr>
          <w:rFonts w:ascii="Barlow Semi Condensed" w:cs="Barlow Semi Condensed" w:eastAsia="Barlow Semi Condensed" w:hAnsi="Barlow Semi Condensed"/>
          <w:sz w:val="24"/>
          <w:szCs w:val="24"/>
        </w:rPr>
        <w:t xml:space="preserve">Il termine portoghese: nulla di comparabile risulta. Nessun ministro portoghese appartenente all'istituzione è documentato; l'istituzione fu sorvegliata anziché cooptata.</w:t>
      </w:r>
    </w:p>
    <w:p>
      <w:pPr>
        <w:spacing w:after="120" w:line="276"/>
        <w:jc w:val="both"/>
      </w:pPr>
      <w:r>
        <w:rPr>
          <w:rFonts w:ascii="Barlow Semi Condensed" w:cs="Barlow Semi Condensed" w:eastAsia="Barlow Semi Condensed" w:hAnsi="Barlow Semi Condensed"/>
          <w:sz w:val="24"/>
          <w:szCs w:val="24"/>
        </w:rPr>
        <w:t xml:space="preserve">La spiegazione, e proviene da fonte peer-reviewed. La recensione di Salis Amaral su \</w:t>
      </w:r>
      <w:r>
        <w:rPr>
          <w:rFonts w:ascii="Barlow Semi Condensed" w:cs="Barlow Semi Condensed" w:eastAsia="Barlow Semi Condensed" w:hAnsi="Barlow Semi Condensed"/>
          <w:i/>
          <w:iCs/>
          <w:sz w:val="24"/>
          <w:szCs w:val="24"/>
        </w:rPr>
        <w:t xml:space="preserve">Lusitania Sacra\</w:t>
      </w:r>
      <w:r>
        <w:rPr>
          <w:rFonts w:ascii="Barlow Semi Condensed" w:cs="Barlow Semi Condensed" w:eastAsia="Barlow Semi Condensed" w:hAnsi="Barlow Semi Condensed"/>
          <w:sz w:val="24"/>
          <w:szCs w:val="24"/>
        </w:rPr>
        <w:t xml:space="preserve"> individua quattro fattori di divergenza:</w:t>
      </w:r>
    </w:p>
    <w:p>
      <w:pPr>
        <w:spacing w:after="120" w:line="276"/>
        <w:jc w:val="both"/>
      </w:pPr>
      <w:r>
        <w:rPr>
          <w:rFonts w:ascii="Barlow Semi Condensed" w:cs="Barlow Semi Condensed" w:eastAsia="Barlow Semi Condensed" w:hAnsi="Barlow Semi Condensed"/>
          <w:sz w:val="24"/>
          <w:szCs w:val="24"/>
        </w:rPr>
        <w:t xml:space="preserve">Primo, il diverso grado di secolarizzazione e di preparazione religiosa della gioventù universitaria portoghese rispetto a quella spagnola.</w:t>
      </w:r>
    </w:p>
    <w:p>
      <w:pPr>
        <w:spacing w:after="120" w:line="276"/>
        <w:jc w:val="both"/>
      </w:pPr>
      <w:r>
        <w:rPr>
          <w:rFonts w:ascii="Barlow Semi Condensed" w:cs="Barlow Semi Condensed" w:eastAsia="Barlow Semi Condensed" w:hAnsi="Barlow Semi Condensed"/>
          <w:sz w:val="24"/>
          <w:szCs w:val="24"/>
        </w:rPr>
        <w:t xml:space="preserve">Secondo, il diverso rapporto Chiesa-Stato: il cardinale Cerejeira era amico personale di Salazar dai tempi di Coimbra, ma la Chiesa portoghese era meno organicamente fusa con il regime di quanto lo fosse quella spagnola nel nazionalcattolicesimo.</w:t>
      </w:r>
    </w:p>
    <w:p>
      <w:pPr>
        <w:spacing w:after="120" w:line="276"/>
        <w:jc w:val="both"/>
      </w:pPr>
      <w:r>
        <w:rPr>
          <w:rFonts w:ascii="Barlow Semi Condensed" w:cs="Barlow Semi Condensed" w:eastAsia="Barlow Semi Condensed" w:hAnsi="Barlow Semi Condensed"/>
          <w:sz w:val="24"/>
          <w:szCs w:val="24"/>
        </w:rPr>
        <w:t xml:space="preserve">Terzo, una situazione socio-economica non paragonabile a quella di una Spagna appena uscita dalla guerra civile.</w:t>
      </w:r>
    </w:p>
    <w:p>
      <w:pPr>
        <w:spacing w:after="120" w:line="276"/>
        <w:jc w:val="both"/>
      </w:pPr>
      <w:r>
        <w:rPr>
          <w:rFonts w:ascii="Barlow Semi Condensed" w:cs="Barlow Semi Condensed" w:eastAsia="Barlow Semi Condensed" w:hAnsi="Barlow Semi Condensed"/>
          <w:sz w:val="24"/>
          <w:szCs w:val="24"/>
        </w:rPr>
        <w:t xml:space="preserve">Quarto, una politica portoghese durante la Seconda guerra mondiale differente da quella spagnola.</w:t>
      </w:r>
    </w:p>
    <w:p>
      <w:pPr>
        <w:spacing w:after="120" w:line="276"/>
        <w:jc w:val="both"/>
      </w:pPr>
      <w:r>
        <w:rPr>
          <w:rFonts w:ascii="Barlow Semi Condensed" w:cs="Barlow Semi Condensed" w:eastAsia="Barlow Semi Condensed" w:hAnsi="Barlow Semi Condensed"/>
          <w:sz w:val="24"/>
          <w:szCs w:val="24"/>
        </w:rPr>
        <w:t xml:space="preserve">A questi va aggiunto un fattore ecclesiale che è, secondo me, il più decisivo, ed è documentato dall'agenzia della Conferenza episcopale portoghese sulla scorta della storiografia del Concilio. Il cardinale Cerejeira fu costantemente reticente verso i movimenti di origine straniera, con l'argomento che l'Azione Cattolica Portoghese supplisse alle necessità. Ne conseguì che Opus Dei, Legione di Maria, Casais de Nossa Senhora, Graal e il Movimento degli Industriali si impiantarono a partire da diocesi diverse da quella di Lisbona.</w:t>
      </w:r>
    </w:p>
    <w:p>
      <w:pPr>
        <w:spacing w:after="120" w:line="276"/>
        <w:jc w:val="both"/>
      </w:pPr>
      <w:r>
        <w:rPr>
          <w:rFonts w:ascii="Barlow Semi Condensed" w:cs="Barlow Semi Condensed" w:eastAsia="Barlow Semi Condensed" w:hAnsi="Barlow Semi Condensed"/>
          <w:sz w:val="24"/>
          <w:szCs w:val="24"/>
        </w:rPr>
        <w:t xml:space="preserve">Ne discende la risultanza del capitolo. La divergenza fra i due casi iberici non fu di strategia dell'ente ma di domanda sociale e di accoglienza ecclesiastica. In Spagna esisteva un ceto universitario cattolico da cui si potevano trarre quadri, e una Chiesa fusa con lo Stato; in Portogallo il patriarca della capitale sbarrava la porta ai movimenti stranieri e l'istituzione dovette entrare dalla periferia diocesana.</w:t>
      </w:r>
    </w:p>
    <w:p>
      <w:pPr>
        <w:spacing w:after="120" w:line="276"/>
        <w:jc w:val="both"/>
      </w:pPr>
      <w:r>
        <w:rPr>
          <w:rFonts w:ascii="Barlow Semi Condensed" w:cs="Barlow Semi Condensed" w:eastAsia="Barlow Semi Condensed" w:hAnsi="Barlow Semi Condensed"/>
          <w:sz w:val="24"/>
          <w:szCs w:val="24"/>
        </w:rPr>
        <w:t xml:space="preserve">Un elemento concordatario conferma il quadro per via indipendente. La dissertazione di dottorato di Bruno Cardoso Reis sulla Concordata del 1940, presso l'Università Nuova di Lisbona, rileva che Salazar impose i propri punti di vista, concludendo un accordo i cui benefici per la Chiesa restarono molto al di sotto dei vantaggi offerti in altri concordati, come quello italiano o quello spagnolo.</w:t>
      </w:r>
    </w:p>
    <w:p>
      <w:pPr>
        <w:spacing w:after="120" w:line="276"/>
        <w:jc w:val="both"/>
      </w:pPr>
      <w:r>
        <w:rPr>
          <w:rFonts w:ascii="Barlow Semi Condensed" w:cs="Barlow Semi Condensed" w:eastAsia="Barlow Semi Condensed" w:hAnsi="Barlow Semi Condensed"/>
          <w:sz w:val="24"/>
          <w:szCs w:val="24"/>
        </w:rPr>
        <w:t xml:space="preserve">È l'indice di una Chiesa portoghese meno premiata dallo Stato di quanto lo fosse quella spagnola — e una Chiesa meno premiata è anche una Chiesa meno utile come canale d'accesso al potere.</w:t>
      </w:r>
    </w:p>
    <w:p>
      <w:pPr>
        <w:pStyle w:val="Heading2"/>
        <w:spacing w:after="100" w:before="200"/>
      </w:pPr>
      <w:r>
        <w:rPr>
          <w:rFonts w:ascii="Barlow Semi Condensed" w:cs="Barlow Semi Condensed" w:eastAsia="Barlow Semi Condensed" w:hAnsi="Barlow Semi Condensed"/>
          <w:sz w:val="24"/>
          <w:szCs w:val="24"/>
        </w:rPr>
        <w:t xml:space="preserve">Capitolo quinto — L'Opus Dei e le guerre coloniali: Stato Zero dichiarato</w:t>
      </w:r>
    </w:p>
    <w:p>
      <w:pPr>
        <w:spacing w:after="120" w:line="276"/>
        <w:jc w:val="both"/>
      </w:pPr>
      <w:r>
        <w:rPr>
          <w:rFonts w:ascii="Barlow Semi Condensed" w:cs="Barlow Semi Condensed" w:eastAsia="Barlow Semi Condensed" w:hAnsi="Barlow Semi Condensed"/>
          <w:sz w:val="24"/>
          <w:szCs w:val="24"/>
        </w:rPr>
        <w:t xml:space="preserve">Il capitolo è breve, e la brevità è la risultanza. Diluirlo con generalità sarebbe metodologicamente scorretto, e lo si dichiara.</w:t>
      </w:r>
    </w:p>
    <w:p>
      <w:pPr>
        <w:spacing w:after="120" w:line="276"/>
        <w:jc w:val="both"/>
      </w:pPr>
      <w:r>
        <w:rPr>
          <w:rFonts w:ascii="Barlow Semi Condensed" w:cs="Barlow Semi Condensed" w:eastAsia="Barlow Semi Condensed" w:hAnsi="Barlow Semi Condensed"/>
          <w:sz w:val="24"/>
          <w:szCs w:val="24"/>
        </w:rPr>
        <w:t xml:space="preserve">Il quadro generale è documentato. La Concordata e l'Accordo missionario del 7 maggio 1940 conferivano alla Chiesa una utilità imperiale e un senso civilizzatore associati al nazionalismo portoghese, secondo João Marques de Almeida su \</w:t>
      </w:r>
      <w:r>
        <w:rPr>
          <w:rFonts w:ascii="Barlow Semi Condensed" w:cs="Barlow Semi Condensed" w:eastAsia="Barlow Semi Condensed" w:hAnsi="Barlow Semi Condensed"/>
          <w:i/>
          <w:iCs/>
          <w:sz w:val="24"/>
          <w:szCs w:val="24"/>
        </w:rPr>
        <w:t xml:space="preserve">Lusitania Sacra\</w:t>
      </w:r>
      <w:r>
        <w:rPr>
          <w:rFonts w:ascii="Barlow Semi Condensed" w:cs="Barlow Semi Condensed" w:eastAsia="Barlow Semi Condensed" w:hAnsi="Barlow Semi Condensed"/>
          <w:sz w:val="24"/>
          <w:szCs w:val="24"/>
        </w:rPr>
        <w:t xml:space="preserve">. Nel colonialismo tardo, fra il 1961 e il 1974, si aprì il conflitto fra paradigmi missionari nazionalisti e paradigmi della liberazione, culminato — come già acquisito nelle ricognizioni anteriori — nell'espulsione del vescovo di Nampula e dei comboniani dopo il documento \</w:t>
      </w:r>
      <w:r>
        <w:rPr>
          <w:rFonts w:ascii="Barlow Semi Condensed" w:cs="Barlow Semi Condensed" w:eastAsia="Barlow Semi Condensed" w:hAnsi="Barlow Semi Condensed"/>
          <w:i/>
          <w:iCs/>
          <w:sz w:val="24"/>
          <w:szCs w:val="24"/>
        </w:rPr>
        <w:t xml:space="preserve">Imperativo di Coscienza\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Che cosa non è stato reperito.\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Non è stato reperito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alcun documento che attribuisca all'Opus Dei come istituzione una posizione specifica e distinta sulle guerre coloniali o sulla questione africana, né a favore né contro.</w:t>
      </w:r>
    </w:p>
    <w:p>
      <w:pPr>
        <w:spacing w:after="120" w:line="276"/>
        <w:jc w:val="both"/>
      </w:pPr>
      <w:r>
        <w:rPr>
          <w:rFonts w:ascii="Barlow Semi Condensed" w:cs="Barlow Semi Condensed" w:eastAsia="Barlow Semi Condensed" w:hAnsi="Barlow Semi Condensed"/>
          <w:sz w:val="24"/>
          <w:szCs w:val="24"/>
        </w:rPr>
        <w:t xml:space="preserve">Il volume collettivo di Freire Antunes contiene testimonianze individuali che intersecano l'Africa portoghese — una sezione sui mutilati della guerra d'Africa, il caso di un membro nella riconquista di una località angolana — ma si tratta di vicende personali di membri, che il metodo impone di non trasformare in condotta dell'ente.</w:t>
      </w:r>
    </w:p>
    <w:p>
      <w:pPr>
        <w:spacing w:after="120" w:line="276"/>
        <w:jc w:val="both"/>
      </w:pPr>
      <w:r>
        <w:rPr>
          <w:rFonts w:ascii="Barlow Semi Condensed" w:cs="Barlow Semi Condensed" w:eastAsia="Barlow Semi Condensed" w:hAnsi="Barlow Semi Condensed"/>
          <w:sz w:val="24"/>
          <w:szCs w:val="24"/>
        </w:rPr>
        <w:t xml:space="preserve">Si registra Stato Zero parziale. La sede per l'accertamento è l'Archivio Generale della Prelatura a Roma e i fondi diocesani portoghesi — Nampula, Beira, Tete, Patriarcato di Lisbona. Condizione di chiusura: reperimento di un documento istituzionale, non di una testimonianza individuale.</w:t>
      </w:r>
    </w:p>
    <w:p>
      <w:pPr>
        <w:spacing w:after="120" w:line="276"/>
        <w:jc w:val="both"/>
      </w:pPr>
      <w:r>
        <w:rPr>
          <w:rFonts w:ascii="Barlow Semi Condensed" w:cs="Barlow Semi Condensed" w:eastAsia="Barlow Semi Condensed" w:hAnsi="Barlow Semi Condensed"/>
          <w:sz w:val="24"/>
          <w:szCs w:val="24"/>
        </w:rPr>
        <w:t xml:space="preserve">Un'osservazione che vale la pena fare. L'assenza di una posizione istituzionale documentata su una guerra durata tredici anni, in un Paese dove l'istituzione era presente da venticinque, è essa stessa un dato — ma non se ne può inferire il silenzio, perché ciò che manca è la documentazione accessibile e non necessariamente l'atto.</w:t>
      </w:r>
    </w:p>
    <w:p>
      <w:pPr>
        <w:pStyle w:val="Heading2"/>
        <w:spacing w:after="100" w:before="200"/>
      </w:pPr>
      <w:r>
        <w:rPr>
          <w:rFonts w:ascii="Barlow Semi Condensed" w:cs="Barlow Semi Condensed" w:eastAsia="Barlow Semi Condensed" w:hAnsi="Barlow Semi Condensed"/>
          <w:sz w:val="24"/>
          <w:szCs w:val="24"/>
        </w:rPr>
        <w:t xml:space="preserve">Capitolo sesto — La transizione e il caso Amaro da Costa: appartenenza documentata, azione di partito</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rivoluzionario del 1974-1975. Il capitolo espone che cosa ne risulta per l'istituzione e per il solo suo membro che entrò nella politica portoghese.</w:t>
      </w:r>
    </w:p>
    <w:p>
      <w:pPr>
        <w:spacing w:after="120" w:line="276"/>
        <w:jc w:val="both"/>
      </w:pPr>
      <w:r>
        <w:rPr>
          <w:rFonts w:ascii="Barlow Semi Condensed" w:cs="Barlow Semi Condensed" w:eastAsia="Barlow Semi Condensed" w:hAnsi="Barlow Semi Condensed"/>
          <w:sz w:val="24"/>
          <w:szCs w:val="24"/>
        </w:rPr>
        <w:t xml:space="preserve">Sul biennio rivoluzionario. La fonte ufficiale dell'ente e la letteratura testimoniale — il volume collettivo diretto da Freire Antunes, che dedica una sezione specifica al 25 aprile 1974 — non documentano persecuzioni sistematiche, occupazioni di sedi o espulsioni di membri dell'Opus Dei in quanto tali durante il biennio; e nessun documento indipendente le attesta. Si registra come esito negativo.</w:t>
      </w:r>
    </w:p>
    <w:p>
      <w:pPr>
        <w:spacing w:after="120" w:line="276"/>
        <w:jc w:val="both"/>
      </w:pPr>
      <w:r>
        <w:rPr>
          <w:rFonts w:ascii="Barlow Semi Condensed" w:cs="Barlow Semi Condensed" w:eastAsia="Barlow Semi Condensed" w:hAnsi="Barlow Semi Condensed"/>
          <w:sz w:val="24"/>
          <w:szCs w:val="24"/>
        </w:rPr>
        <w:t xml:space="preserve">La figura in cui la traiettoria dell'istituzione tocca la politica portoghese. Adelino Amaro da Costa, cofondatore del Centro Democratico Sociale. Secondo il sito ufficiale del Parlamento portoghese, egli fu membro fondatore del partito nel 1974 e suo primo segretario generale fino al febbraio 1975; il partito fu fondato il 19 luglio 1974.</w:t>
      </w:r>
    </w:p>
    <w:p>
      <w:pPr>
        <w:spacing w:after="120" w:line="276"/>
        <w:jc w:val="both"/>
      </w:pPr>
      <w:r>
        <w:rPr>
          <w:rFonts w:ascii="Barlow Semi Condensed" w:cs="Barlow Semi Condensed" w:eastAsia="Barlow Semi Condensed" w:hAnsi="Barlow Semi Condensed"/>
          <w:sz w:val="24"/>
          <w:szCs w:val="24"/>
        </w:rPr>
        <w:t xml:space="preserve">L'appartenenza è documentata. Una fonte enciclopedica portoghese riferisce che nel 1979 egli si sposò, rompendo così i voti di castità fatti quando anni prima aveva aderito all'istituzione.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l'importanza centrale dell'Opus Dei nella vita di Amaro da Costa fino al matrimonio del 1979, datando l'ingresso in residenza a dopo la laurea in ingegneria civile del 1966.</w:t>
      </w:r>
    </w:p>
    <w:p>
      <w:pPr>
        <w:spacing w:after="120" w:line="276"/>
        <w:jc w:val="both"/>
      </w:pPr>
      <w:r>
        <w:rPr>
          <w:rFonts w:ascii="Barlow Semi Condensed" w:cs="Barlow Semi Condensed" w:eastAsia="Barlow Semi Condensed" w:hAnsi="Barlow Semi Condensed"/>
          <w:sz w:val="24"/>
          <w:szCs w:val="24"/>
        </w:rPr>
        <w:t xml:space="preserve">E qui vale in modo assoluto la prescrizione che apre questo studio. L'appartenenza di Amaro da Costa all'Opus Dei non costituisce prova di una condotta politica dell'Opus Dei come istituzione. Egli agì come uomo politico del proprio partito, e le testimonianze raccolte descrivono un impegno personale, non una direttiva dell'ente.</w:t>
      </w:r>
    </w:p>
    <w:p>
      <w:pPr>
        <w:spacing w:after="120" w:line="276"/>
        <w:jc w:val="both"/>
      </w:pPr>
      <w:r>
        <w:rPr>
          <w:rFonts w:ascii="Barlow Semi Condensed" w:cs="Barlow Semi Condensed" w:eastAsia="Barlow Semi Condensed" w:hAnsi="Barlow Semi Condensed"/>
          <w:sz w:val="24"/>
          <w:szCs w:val="24"/>
        </w:rPr>
        <w:t xml:space="preserve">La traiettoria successiva, per completezza. Amaro da Costa contribuì alla stesura del programma del primo governo provvisorio su richiesta del ministro Veiga Simão, fu poi ministro della Difesa nel governo dell'Alleanza Democratica nel 1980, e morì nel disastro aereo di Camarate il 4 dicembre 1980 insieme al primo ministro Francisco Sá Carneiro.</w:t>
      </w:r>
    </w:p>
    <w:p>
      <w:pPr>
        <w:spacing w:after="120" w:line="276"/>
        <w:jc w:val="both"/>
      </w:pPr>
      <w:r>
        <w:rPr>
          <w:rFonts w:ascii="Barlow Semi Condensed" w:cs="Barlow Semi Condensed" w:eastAsia="Barlow Semi Condensed" w:hAnsi="Barlow Semi Condensed"/>
          <w:sz w:val="24"/>
          <w:szCs w:val="24"/>
        </w:rPr>
        <w:t xml:space="preserve">Si registra che la vicenda di Camarate è oggetto in Portogallo di una lunga controversia sulle cause del disastro, materia estranea al perimetro di questo studio e che non viene qui trattata.</w:t>
      </w:r>
    </w:p>
    <w:p>
      <w:pPr>
        <w:spacing w:after="120" w:line="276"/>
        <w:jc w:val="both"/>
      </w:pPr>
      <w:r>
        <w:rPr>
          <w:rFonts w:ascii="Barlow Semi Condensed" w:cs="Barlow Semi Condensed" w:eastAsia="Barlow Semi Condensed" w:hAnsi="Barlow Semi Condensed"/>
          <w:sz w:val="24"/>
          <w:szCs w:val="24"/>
        </w:rPr>
        <w:t xml:space="preserve">Il capitolo resta contenuto per insufficienza di documentazione sulle vicende collettive dell'ente nel periodo rivoluzionario, e non per scelta di brevità.</w:t>
      </w:r>
    </w:p>
    <w:p>
      <w:pPr>
        <w:pStyle w:val="Heading2"/>
        <w:spacing w:after="100" w:before="200"/>
      </w:pPr>
      <w:r>
        <w:rPr>
          <w:rFonts w:ascii="Barlow Semi Condensed" w:cs="Barlow Semi Condensed" w:eastAsia="Barlow Semi Condensed" w:hAnsi="Barlow Semi Condensed"/>
          <w:sz w:val="24"/>
          <w:szCs w:val="24"/>
        </w:rPr>
        <w:t xml:space="preserve">Capitolo settimo — Moro ministro e il Portogallo: cornice senza documenti</w:t>
      </w:r>
    </w:p>
    <w:p>
      <w:pPr>
        <w:spacing w:after="120" w:line="276"/>
        <w:jc w:val="both"/>
      </w:pPr>
      <w:r>
        <w:rPr>
          <w:rFonts w:ascii="Barlow Semi Condensed" w:cs="Barlow Semi Condensed" w:eastAsia="Barlow Semi Condensed" w:hAnsi="Barlow Semi Condensed"/>
          <w:sz w:val="24"/>
          <w:szCs w:val="24"/>
        </w:rPr>
        <w:t xml:space="preserve">Il capitolo registra quanto è accertato sulla collocazione di Moro e quanto non è stato reperito sul suo rapporto specifico col Portogallo.</w:t>
      </w:r>
    </w:p>
    <w:p>
      <w:pPr>
        <w:spacing w:after="120" w:line="276"/>
        <w:jc w:val="both"/>
      </w:pPr>
      <w:r>
        <w:rPr>
          <w:rFonts w:ascii="Barlow Semi Condensed" w:cs="Barlow Semi Condensed" w:eastAsia="Barlow Semi Condensed" w:hAnsi="Barlow Semi Condensed"/>
          <w:sz w:val="24"/>
          <w:szCs w:val="24"/>
        </w:rPr>
        <w:t xml:space="preserve">La collocazione. Moro fu ministro degli Affari Esteri dal 5 agosto 1969 al 26 giugno 1972 — governi Rumor terzo, Colombo primo, Andreotti primo — e di nuovo dal 7 luglio 1973 al 23 novembre 1974, nel quarto e quinto Rumor.</w:t>
      </w:r>
    </w:p>
    <w:p>
      <w:pPr>
        <w:spacing w:after="120" w:line="276"/>
        <w:jc w:val="both"/>
      </w:pPr>
      <w:r>
        <w:rPr>
          <w:rFonts w:ascii="Barlow Semi Condensed" w:cs="Barlow Semi Condensed" w:eastAsia="Barlow Semi Condensed" w:hAnsi="Barlow Semi Condensed"/>
          <w:sz w:val="24"/>
          <w:szCs w:val="24"/>
        </w:rPr>
        <w:t xml:space="preserve">La qualificazione storiografica. La storiografia lo definisce iniziatore della fase mediterranea delle relazioni internazionali italiane. La \</w:t>
      </w:r>
      <w:r>
        <w:rPr>
          <w:rFonts w:ascii="Barlow Semi Condensed" w:cs="Barlow Semi Condensed" w:eastAsia="Barlow Semi Condensed" w:hAnsi="Barlow Semi Condensed"/>
          <w:i/>
          <w:iCs/>
          <w:sz w:val="24"/>
          <w:szCs w:val="24"/>
        </w:rPr>
        <w:t xml:space="preserve">Nuova Rivista Storica\</w:t>
      </w:r>
      <w:r>
        <w:rPr>
          <w:rFonts w:ascii="Barlow Semi Condensed" w:cs="Barlow Semi Condensed" w:eastAsia="Barlow Semi Condensed" w:hAnsi="Barlow Semi Condensed"/>
          <w:sz w:val="24"/>
          <w:szCs w:val="24"/>
        </w:rPr>
        <w:t xml:space="preserve"> lo descrive come colui che, legando al quadro europeo la politica araba dell'Italia, tentò dal 1973 di conciliare filoarabismo energetico e costruzione europea; parallelamente fu protagonista della Conferenza per la sicurezza e la cooperazione in Europa.</w:t>
      </w:r>
    </w:p>
    <w:p>
      <w:pPr>
        <w:spacing w:after="120" w:line="276"/>
        <w:jc w:val="both"/>
      </w:pPr>
      <w:r>
        <w:rPr>
          <w:rFonts w:ascii="Barlow Semi Condensed" w:cs="Barlow Semi Condensed" w:eastAsia="Barlow Semi Condensed" w:hAnsi="Barlow Semi Condensed"/>
          <w:sz w:val="24"/>
          <w:szCs w:val="24"/>
        </w:rPr>
        <w:t xml:space="preserve">Che cosa non è stato reperito.\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Nessun documento diplomatico specifico che colleghi Moro alla situazione portoghese anteriore alla rivoluzione, e nessuna iniziativa morotea riguardante il Portogallo di Caetano.</w:t>
      </w:r>
    </w:p>
    <w:p>
      <w:pPr>
        <w:spacing w:after="120" w:line="276"/>
        <w:jc w:val="both"/>
      </w:pPr>
      <w:r>
        <w:rPr>
          <w:rFonts w:ascii="Barlow Semi Condensed" w:cs="Barlow Semi Condensed" w:eastAsia="Barlow Semi Condensed" w:hAnsi="Barlow Semi Condensed"/>
          <w:sz w:val="24"/>
          <w:szCs w:val="24"/>
        </w:rPr>
        <w:t xml:space="preserve">Il contesto della reazione italiana alla rivoluzione, per quanto documentato. Essa fu soprattutto di parte, con forte coinvolgimento socialista e comunista — la letteratura specialistica documenta il dibattito della sinistra italiana sulla rivoluzione portoghese — mentre l'orientamento atlantico italiano si allineava alla preoccupazione dell'Alleanza.</w:t>
      </w:r>
    </w:p>
    <w:p>
      <w:pPr>
        <w:spacing w:after="120" w:line="276"/>
        <w:jc w:val="both"/>
      </w:pPr>
      <w:r>
        <w:rPr>
          <w:rFonts w:ascii="Barlow Semi Condensed" w:cs="Barlow Semi Condensed" w:eastAsia="Barlow Semi Condensed" w:hAnsi="Barlow Semi Condensed"/>
          <w:sz w:val="24"/>
          <w:szCs w:val="24"/>
        </w:rPr>
        <w:t xml:space="preserve">Un enunciato statunitense va riportato perché precisa la natura di quella preoccupazione, e proviene dalla serie dei \</w:t>
      </w: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il timore del segretario di Stato non era una presa di potere comunista, ma un regime neutralista di sinistra che restasse all'interno della NATO.</w:t>
      </w:r>
    </w:p>
    <w:p>
      <w:pPr>
        <w:spacing w:after="120" w:line="276"/>
        <w:jc w:val="both"/>
      </w:pPr>
      <w:r>
        <w:rPr>
          <w:rFonts w:ascii="Barlow Semi Condensed" w:cs="Barlow Semi Condensed" w:eastAsia="Barlow Semi Condensed" w:hAnsi="Barlow Semi Condensed"/>
          <w:sz w:val="24"/>
          <w:szCs w:val="24"/>
        </w:rPr>
        <w:t xml:space="preserve">La distinzione è di rilievo analitico. Ciò che allarmava Washington non era la perdita del Portogallo, ma la sua permanenza nell'Alleanza con un governo non allineato — che è precisamente la questione che Moro affrontava in Italia con la propria strategia verso il Partito Comunista.</w:t>
      </w:r>
    </w:p>
    <w:p>
      <w:pPr>
        <w:spacing w:after="120" w:line="276"/>
        <w:jc w:val="both"/>
      </w:pPr>
      <w:r>
        <w:rPr>
          <w:rFonts w:ascii="Barlow Semi Condensed" w:cs="Barlow Semi Condensed" w:eastAsia="Barlow Semi Condensed" w:hAnsi="Barlow Semi Condensed"/>
          <w:sz w:val="24"/>
          <w:szCs w:val="24"/>
        </w:rPr>
        <w:t xml:space="preserve">Si registra Stato Zero sul rapporto Moro-Portogallo. La sede è l'Archivio Storico Diplomatico del Ministero degli Affari Esteri italiano, serie Portogallo 1969-1974, presso cui la ricerca resta interamente da condurre, con particolare riguardo ai telespressi dell'ambasciata di Lisbona e agli appunti della Direzione generale affari politici.</w:t>
      </w:r>
    </w:p>
    <w:p>
      <w:pPr>
        <w:pStyle w:val="Heading2"/>
        <w:spacing w:after="100" w:before="200"/>
      </w:pPr>
      <w:r>
        <w:rPr>
          <w:rFonts w:ascii="Barlow Semi Condensed" w:cs="Barlow Semi Condensed" w:eastAsia="Barlow Semi Condensed" w:hAnsi="Barlow Semi Condensed"/>
          <w:sz w:val="24"/>
          <w:szCs w:val="24"/>
        </w:rPr>
        <w:t xml:space="preserve">Capitolo ottavo — Moro e l'Opus Dei: lo Stato Zero confermato, e perché la conferma vale</w:t>
      </w:r>
    </w:p>
    <w:p>
      <w:pPr>
        <w:spacing w:after="120" w:line="276"/>
        <w:jc w:val="both"/>
      </w:pPr>
      <w:r>
        <w:rPr>
          <w:rFonts w:ascii="Barlow Semi Condensed" w:cs="Barlow Semi Condensed" w:eastAsia="Barlow Semi Condensed" w:hAnsi="Barlow Semi Condensed"/>
          <w:sz w:val="24"/>
          <w:szCs w:val="24"/>
        </w:rPr>
        <w:t xml:space="preserve">Il capitolo conferma per la seconda volta un esito negativo, e la conferma ha valore proprio.</w:t>
      </w:r>
    </w:p>
    <w:p>
      <w:pPr>
        <w:spacing w:after="120" w:line="276"/>
        <w:jc w:val="both"/>
      </w:pPr>
      <w:r>
        <w:rPr>
          <w:rFonts w:ascii="Barlow Semi Condensed" w:cs="Barlow Semi Condensed" w:eastAsia="Barlow Semi Condensed" w:hAnsi="Barlow Semi Condensed"/>
          <w:sz w:val="24"/>
          <w:szCs w:val="24"/>
        </w:rPr>
        <w:t xml:space="preserve">La presenza dell'ente in Italia. L'Opus Dei è presente dal 1946, come attesta la fonte ufficiale, che documenta anche la mediazione del cardinale Giovanni Battista Montini, poi Paolo VI, nel riconoscimento pontificio del 1947 mediante il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L'esito.\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è stato reperito alcun documento, atto, corrispondenza o testimonianza che colleghi Aldo Moro all'Opus Dei in qualunque veste.</w:t>
      </w:r>
    </w:p>
    <w:p>
      <w:pPr>
        <w:spacing w:after="120" w:line="276"/>
        <w:jc w:val="both"/>
      </w:pPr>
      <w:r>
        <w:rPr>
          <w:rFonts w:ascii="Barlow Semi Condensed" w:cs="Barlow Semi Condensed" w:eastAsia="Barlow Semi Condensed" w:hAnsi="Barlow Semi Condensed"/>
          <w:sz w:val="24"/>
          <w:szCs w:val="24"/>
        </w:rPr>
        <w:t xml:space="preserve">La ragione culturale, che spiega l'esito anziché limitarsi a registrarlo, e che è il contributo di questo capitolo. La biografia intellettuale di Moro lo colloca senza ambiguità in una tradizione determinata: la Federazione universitaria cattolica italiana, di cui fu presidente dal 1939 al 1943; il Movimento dei Laureati Cattolici; la rivista Studium; la componente dossettiana della sinistra democristiana.</w:t>
      </w:r>
    </w:p>
    <w:p>
      <w:pPr>
        <w:spacing w:after="120" w:line="276"/>
        <w:jc w:val="both"/>
      </w:pPr>
      <w:r>
        <w:rPr>
          <w:rFonts w:ascii="Barlow Semi Condensed" w:cs="Barlow Semi Condensed" w:eastAsia="Barlow Semi Condensed" w:hAnsi="Barlow Semi Condensed"/>
          <w:sz w:val="24"/>
          <w:szCs w:val="24"/>
        </w:rPr>
        <w:t xml:space="preserve">È un cattolicesimo democratico distante per cultura, per teologia politica e per collocazione dall'ambiente dell'Opus Dei. La letteratura recente — la biografia di Paolo Acanfora, il volume di Iannuzzi e 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 descrive un uomo non di appartenenza confessionale chiusa, ma un credente che considera la politica un servizio alla libertà.</w:t>
      </w:r>
    </w:p>
    <w:p>
      <w:pPr>
        <w:spacing w:after="120" w:line="276"/>
        <w:jc w:val="both"/>
      </w:pPr>
      <w:r>
        <w:rPr>
          <w:rFonts w:ascii="Barlow Semi Condensed" w:cs="Barlow Semi Condensed" w:eastAsia="Barlow Semi Condensed" w:hAnsi="Barlow Semi Condensed"/>
          <w:sz w:val="24"/>
          <w:szCs w:val="24"/>
        </w:rPr>
        <w:t xml:space="preserve">Ne discende che l'assenza di documenti non è una lacuna d'archivio da colmare a ogni costo, ma è coerente con la collocazione culturale del soggetto. Le due cose vanno tenute distinte: la coerenza rende l'assenza attesa; non la rende provata.</w:t>
      </w:r>
    </w:p>
    <w:p>
      <w:pPr>
        <w:spacing w:after="120" w:line="276"/>
        <w:jc w:val="both"/>
      </w:pPr>
      <w:r>
        <w:rPr>
          <w:rFonts w:ascii="Barlow Semi Condensed" w:cs="Barlow Semi Condensed" w:eastAsia="Barlow Semi Condensed" w:hAnsi="Barlow Semi Condensed"/>
          <w:sz w:val="24"/>
          <w:szCs w:val="24"/>
        </w:rPr>
        <w:t xml:space="preserve">Perché la conferma di un esito negativo ha valore proprio, e va detto. In materia tanto esposta alla pubblicistica congetturale, la smentita documentale è un'acquisizione. Chiunque, in futuro, proponga un nesso fra Moro e l'istituzione dovrà produrre un documento; e questo studio, con il precedente, gli indica esattamente dove cercarlo e con quale esito la ricerca è stata già condotta.</w:t>
      </w:r>
    </w:p>
    <w:p>
      <w:pPr>
        <w:spacing w:after="120" w:line="276"/>
        <w:jc w:val="both"/>
      </w:pPr>
      <w:r>
        <w:rPr>
          <w:rFonts w:ascii="Barlow Semi Condensed" w:cs="Barlow Semi Condensed" w:eastAsia="Barlow Semi Condensed" w:hAnsi="Barlow Semi Condensed"/>
          <w:sz w:val="24"/>
          <w:szCs w:val="24"/>
        </w:rPr>
        <w:t xml:space="preserve">Si registra Stato Zero confermato. La verifica ulteriore andrebbe condotta nell'Archivio Aldo Moro, inventariato fra Archivio storico del Senato e Archivio Centrale dello Stato, e nell'archivio della Fondazione Aldo Moro. Condizione di chiusura: spoglio integrale.</w:t>
      </w:r>
    </w:p>
    <w:p>
      <w:pPr>
        <w:pStyle w:val="Heading2"/>
        <w:spacing w:after="100" w:before="200"/>
      </w:pPr>
      <w:r>
        <w:rPr>
          <w:rFonts w:ascii="Barlow Semi Condensed" w:cs="Barlow Semi Condensed" w:eastAsia="Barlow Semi Condensed" w:hAnsi="Barlow Semi Condensed"/>
          <w:sz w:val="24"/>
          <w:szCs w:val="24"/>
        </w:rPr>
        <w:t xml:space="preserve">Capitolo nono — I documenti desecretati: un esito negativo di grande significato</w:t>
      </w:r>
    </w:p>
    <w:p>
      <w:pPr>
        <w:spacing w:after="120" w:line="276"/>
        <w:jc w:val="both"/>
      </w:pPr>
      <w:r>
        <w:rPr>
          <w:rFonts w:ascii="Barlow Semi Condensed" w:cs="Barlow Semi Condensed" w:eastAsia="Barlow Semi Condensed" w:hAnsi="Barlow Semi Condensed"/>
          <w:sz w:val="24"/>
          <w:szCs w:val="24"/>
        </w:rPr>
        <w:t xml:space="preserve">Il capitolo espone il ritrovamento negativo più notevole di questa ricognizione, e va letto insieme al Capitolo quarto perché ne costituisce la conferma per via indipendente.</w:t>
      </w:r>
    </w:p>
    <w:p>
      <w:pPr>
        <w:spacing w:after="120" w:line="276"/>
        <w:jc w:val="both"/>
      </w:pPr>
      <w:r>
        <w:rPr>
          <w:rFonts w:ascii="Barlow Semi Condensed" w:cs="Barlow Semi Condensed" w:eastAsia="Barlow Semi Condensed" w:hAnsi="Barlow Semi Condensed"/>
          <w:sz w:val="24"/>
          <w:szCs w:val="24"/>
        </w:rPr>
        <w:t xml:space="preserve">Il termine di confronto spagnolo, accertato. Esiste, per la Spagna, il rapporto della Central Intelligence Agency del 22 maggio 1970, protocollo CIA-RDP85T00875R001500020027-1, originariamente SEGRETO, sul gabinetto franchista e sull'assegnazione del maggior numero di dicasteri a membri o associati dell'Opus Dei.</w:t>
      </w:r>
    </w:p>
    <w:p>
      <w:pPr>
        <w:spacing w:after="120" w:line="276"/>
        <w:jc w:val="both"/>
      </w:pPr>
      <w:r>
        <w:rPr>
          <w:rFonts w:ascii="Barlow Semi Condensed" w:cs="Barlow Semi Condensed" w:eastAsia="Barlow Semi Condensed" w:hAnsi="Barlow Semi Condensed"/>
          <w:sz w:val="24"/>
          <w:szCs w:val="24"/>
        </w:rPr>
        <w:t xml:space="preserve">L'esito portoghese.\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esiste alcun documento analogo per il Portogallo.</w:t>
      </w:r>
    </w:p>
    <w:p>
      <w:pPr>
        <w:spacing w:after="120" w:line="276"/>
        <w:jc w:val="both"/>
      </w:pPr>
      <w:r>
        <w:rPr>
          <w:rFonts w:ascii="Barlow Semi Condensed" w:cs="Barlow Semi Condensed" w:eastAsia="Barlow Semi Condensed" w:hAnsi="Barlow Semi Condensed"/>
          <w:sz w:val="24"/>
          <w:szCs w:val="24"/>
        </w:rPr>
        <w:t xml:space="preserve">Che cosa è stato verificato, una voce per volta. Le carte della Central Intelligence Agency sull'Opus Dei reperite riguardano esclusivamente la Spagna, segnatamente una nota informativa intitolata \</w:t>
      </w:r>
      <w:r>
        <w:rPr>
          <w:rFonts w:ascii="Barlow Semi Condensed" w:cs="Barlow Semi Condensed" w:eastAsia="Barlow Semi Condensed" w:hAnsi="Barlow Semi Condensed"/>
          <w:i/>
          <w:iCs/>
          <w:sz w:val="24"/>
          <w:szCs w:val="24"/>
        </w:rPr>
        <w:t xml:space="preserve">Opus Dei in Barcelona\</w:t>
      </w:r>
      <w:r>
        <w:rPr>
          <w:rFonts w:ascii="Barlow Semi Condensed" w:cs="Barlow Semi Condensed" w:eastAsia="Barlow Semi Condensed" w:hAnsi="Barlow Semi Condensed"/>
          <w:sz w:val="24"/>
          <w:szCs w:val="24"/>
        </w:rPr>
        <w:t xml:space="preserve">, protocollo CIA-RDP82-00457R015000010003-5, della serie degli anni Quaranta e Cinquanta.</w:t>
      </w:r>
    </w:p>
    <w:p>
      <w:pPr>
        <w:spacing w:after="120" w:line="276"/>
        <w:jc w:val="both"/>
      </w:pPr>
      <w:r>
        <w:rPr>
          <w:rFonts w:ascii="Barlow Semi Condensed" w:cs="Barlow Semi Condensed" w:eastAsia="Barlow Semi Condensed" w:hAnsi="Barlow Semi Condensed"/>
          <w:sz w:val="24"/>
          <w:szCs w:val="24"/>
        </w:rPr>
        <w:t xml:space="preserve">I profili biografici statunitensi su Caetano — documenti C06790244 e C06790246, rilasciati il 12 luglio 2019 — e su Salazar — documento 06782148 del 1 settembre 1968 — pur dettagliati sul conservatore ragionevole Caetano, sui rimpasti del gennaio 1970 e sulla fede religiosa di Salazar, non menzionano in alcun punto l'Opus Dei.</w:t>
      </w:r>
    </w:p>
    <w:p>
      <w:pPr>
        <w:spacing w:after="120" w:line="276"/>
        <w:jc w:val="both"/>
      </w:pPr>
      <w:r>
        <w:rPr>
          <w:rFonts w:ascii="Barlow Semi Condensed" w:cs="Barlow Semi Condensed" w:eastAsia="Barlow Semi Condensed" w:hAnsi="Barlow Semi Condensed"/>
          <w:sz w:val="24"/>
          <w:szCs w:val="24"/>
        </w:rPr>
        <w:t xml:space="preserve">Nella serie dei \</w:t>
      </w: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per il periodo 1969-1976, volume E-15 parte seconda, la sezione portoghese — documenti da centoventitré a centosettantotto — non contiene alcun riferimento all'Opus Dei né a tecnocrati cattolici, concentrandosi su rivoluzione, minaccia comunista, adesione atlantica e aiuti occidentali.</w:t>
      </w:r>
    </w:p>
    <w:p>
      <w:pPr>
        <w:spacing w:after="120" w:line="276"/>
        <w:jc w:val="both"/>
      </w:pPr>
      <w:r>
        <w:rPr>
          <w:rFonts w:ascii="Barlow Semi Condensed" w:cs="Barlow Semi Condensed" w:eastAsia="Barlow Semi Condensed" w:hAnsi="Barlow Semi Condensed"/>
          <w:sz w:val="24"/>
          <w:szCs w:val="24"/>
        </w:rPr>
        <w:t xml:space="preserve">L'unico riferimento all'Opus Dei nell'intero ciclo della serie è nella sezione spagnola, volume quarantunesimo, documento trecentotré, in una nota redazionale sullo scandalo MATESA che ricorda l'incriminazione di due ex ministri membri dell'istituzione.</w:t>
      </w:r>
    </w:p>
    <w:p>
      <w:pPr>
        <w:spacing w:after="120" w:line="276"/>
        <w:jc w:val="both"/>
      </w:pPr>
      <w:r>
        <w:rPr>
          <w:rFonts w:ascii="Barlow Semi Condensed" w:cs="Barlow Semi Condensed" w:eastAsia="Barlow Semi Condensed" w:hAnsi="Barlow Semi Condensed"/>
          <w:sz w:val="24"/>
          <w:szCs w:val="24"/>
        </w:rPr>
        <w:t xml:space="preserve">Un elemento collaterale conferma il quadro. Il contenzioso promosso fra il 2009 e il 2011 da un ricercatore statunitense con un'organizzazione di tutela dei consumatori per ottenere le carte dell'agenzia sull'Opus Dei verteva anch'esso sulla Spagna franchista.</w:t>
      </w:r>
    </w:p>
    <w:p>
      <w:pPr>
        <w:spacing w:after="120" w:line="276"/>
        <w:jc w:val="both"/>
      </w:pPr>
      <w:r>
        <w:rPr>
          <w:rFonts w:ascii="Barlow Semi Condensed" w:cs="Barlow Semi Condensed" w:eastAsia="Barlow Semi Condensed" w:hAnsi="Barlow Semi Condensed"/>
          <w:sz w:val="24"/>
          <w:szCs w:val="24"/>
        </w:rPr>
        <w:t xml:space="preserve">La conclusione, distinguendo il documento dall'inferenza. L'intelligence statunitense tracciò l'Opus Dei nel contesto spagnolo e non in quello portoghese. E l'unica traccia documentale del nesso fra l'istituzione e il Portogallo resta nei fondi della polizia politica portoghese — cioè in intelligence domestica portoghese e non statunitense.</w:t>
      </w:r>
    </w:p>
    <w:p>
      <w:pPr>
        <w:spacing w:after="120" w:line="276"/>
        <w:jc w:val="both"/>
      </w:pPr>
      <w:r>
        <w:rPr>
          <w:rFonts w:ascii="Barlow Semi Condensed" w:cs="Barlow Semi Condensed" w:eastAsia="Barlow Semi Condensed" w:hAnsi="Barlow Semi Condensed"/>
          <w:sz w:val="24"/>
          <w:szCs w:val="24"/>
        </w:rPr>
        <w:t xml:space="preserve">Ne discende una risultanza che vale oltre l'oggetto. Due servizi diversi guardarono la medesima istituzione in due Paesi confinanti e la classificarono in modo opposto: gli americani come componente di un governo alleato in Spagna, i portoghesi come minaccia interna da sorvegliare. La differenza non è nell'istituzione: è nel rapporto fra essa e i due poteri.</w:t>
      </w:r>
    </w:p>
    <w:p>
      <w:pPr>
        <w:spacing w:after="120" w:line="276"/>
        <w:jc w:val="both"/>
      </w:pPr>
      <w:r>
        <w:rPr>
          <w:rFonts w:ascii="Barlow Semi Condensed" w:cs="Barlow Semi Condensed" w:eastAsia="Barlow Semi Condensed" w:hAnsi="Barlow Semi Condensed"/>
          <w:sz w:val="24"/>
          <w:szCs w:val="24"/>
        </w:rPr>
        <w:t xml:space="preserve">Il limite tecnico va dichiarato. L'interfaccia di ricerca interna del readingroom non è stata interrogabile direttamente. Non si può escludere l'esistenza di un cablogramma non indicizzato o pesantemente espurgato; nulla è emerso su oltre dieci interrogazioni mirate, e questo è il grado di certezza raggiunto.</w:t>
      </w:r>
    </w:p>
    <w:p>
      <w:pPr>
        <w:pStyle w:val="Heading2"/>
        <w:spacing w:after="100" w:before="200"/>
      </w:pPr>
      <w:r>
        <w:rPr>
          <w:rFonts w:ascii="Barlow Semi Condensed" w:cs="Barlow Semi Condensed" w:eastAsia="Barlow Semi Condensed" w:hAnsi="Barlow Semi Condensed"/>
          <w:sz w:val="24"/>
          <w:szCs w:val="24"/>
        </w:rPr>
        <w:t xml:space="preserve">Capitolo decimo — Gli archivi e la misura dell'inesplorato</w:t>
      </w:r>
    </w:p>
    <w:p>
      <w:pPr>
        <w:spacing w:after="120" w:line="276"/>
        <w:jc w:val="both"/>
      </w:pPr>
      <w:r>
        <w:rPr>
          <w:rFonts w:ascii="Barlow Semi Condensed" w:cs="Barlow Semi Condensed" w:eastAsia="Barlow Semi Condensed" w:hAnsi="Barlow Semi Condensed"/>
          <w:sz w:val="24"/>
          <w:szCs w:val="24"/>
        </w:rPr>
        <w:t xml:space="preserve">Il capitolo ha funzione di strumento e registra dove andare, a quali condizioni, e quanto resti da vedere.</w:t>
      </w:r>
    </w:p>
    <w:p>
      <w:pPr>
        <w:spacing w:after="120" w:line="276"/>
        <w:jc w:val="both"/>
      </w:pPr>
      <w:r>
        <w:rPr>
          <w:rFonts w:ascii="Barlow Semi Condensed" w:cs="Barlow Semi Condensed" w:eastAsia="Barlow Semi Condensed" w:hAnsi="Barlow Semi Condensed"/>
          <w:sz w:val="24"/>
          <w:szCs w:val="24"/>
        </w:rPr>
        <w:t xml:space="preserve">L'Arquivo Nacional da Torre do Tombo. Accesso libero a chi abbia più di sedici anni, diciotto per talune richieste telematiche; la documentazione della polizia politica è soggetta a regolamento proprio ma consultabile su richiesta al servizio di riferimento. I fondi rilevanti sono il fondo PIDE-DGS, l'Arquivo Oliveira Salazar e l'Arquivo Marcello Caetano.</w:t>
      </w:r>
    </w:p>
    <w:p>
      <w:pPr>
        <w:spacing w:after="120" w:line="276"/>
        <w:jc w:val="both"/>
      </w:pPr>
      <w:r>
        <w:rPr>
          <w:rFonts w:ascii="Barlow Semi Condensed" w:cs="Barlow Semi Condensed" w:eastAsia="Barlow Semi Condensed" w:hAnsi="Barlow Semi Condensed"/>
          <w:sz w:val="24"/>
          <w:szCs w:val="24"/>
        </w:rPr>
        <w:t xml:space="preserve">La misura dell'inesplorato, ed è il dato che più colpisce di questo capitolo. Il capo divisione dell'archivio, Paulo Tremoceiro, ha dichiarato in un servizio radiofonico del 23 aprile 2019 che, per la propria esperienza quotidiana, metà della documentazione esistente nei depositi è ancora da consultare — pur essendo già numerata dai tecnici.</w:t>
      </w:r>
    </w:p>
    <w:p>
      <w:pPr>
        <w:spacing w:after="120" w:line="276"/>
        <w:jc w:val="both"/>
      </w:pPr>
      <w:r>
        <w:rPr>
          <w:rFonts w:ascii="Barlow Semi Condensed" w:cs="Barlow Semi Condensed" w:eastAsia="Barlow Semi Condensed" w:hAnsi="Barlow Semi Condensed"/>
          <w:sz w:val="24"/>
          <w:szCs w:val="24"/>
        </w:rPr>
        <w:t xml:space="preserve">Ne discende che il potenziale di reperimento è tuttora aperto in misura considerevole, e che un esito negativo ottenuto per via telematica su questo fondo ha valore molto limitato: si è cercato in un catalogo, non nei depositi.</w:t>
      </w:r>
    </w:p>
    <w:p>
      <w:pPr>
        <w:spacing w:after="120" w:line="276"/>
        <w:jc w:val="both"/>
      </w:pPr>
      <w:r>
        <w:rPr>
          <w:rFonts w:ascii="Barlow Semi Condensed" w:cs="Barlow Semi Condensed" w:eastAsia="Barlow Semi Condensed" w:hAnsi="Barlow Semi Condensed"/>
          <w:sz w:val="24"/>
          <w:szCs w:val="24"/>
        </w:rPr>
        <w:t xml:space="preserve">L'Arquivo Histórico-Diplomático del ministero portoghese è accessibile e descritto attraverso l'Istituto Diplomatico, con serie sulle relazioni diplomatiche dal 1640.</w:t>
      </w:r>
    </w:p>
    <w:p>
      <w:pPr>
        <w:spacing w:after="120" w:line="276"/>
        <w:jc w:val="both"/>
      </w:pPr>
      <w:r>
        <w:rPr>
          <w:rFonts w:ascii="Barlow Semi Condensed" w:cs="Barlow Semi Condensed" w:eastAsia="Barlow Semi Condensed" w:hAnsi="Barlow Semi Condensed"/>
          <w:sz w:val="24"/>
          <w:szCs w:val="24"/>
        </w:rPr>
        <w:t xml:space="preserve">Gli archivi dell'istituzione — l'Archivio Generale della Prelatura a Roma e la Biblioteca dell'Università di Navarra — sono ad accesso ristretto e mediato dall'Istituto Storico intitolato al fondatore, il quale ha però promosso l'edizione critica e monografie fondate su diari e corrispondenza interni, fra cui l'opera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che è la fonte della cronologia dell'insediamento.</w:t>
      </w:r>
    </w:p>
    <w:p>
      <w:pPr>
        <w:spacing w:after="120" w:line="276"/>
        <w:jc w:val="both"/>
      </w:pPr>
      <w:r>
        <w:rPr>
          <w:rFonts w:ascii="Barlow Semi Condensed" w:cs="Barlow Semi Condensed" w:eastAsia="Barlow Semi Condensed" w:hAnsi="Barlow Semi Condensed"/>
          <w:sz w:val="24"/>
          <w:szCs w:val="24"/>
        </w:rPr>
        <w:t xml:space="preserve">L'Archivio Storico Diplomatico italiano conserva la serie Portogallo per il 1969-1974, non ancora spogliata ai fini di questa ricerca.</w:t>
      </w:r>
    </w:p>
    <w:p>
      <w:pPr>
        <w:spacing w:after="120" w:line="276"/>
        <w:jc w:val="both"/>
      </w:pPr>
      <w:r>
        <w:rPr>
          <w:rFonts w:ascii="Barlow Semi Condensed" w:cs="Barlow Semi Condensed" w:eastAsia="Barlow Semi Condensed" w:hAnsi="Barlow Semi Condensed"/>
          <w:sz w:val="24"/>
          <w:szCs w:val="24"/>
        </w:rPr>
        <w:t xml:space="preserve">Un'osservazione di metodo che le sei ricognizioni hanno consolidato. Il fondo della polizia politica portoghese si aprì in conseguenza della caduta del regime che lo teneva chiuso. Il progetto ha registrato altrove, come regolarità empirica, che nessun archivio di apparato di sicurezza si è mai aperto volontariamente. Il caso portoghese ne è l'esempio più netto, e il fatto che metà di esso sia ancora da leggere dopo cinquant'anni aggiunge un corollario: l'apertura di un archivio non equivale alla sua lettura.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ridotte a un solo nodo</w:t>
      </w:r>
    </w:p>
    <w:p>
      <w:pPr>
        <w:spacing w:after="120" w:line="276"/>
        <w:jc w:val="both"/>
      </w:pPr>
      <w:r>
        <w:rPr>
          <w:rFonts w:ascii="Barlow Semi Condensed" w:cs="Barlow Semi Condensed" w:eastAsia="Barlow Semi Condensed" w:hAnsi="Barlow Semi Condensed"/>
          <w:sz w:val="24"/>
          <w:szCs w:val="24"/>
        </w:rPr>
        <w:t xml:space="preserve">Il capitolo applica ai quattro assi la disciplina dei gradi, e ne registra l'esito che è di riduzione.</w:t>
      </w:r>
    </w:p>
    <w:p>
      <w:pPr>
        <w:spacing w:after="120" w:line="276"/>
        <w:jc w:val="both"/>
      </w:pPr>
      <w:r>
        <w:rPr>
          <w:rFonts w:ascii="Barlow Semi Condensed" w:cs="Barlow Semi Condensed" w:eastAsia="Barlow Semi Condensed" w:hAnsi="Barlow Semi Condensed"/>
          <w:sz w:val="24"/>
          <w:szCs w:val="24"/>
        </w:rPr>
        <w:t xml:space="preserve">Primo asse: Moro e l'Opus Dei. Nessun punto di contatto documentato. La triangolazione non esiste sul piano delle fonti, e la contemporaneità fra il ministero di Moro e la fase spagnola dei ministri dell'istituzione non stabilisce nulla.</w:t>
      </w:r>
    </w:p>
    <w:p>
      <w:pPr>
        <w:spacing w:after="120" w:line="276"/>
        <w:jc w:val="both"/>
      </w:pPr>
      <w:r>
        <w:rPr>
          <w:rFonts w:ascii="Barlow Semi Condensed" w:cs="Barlow Semi Condensed" w:eastAsia="Barlow Semi Condensed" w:hAnsi="Barlow Semi Condensed"/>
          <w:sz w:val="24"/>
          <w:szCs w:val="24"/>
        </w:rPr>
        <w:t xml:space="preserve">Secondo asse: Moro e il Portogallo.\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Soltanto cornice diplomatica generale, senza documenti specifici reperiti.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Ciò che non si stabilisce è qualunque iniziativa morotea mirata al Portogallo.</w:t>
      </w:r>
    </w:p>
    <w:p>
      <w:pPr>
        <w:spacing w:after="120" w:line="276"/>
        <w:jc w:val="both"/>
      </w:pPr>
      <w:r>
        <w:rPr>
          <w:rFonts w:ascii="Barlow Semi Condensed" w:cs="Barlow Semi Condensed" w:eastAsia="Barlow Semi Condensed" w:hAnsi="Barlow Semi Condensed"/>
          <w:sz w:val="24"/>
          <w:szCs w:val="24"/>
        </w:rPr>
        <w:t xml:space="preserve">Terzo asse: l'Opus Dei e il Portogallo. Contatto documentato con la gerarchia — rapporti dapprima tesi e poi ricomposti nel 1972 con il cardinale patriarca, e con il successore dal 1971 — e sorveglianza poliziesca documentata dai fondi archivistici. Ciò che tale documentazione non stabilisce è una condotta politica effettiva dell'ente, restando essa prova di sospetto e non di azione.</w:t>
      </w:r>
    </w:p>
    <w:p>
      <w:pPr>
        <w:spacing w:after="120" w:line="276"/>
        <w:jc w:val="both"/>
      </w:pPr>
      <w:r>
        <w:rPr>
          <w:rFonts w:ascii="Barlow Semi Condensed" w:cs="Barlow Semi Condensed" w:eastAsia="Barlow Semi Condensed" w:hAnsi="Barlow Semi Condensed"/>
          <w:sz w:val="24"/>
          <w:szCs w:val="24"/>
        </w:rPr>
        <w:t xml:space="preserve">Quarto asse: il confronto col caso spagnolo. Comunanza di ambiente istituzionale cattolico ma divergenza netta di esito politico. E qui va detta una cosa che vale come correzione di impostazione: una divergenza non è una triangolazione. Due esiti opposti nel medesimo ambiente non collegano i due casi: li distinguono.</w:t>
      </w:r>
    </w:p>
    <w:p>
      <w:pPr>
        <w:spacing w:after="120" w:line="276"/>
        <w:jc w:val="both"/>
      </w:pPr>
      <w:r>
        <w:rPr>
          <w:rFonts w:ascii="Barlow Semi Condensed" w:cs="Barlow Semi Condensed" w:eastAsia="Barlow Semi Condensed" w:hAnsi="Barlow Semi Condensed"/>
          <w:sz w:val="24"/>
          <w:szCs w:val="24"/>
        </w:rPr>
        <w:t xml:space="preserve">Il solo nodo comune reale è la mediazione della Santa Sede. Paolo VI mediò per il riconoscimento dell'istituzione nel 1947; e la Santa Sede fu interlocutrice tanto del Portogallo — Concordato e Accordo missionario del 7 maggio 1940, Protocollo addizionale del 15 febbraio 1975 firmato da Villot e Salgado Zenha, già acquisiti nelle ricognizioni anteriori — quanto dell'Italia concordataria.</w:t>
      </w:r>
    </w:p>
    <w:p>
      <w:pPr>
        <w:spacing w:after="120" w:line="276"/>
        <w:jc w:val="both"/>
      </w:pPr>
      <w:r>
        <w:rPr>
          <w:rFonts w:ascii="Barlow Semi Condensed" w:cs="Barlow Semi Condensed" w:eastAsia="Barlow Semi Condensed" w:hAnsi="Barlow Semi Condensed"/>
          <w:sz w:val="24"/>
          <w:szCs w:val="24"/>
        </w:rPr>
        <w:t xml:space="preserve">Ma anche questo nodo va qualificato per quello che è: comunanza di interlocutore, non convergenza di obiettivo documentata fra Moro e l'Opus Dei. Che due soggetti si rivolgano al medesimo terzo non li mette in rapporto fra loro.</w:t>
      </w:r>
    </w:p>
    <w:p>
      <w:pPr>
        <w:spacing w:after="120" w:line="276"/>
        <w:jc w:val="both"/>
      </w:pPr>
      <w:r>
        <w:rPr>
          <w:rFonts w:ascii="Barlow Semi Condensed" w:cs="Barlow Semi Condensed" w:eastAsia="Barlow Semi Condensed" w:hAnsi="Barlow Semi Condensed"/>
          <w:sz w:val="24"/>
          <w:szCs w:val="24"/>
        </w:rPr>
        <w:t xml:space="preserve">La risultanza generale del capitolo. Nessuna delle triangolazioni esaminate stabilisce un nesso operativo fra l'azione diplomatica di Moro, la vicenda portoghese e l'Opus Dei. La contemporaneità cronologica, qui come nelle cinque ricognizioni anteriori, non prova alcun legame.</w:t>
      </w:r>
    </w:p>
    <w:p>
      <w:pPr>
        <w:spacing w:after="120" w:line="276"/>
        <w:jc w:val="both"/>
      </w:pPr>
      <w:r>
        <w:rPr>
          <w:rFonts w:ascii="Barlow Semi Condensed" w:cs="Barlow Semi Condensed" w:eastAsia="Barlow Semi Condensed" w:hAnsi="Barlow Semi Condensed"/>
          <w:sz w:val="24"/>
          <w:szCs w:val="24"/>
        </w:rPr>
        <w:t xml:space="preserve">E una constatazione sul metodo, che le sei ricognizioni consegnano insieme. Ogni volta che si è cercata una triangolazione a tre termini, essa si è ridotta a due — o a uno. Le triangolazioni vere sono rare, e la loro rarità è la ragione per cui vale la pena cercarle: se fossero frequenti, non discriminerebbero fra le ipotesi.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sei ricognizioni</w:t>
      </w:r>
    </w:p>
    <w:p>
      <w:pPr>
        <w:spacing w:after="120" w:line="276"/>
        <w:jc w:val="both"/>
      </w:pPr>
      <w:r>
        <w:rPr>
          <w:rFonts w:ascii="Barlow Semi Condensed" w:cs="Barlow Semi Condensed" w:eastAsia="Barlow Semi Condensed" w:hAnsi="Barlow Semi Condensed"/>
          <w:sz w:val="24"/>
          <w:szCs w:val="24"/>
        </w:rPr>
        <w:t xml:space="preserve">La tavola, ordinata per rendimento atteso, con la soglia che modificherebbe la valutazione.</w:t>
      </w:r>
    </w:p>
    <w:p>
      <w:pPr>
        <w:spacing w:after="120" w:line="276"/>
        <w:jc w:val="both"/>
      </w:pPr>
      <w:r>
        <w:rPr>
          <w:rFonts w:ascii="Barlow Semi Condensed" w:cs="Barlow Semi Condensed" w:eastAsia="Barlow Semi Condensed" w:hAnsi="Barlow Semi Condensed"/>
          <w:sz w:val="24"/>
          <w:szCs w:val="24"/>
        </w:rPr>
        <w:t xml:space="preserve">Prima voce. Le carte diplomatiche italiane su Moro e il Portogallo: Archivio Storico Diplomatico della Farnesina, serie Portogallo 1969-1974, telespressi dell'ambasciata di Lisbona e appunti della Direzione generale affari politici. Soglia: il rinvenimento anche di un solo documento firmato o siglato da Moro sul Portogallo trasformerebbe lo Stato Zero del Capitolo settimo in accertamento.</w:t>
      </w:r>
    </w:p>
    <w:p>
      <w:pPr>
        <w:spacing w:after="120" w:line="276"/>
        <w:jc w:val="both"/>
      </w:pPr>
      <w:r>
        <w:rPr>
          <w:rFonts w:ascii="Barlow Semi Condensed" w:cs="Barlow Semi Condensed" w:eastAsia="Barlow Semi Condensed" w:hAnsi="Barlow Semi Condensed"/>
          <w:sz w:val="24"/>
          <w:szCs w:val="24"/>
        </w:rPr>
        <w:t xml:space="preserve">Seconda voce. I fascicoli originali della polizia politica sull'Opus Dei — la nota del 1961, i rapporti del settembre 1963 e del gennaio 1964 — presso la Torre do Tombo, per verificare autonomamente le citazioni della pubblicistica e distinguere il testo primario dalla parafrasi giornalistica. Soglia: la conferma verbatim della frase del rapporto del 1963 e dei nomi annotati. Condizione: richiesta al servizio di riferimento e vaglio del regolamento speciale.</w:t>
      </w:r>
    </w:p>
    <w:p>
      <w:pPr>
        <w:spacing w:after="120" w:line="276"/>
        <w:jc w:val="both"/>
      </w:pPr>
      <w:r>
        <w:rPr>
          <w:rFonts w:ascii="Barlow Semi Condensed" w:cs="Barlow Semi Condensed" w:eastAsia="Barlow Semi Condensed" w:hAnsi="Barlow Semi Condensed"/>
          <w:sz w:val="24"/>
          <w:szCs w:val="24"/>
        </w:rPr>
        <w:t xml:space="preserve">Terza voce. La posizione dell'ente come istituzione sulle guerre coloniali: Archivio Generale della Prelatura a Roma e fondi diocesani portoghesi. Soglia: reperimento di un documento istituzionale, non di una testimonianza individuale.</w:t>
      </w:r>
    </w:p>
    <w:p>
      <w:pPr>
        <w:spacing w:after="120" w:line="276"/>
        <w:jc w:val="both"/>
      </w:pPr>
      <w:r>
        <w:rPr>
          <w:rFonts w:ascii="Barlow Semi Condensed" w:cs="Barlow Semi Condensed" w:eastAsia="Barlow Semi Condensed" w:hAnsi="Barlow Semi Condensed"/>
          <w:sz w:val="24"/>
          <w:szCs w:val="24"/>
        </w:rPr>
        <w:t xml:space="preserve">Quarta voce. Lo spoglio integrale dell'Archivio Aldo Moro e della Fondazione, per la chiusura definitiva dello Stato Zero del Capitolo ottavo.</w:t>
      </w:r>
    </w:p>
    <w:p>
      <w:pPr>
        <w:spacing w:after="120" w:line="276"/>
        <w:jc w:val="both"/>
      </w:pPr>
      <w:r>
        <w:rPr>
          <w:rFonts w:ascii="Barlow Semi Condensed" w:cs="Barlow Semi Condensed" w:eastAsia="Barlow Semi Condensed" w:hAnsi="Barlow Semi Condensed"/>
          <w:sz w:val="24"/>
          <w:szCs w:val="24"/>
        </w:rPr>
        <w:t xml:space="preserve">Quinta voce. L'eventuale documento statunitense non indicizzato che menzioni Opus Dei e Portogallo: interrogazione diretta dell'indice interno del readingroom e richiesta di accesso mirata.</w:t>
      </w:r>
    </w:p>
    <w:p>
      <w:pPr>
        <w:pStyle w:val="Heading2"/>
        <w:spacing w:after="100" w:before="200"/>
      </w:pPr>
      <w:r>
        <w:rPr>
          <w:rFonts w:ascii="Barlow Semi Condensed" w:cs="Barlow Semi Condensed" w:eastAsia="Barlow Semi Condensed" w:hAnsi="Barlow Semi Condensed"/>
          <w:sz w:val="24"/>
          <w:szCs w:val="24"/>
        </w:rPr>
        <w:t xml:space="preserve">Nota sul bilancio delle sei ricognizioni, che chiude questo studio.</w:t>
      </w:r>
    </w:p>
    <w:p>
      <w:pPr>
        <w:spacing w:after="120" w:line="276"/>
        <w:jc w:val="both"/>
      </w:pPr>
      <w:r>
        <w:rPr>
          <w:rFonts w:ascii="Barlow Semi Condensed" w:cs="Barlow Semi Condensed" w:eastAsia="Barlow Semi Condensed" w:hAnsi="Barlow Semi Condensed"/>
          <w:sz w:val="24"/>
          <w:szCs w:val="24"/>
        </w:rPr>
        <w:t xml:space="preserve">Sei ricognizioni hanno percorso l'attività ministeriale di Moro verso quattro oggetti: la Spagna, la Santa Sede, l'Opus Dei nel contesto spagnolo, il Portogallo con la Santa Sede, il Portogallo con l'Opus Dei.</w:t>
      </w:r>
    </w:p>
    <w:p>
      <w:pPr>
        <w:spacing w:after="120" w:line="276"/>
        <w:jc w:val="both"/>
      </w:pPr>
      <w:r>
        <w:rPr>
          <w:rFonts w:ascii="Barlow Semi Condensed" w:cs="Barlow Semi Condensed" w:eastAsia="Barlow Semi Condensed" w:hAnsi="Barlow Semi Condensed"/>
          <w:sz w:val="24"/>
          <w:szCs w:val="24"/>
        </w:rPr>
        <w:t xml:space="preserve">L'esito costante è che il governo italiano non compare. Verso Madrid: nessuna iniziativa documentata. Verso Lisbona: nessun atto reperito, nemmeno sull'espulsione di nove propri cittadini. Verso l'Opus Dei: nessun contatto documentato, in nessuno dei due perimetri iberici.</w:t>
      </w:r>
    </w:p>
    <w:p>
      <w:pPr>
        <w:spacing w:after="120" w:line="276"/>
        <w:jc w:val="both"/>
      </w:pPr>
      <w:r>
        <w:rPr>
          <w:rFonts w:ascii="Barlow Semi Condensed" w:cs="Barlow Semi Condensed" w:eastAsia="Barlow Semi Condensed" w:hAnsi="Barlow Semi Condensed"/>
          <w:sz w:val="24"/>
          <w:szCs w:val="24"/>
        </w:rPr>
        <w:t xml:space="preserve">E ciò che compare, ogni volta, sono soggetti diversi dallo Stato. La società civile italiana di sinistra e gli enti locali, per la conferenza romana del 1970. Le congregazioni religiose, per la denuncia coloniale e per l'espulsione. La Santa Sede, per l'udienza pontificia e per gli atti concordatari. La polizia politica portoghese, per la sorveglianza dell'Opus Dei.</w:t>
      </w:r>
    </w:p>
    <w:p>
      <w:pPr>
        <w:spacing w:after="120" w:line="276"/>
        <w:jc w:val="both"/>
      </w:pPr>
      <w:r>
        <w:rPr>
          <w:rFonts w:ascii="Barlow Semi Condensed" w:cs="Barlow Semi Condensed" w:eastAsia="Barlow Semi Condensed" w:hAnsi="Barlow Semi Condensed"/>
          <w:sz w:val="24"/>
          <w:szCs w:val="24"/>
        </w:rPr>
        <w:t xml:space="preserve">Ne discende la constatazione conclusiva, che le sei ricognizioni hanno prodotto insieme e che nessuna di esse avrebbe prodotto da sola. Dove agiscono soggetti che tengono archivio e che pubblicano — congregazioni, riviste missionarie, apparati di polizia, cancellerie ecclesiastiche — resta traccia anche a mezzo secolo di distanza. Dove agiscono i governi, e i loro archivi non sono accessibili o non sono indicizzati, non resta nulla.</w:t>
      </w:r>
    </w:p>
    <w:p>
      <w:pPr>
        <w:spacing w:after="120" w:line="276"/>
        <w:jc w:val="both"/>
      </w:pPr>
      <w:r>
        <w:rPr>
          <w:rFonts w:ascii="Barlow Semi Condensed" w:cs="Barlow Semi Condensed" w:eastAsia="Barlow Semi Condensed" w:hAnsi="Barlow Semi Condensed"/>
          <w:sz w:val="24"/>
          <w:szCs w:val="24"/>
        </w:rPr>
        <w:t xml:space="preserve">E l'assenza di traccia non va confusa con l'assenza dell'atto. È la sola lezione che sei ricognizioni consegnano con certezza,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 · Aldo Moro Alla Farnesina, Il Portogallo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4.786 parole in 9 sezioni; la più ampia è §9 Altre sezioni, con 3.883.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VIII — Aldo Moro Alla Farnesina, La Turchia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../originali/santa-sede-turchia-attentato-giovanni-paolo-ii.md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23,5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Settima ricognizione: l'attentato del 13 maggio 1981</w:t>
      </w:r>
    </w:p>
    <w:p>
      <w:pPr>
        <w:pStyle w:val="Heading2"/>
        <w:spacing w:after="100" w:before="200"/>
      </w:pPr>
      <w:r>
        <w:rPr>
          <w:rFonts w:ascii="Barlow Semi Condensed" w:cs="Barlow Semi Condensed" w:eastAsia="Barlow Semi Condensed" w:hAnsi="Barlow Semi Condensed"/>
          <w:sz w:val="24"/>
          <w:szCs w:val="24"/>
        </w:rPr>
        <w:t xml:space="preserve">La pista bulgara non provata e la convergenza di due apparati</w:t>
      </w:r>
    </w:p>
    <w:p>
      <w:pPr>
        <w:pStyle w:val="Heading2"/>
        <w:spacing w:after="100" w:before="200"/>
      </w:pPr>
      <w:r>
        <w:rPr>
          <w:rFonts w:ascii="Barlow Semi Condensed" w:cs="Barlow Semi Condensed" w:eastAsia="Barlow Semi Condensed" w:hAnsi="Barlow Semi Condensed"/>
          <w:sz w:val="24"/>
          <w:szCs w:val="24"/>
        </w:rPr>
        <w:t xml:space="preserve">Dodici Capitoli — quattro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limite strutturale, enunciato per primo</w:t>
      </w:r>
    </w:p>
    <w:p>
      <w:pPr>
        <w:spacing w:after="120" w:line="276"/>
        <w:jc w:val="both"/>
      </w:pPr>
      <w:r>
        <w:rPr>
          <w:rFonts w:ascii="Barlow Semi Condensed" w:cs="Barlow Semi Condensed" w:eastAsia="Barlow Semi Condensed" w:hAnsi="Barlow Semi Condensed"/>
          <w:sz w:val="24"/>
          <w:szCs w:val="24"/>
        </w:rPr>
        <w:t xml:space="preserve">È la settima ricognizione sull'attività ministeriale di Aldo Moro e la seconda sul perimetro turco. La prima aveva incrociato la Turchia con l'Opus Dei e prodotto uno Stato Zero; la presente vi sostituisce il Vaticano e produce, per la prima volta nell'intera serie, un accertamento che conviene enunciare prima di ogni altra cosa perché governa i dodici capitoli e vale oltre il loro oggetto.</w:t>
      </w:r>
    </w:p>
    <w:p>
      <w:pPr>
        <w:spacing w:after="120" w:line="276"/>
        <w:jc w:val="both"/>
      </w:pPr>
      <w:r>
        <w:rPr>
          <w:rFonts w:ascii="Barlow Semi Condensed" w:cs="Barlow Semi Condensed" w:eastAsia="Barlow Semi Condensed" w:hAnsi="Barlow Semi Condensed"/>
          <w:sz w:val="24"/>
          <w:szCs w:val="24"/>
        </w:rPr>
        <w:t xml:space="preserve">L'Archivio Apostolico Vaticano è consultabile soltanto fino all'ottobre 1958, data della morte di Pio XII, il cui pontificato è stato aperto alla consultazione a partire dal marzo 2020. Ne consegue che i pontificati di Giovanni XXIII, Paolo VI e Giovanni Paolo II non sono aperti, e con essi l'intera documentazione vaticana relativa alle relazioni diplomatiche con la Turchia dal 1960, al dialogo cattolico-ortodosso posteriore al Concilio, alla partecipazione alla Conferenza per la sicurezza e la cooperazione in Europa, e all'attentato del 1981.</w:t>
      </w:r>
    </w:p>
    <w:p>
      <w:pPr>
        <w:spacing w:after="120" w:line="276"/>
        <w:jc w:val="both"/>
      </w:pPr>
      <w:r>
        <w:rPr>
          <w:rFonts w:ascii="Barlow Semi Condensed" w:cs="Barlow Semi Condensed" w:eastAsia="Barlow Semi Condensed" w:hAnsi="Barlow Semi Condensed"/>
          <w:sz w:val="24"/>
          <w:szCs w:val="24"/>
        </w:rPr>
        <w:t xml:space="preserve">Questo non è un esito della ricerca: è una condizione della ricerca. Non si tratta di documenti non reperiti, ma di documenti che per chiunque, oggi, sono inaccessibili. La differenza è di natura e non di grado, e va scritta perché nelle sei ricognizioni anteriori gli Stati Zero erano tutti riconducibili a limiti di strumento o di spoglio; qui il limite è istituzionale e insuperabile allo stato.</w:t>
      </w:r>
    </w:p>
    <w:p>
      <w:pPr>
        <w:spacing w:after="120" w:line="276"/>
        <w:jc w:val="both"/>
      </w:pPr>
      <w:r>
        <w:rPr>
          <w:rFonts w:ascii="Barlow Semi Condensed" w:cs="Barlow Semi Condensed" w:eastAsia="Barlow Semi Condensed" w:hAnsi="Barlow Semi Condensed"/>
          <w:sz w:val="24"/>
          <w:szCs w:val="24"/>
        </w:rPr>
        <w:t xml:space="preserve">Va aggiunto un dato che aggrava il quadro sul versante roncalliano. Anche la documentazione del quinquennio 1940-1945, relativa all'azione di Angelo Roncalli in Turchia durante la guerra, non risulta pienamente consultabile, come segnalato da Rinaldo Marmara, che ne ha avviato la catalogazione.</w:t>
      </w:r>
    </w:p>
    <w:p>
      <w:pPr>
        <w:spacing w:after="120" w:line="276"/>
        <w:jc w:val="both"/>
      </w:pPr>
      <w:r>
        <w:rPr>
          <w:rFonts w:ascii="Barlow Semi Condensed" w:cs="Barlow Semi Condensed" w:eastAsia="Barlow Semi Condensed" w:hAnsi="Barlow Semi Condensed"/>
          <w:sz w:val="24"/>
          <w:szCs w:val="24"/>
        </w:rPr>
        <w:t xml:space="preserve">L'oggetto prioritario di questa ricognizione è l'attentato del 13 maggio 1981 a Giovanni Paolo II, in quanto nodo che collega la Turchia al Vaticano in modo più diretto e documentato di ogni altro elemento della serie. Esso cade fuori dal mandato ministeriale di Moro, morto nel 1978; ma appartiene di pieno diritto al perimetro del progetto, che dispone già di materiale proprio su questa materia.</w:t>
      </w:r>
    </w:p>
    <w:p>
      <w:pPr>
        <w:spacing w:after="120" w:line="276"/>
        <w:jc w:val="both"/>
      </w:pPr>
      <w:r>
        <w:rPr>
          <w:rFonts w:ascii="Barlow Semi Condensed" w:cs="Barlow Semi Condensed" w:eastAsia="Barlow Semi Condensed" w:hAnsi="Barlow Semi Condensed"/>
          <w:sz w:val="24"/>
          <w:szCs w:val="24"/>
        </w:rPr>
        <w:t xml:space="preserve">Sulla disciplina, che in questo capitolo è più stringente che in ogni altro dei sette studi. La cosiddetta pista bulgara non fu giudizialmente provata, e viene qualificata come tale ogni volta che sia menzionata. Le dichiarazioni successive di Mehmet Ali Ağca — vivente — ripetutamente contraddittorie e ritrattate, sono trattate come fatti pubblici, cioè come circostanza che egli le abbia rese, e non come fonti sul merito. L'appartenenza di una persona a un'organizzazione non è prova di una condotta dell'organizzazione, e ciò vale in modo assoluto per i Lupi Grigi e per i servizi di sicurezza di ogni Paese menzionato.</w:t>
      </w:r>
    </w:p>
    <w:p>
      <w:pPr>
        <w:spacing w:after="120" w:line="276"/>
        <w:jc w:val="both"/>
      </w:pPr>
      <w:r>
        <w:rPr>
          <w:rFonts w:ascii="Barlow Semi Condensed" w:cs="Barlow Semi Condensed" w:eastAsia="Barlow Semi Condensed" w:hAnsi="Barlow Semi Condensed"/>
          <w:sz w:val="24"/>
          <w:szCs w:val="24"/>
        </w:rPr>
        <w:t xml:space="preserve">Sulla misura. Come nelle sei ricognizioni anteriori si adotta la proporzionalità. I capitoli terzo, quarto e quinto sono i più fitti perché la materia giudiziaria e desecretata è abbondante; il secondo e il decimo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Moro, la Turchia e la questione confessionale: Stato Zero</w:t>
      </w:r>
    </w:p>
    <w:p>
      <w:pPr>
        <w:spacing w:after="120" w:line="276"/>
        <w:jc w:val="both"/>
      </w:pPr>
      <w:r>
        <w:rPr>
          <w:rFonts w:ascii="Barlow Semi Condensed" w:cs="Barlow Semi Condensed" w:eastAsia="Barlow Semi Condensed" w:hAnsi="Barlow Semi Condensed"/>
          <w:sz w:val="24"/>
          <w:szCs w:val="24"/>
        </w:rPr>
        <w:t xml:space="preserve">Il capitolo è breve e la brevità è la risultanza. Diluirlo con generalità sarebbe scorretto, e lo si dichiara.</w:t>
      </w:r>
    </w:p>
    <w:p>
      <w:pPr>
        <w:spacing w:after="120" w:line="276"/>
        <w:jc w:val="both"/>
      </w:pPr>
      <w:r>
        <w:rPr>
          <w:rFonts w:ascii="Barlow Semi Condensed" w:cs="Barlow Semi Condensed" w:eastAsia="Barlow Semi Condensed" w:hAnsi="Barlow Semi Condensed"/>
          <w:sz w:val="24"/>
          <w:szCs w:val="24"/>
        </w:rPr>
        <w:t xml:space="preserve">Che cosa è accertato sulla collocazione. Moro tenne la Farnesina dal 5 agosto 1969 al 26 giugno 1972 e dal 7 luglio 1973 al 23 novembre 1974. La collocazione della Turchia nella sua politica estera è, secondo la storiografia, comunitaria e mediterranea e non confessionale: il capitolo di riferimento di Federico Imperato nel volume curato con Rosario Milano e Luciano Monzali, \</w:t>
      </w:r>
      <w:r>
        <w:rPr>
          <w:rFonts w:ascii="Barlow Semi Condensed" w:cs="Barlow Semi Condensed" w:eastAsia="Barlow Semi Condensed" w:hAnsi="Barlow Semi Condensed"/>
          <w:i/>
          <w:iCs/>
          <w:sz w:val="24"/>
          <w:szCs w:val="24"/>
        </w:rPr>
        <w:t xml:space="preserve">Fra diplomazia e petrolio\</w:t>
      </w:r>
      <w:r>
        <w:rPr>
          <w:rFonts w:ascii="Barlow Semi Condensed" w:cs="Barlow Semi Condensed" w:eastAsia="Barlow Semi Condensed" w:hAnsi="Barlow Semi Condensed"/>
          <w:sz w:val="24"/>
          <w:szCs w:val="24"/>
        </w:rPr>
        <w:t xml:space="preserve">, Cacucci, Bari 2018, è intitolato \</w:t>
      </w:r>
      <w:r>
        <w:rPr>
          <w:rFonts w:ascii="Barlow Semi Condensed" w:cs="Barlow Semi Condensed" w:eastAsia="Barlow Semi Condensed" w:hAnsi="Barlow Semi Condensed"/>
          <w:i/>
          <w:iCs/>
          <w:sz w:val="24"/>
          <w:szCs w:val="24"/>
        </w:rPr>
        <w:t xml:space="preserve">Un aspetto della politica mediterranea dell'Italia: le relazioni con la Turchia, 1946-1974\</w:t>
      </w:r>
      <w:r>
        <w:rPr>
          <w:rFonts w:ascii="Barlow Semi Condensed" w:cs="Barlow Semi Condensed" w:eastAsia="Barlow Semi Condensed" w:hAnsi="Barlow Semi Condensed"/>
          <w:sz w:val="24"/>
          <w:szCs w:val="24"/>
        </w:rPr>
        <w:t xml:space="preserve">, alle pagine 119-154, e colloca il rapporto italo-turco nella proiezione mediterranea dell'Italia repubblicana.</w:t>
      </w:r>
    </w:p>
    <w:p>
      <w:pPr>
        <w:spacing w:after="120" w:line="276"/>
        <w:jc w:val="both"/>
      </w:pPr>
      <w:r>
        <w:rPr>
          <w:rFonts w:ascii="Barlow Semi Condensed" w:cs="Barlow Semi Condensed" w:eastAsia="Barlow Semi Condensed" w:hAnsi="Barlow Semi Condensed"/>
          <w:sz w:val="24"/>
          <w:szCs w:val="24"/>
        </w:rPr>
        <w:t xml:space="preserve">Il dato istituzionale più solido, già acquisito nella ricognizione anteriore, resta la firma di Moro a nome del Consiglio delle Comunità europee dell'Accordo provvisorio CEE-Turchia del 27 luglio 1971, attestata dal preambolo del Regolamento CEE 1842/71 che lo nomina insieme a Franco Maria Malfatti presidente della Commissione, con Osman Olcay per la Turchia.</w:t>
      </w:r>
    </w:p>
    <w:p>
      <w:pPr>
        <w:spacing w:after="120" w:line="276"/>
        <w:jc w:val="both"/>
      </w:pPr>
      <w:r>
        <w:rPr>
          <w:rFonts w:ascii="Barlow Semi Condensed" w:cs="Barlow Semi Condensed" w:eastAsia="Barlow Semi Condensed" w:hAnsi="Barlow Semi Condensed"/>
          <w:sz w:val="24"/>
          <w:szCs w:val="24"/>
        </w:rPr>
        <w:t xml:space="preserve">Che cosa la ricerca non ha trovato, ed è il punto del capitolo. Nessuna presa di posizione documentata di Moro, o della Farnesina sotto la sua guida, sulla condizione delle minoranze cristiane in Turchia, sulla chiusura della Scuola teologica di Halki del 1971, o sullo statuto del Patriarcato ecumenico. Nessuna traccia di contatti fra la Farnesina e la Segreteria di Stato su tali materie.</w:t>
      </w:r>
    </w:p>
    <w:p>
      <w:pPr>
        <w:spacing w:after="120" w:line="276"/>
        <w:jc w:val="both"/>
      </w:pPr>
      <w:r>
        <w:rPr>
          <w:rFonts w:ascii="Barlow Semi Condensed" w:cs="Barlow Semi Condensed" w:eastAsia="Barlow Semi Condensed" w:hAnsi="Barlow Semi Condensed"/>
          <w:sz w:val="24"/>
          <w:szCs w:val="24"/>
        </w:rPr>
        <w:t xml:space="preserve">La sede di accertamento è l'Archivio Storico Diplomatico del Ministero degli Affari Esteri, serie Turchia e serie Santa Sede 1969-1975, con l'avvertenza già accertata dell'esclusione temporanea dei Telegrammi 1942-1970 per lavori di ristrutturazione.</w:t>
      </w:r>
    </w:p>
    <w:p>
      <w:pPr>
        <w:spacing w:after="120" w:line="276"/>
        <w:jc w:val="both"/>
      </w:pPr>
      <w:r>
        <w:rPr>
          <w:rFonts w:ascii="Barlow Semi Condensed" w:cs="Barlow Semi Condensed" w:eastAsia="Barlow Semi Condensed" w:hAnsi="Barlow Semi Condensed"/>
          <w:sz w:val="24"/>
          <w:szCs w:val="24"/>
        </w:rPr>
        <w:t xml:space="preserve">Un elemento che rende l'assenza più notevole di quanto sarebbe altrove. La comunità italiana di Istanbul e Smirne è qualificata dalle fonti diplomatiche e culturali italiane come la più antica collettività italiana all'estero, discendente dai coloni genovesi e veneziani e radicata nel Mediterraneo orientale dai tempi delle Crociate; e le parrocchie latine di Istanbul — proprio quelle escluse dalle tutele del Trattato di Losanna, come si vedrà al Capitolo nono — ne costituivano il riferimento religioso naturale.</w:t>
      </w:r>
    </w:p>
    <w:p>
      <w:pPr>
        <w:spacing w:after="120" w:line="276"/>
        <w:jc w:val="both"/>
      </w:pPr>
      <w:r>
        <w:rPr>
          <w:rFonts w:ascii="Barlow Semi Condensed" w:cs="Barlow Semi Condensed" w:eastAsia="Barlow Semi Condensed" w:hAnsi="Barlow Semi Condensed"/>
          <w:sz w:val="24"/>
          <w:szCs w:val="24"/>
        </w:rPr>
        <w:t xml:space="preserve">Ne discende che l'Italia aveva, in Turchia, un interesse consolare e comunitario che si sovrapponeva esattamente al perimetro delle minoranze cattoliche escluse dalla tutela. Che di tale sovrapposizione non risulti azione documentata è un dato; ma non ne si può inferire l'inazione, perché la documentazione italiana per quel periodo non è stata spogliata e la serie telegrafica è esclusa dalla consultazione.</w:t>
      </w:r>
    </w:p>
    <w:p>
      <w:pPr>
        <w:pStyle w:val="Heading2"/>
        <w:spacing w:after="100" w:before="200"/>
      </w:pPr>
      <w:r>
        <w:rPr>
          <w:rFonts w:ascii="Barlow Semi Condensed" w:cs="Barlow Semi Condensed" w:eastAsia="Barlow Semi Condensed" w:hAnsi="Barlow Semi Condensed"/>
          <w:sz w:val="24"/>
          <w:szCs w:val="24"/>
        </w:rPr>
        <w:t xml:space="preserve">Capitolo terzo — La traiettoria turca di Mehmet Ali Ağca, per date</w:t>
      </w:r>
    </w:p>
    <w:p>
      <w:pPr>
        <w:spacing w:after="120" w:line="276"/>
        <w:jc w:val="both"/>
      </w:pPr>
      <w:r>
        <w:rPr>
          <w:rFonts w:ascii="Barlow Semi Condensed" w:cs="Barlow Semi Condensed" w:eastAsia="Barlow Semi Condensed" w:hAnsi="Barlow Semi Condensed"/>
          <w:sz w:val="24"/>
          <w:szCs w:val="24"/>
        </w:rPr>
        <w:t xml:space="preserve">Il capitolo espone i fatti accertati della traiettoria dell'attentatore, distinguendoli con la massima cura da quanto è congetturale.</w:t>
      </w:r>
    </w:p>
    <w:p>
      <w:pPr>
        <w:spacing w:after="120" w:line="276"/>
        <w:jc w:val="both"/>
      </w:pPr>
      <w:r>
        <w:rPr>
          <w:rFonts w:ascii="Barlow Semi Condensed" w:cs="Barlow Semi Condensed" w:eastAsia="Barlow Semi Condensed" w:hAnsi="Barlow Semi Condensed"/>
          <w:sz w:val="24"/>
          <w:szCs w:val="24"/>
        </w:rPr>
        <w:t xml:space="preserve">Nascita e origine. Mehmet Ali Ağca è nato il 9 gennaio 1958 a Malatya, in Anatolia; alcune fonti indicano il villaggio di Hekimhan nella medesima provincia. La divergenza si registra.</w:t>
      </w:r>
    </w:p>
    <w:p>
      <w:pPr>
        <w:spacing w:after="120" w:line="276"/>
        <w:jc w:val="both"/>
      </w:pPr>
      <w:r>
        <w:rPr>
          <w:rFonts w:ascii="Barlow Semi Condensed" w:cs="Barlow Semi Condensed" w:eastAsia="Barlow Semi Condensed" w:hAnsi="Barlow Semi Condensed"/>
          <w:sz w:val="24"/>
          <w:szCs w:val="24"/>
        </w:rPr>
        <w:t xml:space="preserve">1 febbraio 1979: l'omicidio İpekçi. Ağca partecipò all'omicidio di Abdi İpekçi, nato il 9 agosto 1929, direttore ed editorialista del quotidiano \</w:t>
      </w:r>
      <w:r>
        <w:rPr>
          <w:rFonts w:ascii="Barlow Semi Condensed" w:cs="Barlow Semi Condensed" w:eastAsia="Barlow Semi Condensed" w:hAnsi="Barlow Semi Condensed"/>
          <w:i/>
          <w:iCs/>
          <w:sz w:val="24"/>
          <w:szCs w:val="24"/>
        </w:rPr>
        <w:t xml:space="preserve">Milliyet\</w:t>
      </w:r>
      <w:r>
        <w:rPr>
          <w:rFonts w:ascii="Barlow Semi Condensed" w:cs="Barlow Semi Condensed" w:eastAsia="Barlow Semi Condensed" w:hAnsi="Barlow Semi Condensed"/>
          <w:sz w:val="24"/>
          <w:szCs w:val="24"/>
        </w:rPr>
        <w:t xml:space="preserve">, uno dei principali giornali turchi. İpekçi fu ucciso con colpi d'arma da fuoco nella propria automobile davanti alla sua abitazione a Istanbul. Le fonti indicano che l'azione fu compiuta insieme a Oral Çelik, coetaneo e amico d'infanzia di Ağca.</w:t>
      </w:r>
    </w:p>
    <w:p>
      <w:pPr>
        <w:spacing w:after="120" w:line="276"/>
        <w:jc w:val="both"/>
      </w:pPr>
      <w:r>
        <w:rPr>
          <w:rFonts w:ascii="Barlow Semi Condensed" w:cs="Barlow Semi Condensed" w:eastAsia="Barlow Semi Condensed" w:hAnsi="Barlow Semi Condensed"/>
          <w:sz w:val="24"/>
          <w:szCs w:val="24"/>
        </w:rPr>
        <w:t xml:space="preserve">Una divergenza sulla dinamica va riportata perché è significativa. Alcune ricostruzioni riferiscono la confessione di Ağca — di aver sparato quattro o cinque volte — mentre sul luogo del delitto furono rinvenuti tredici bossoli, circostanza che alimentò l'ipotesi della presenza di più esecutori. Questa resta un'inferenza e non un accertamento, e la si registra come tale.</w:t>
      </w:r>
    </w:p>
    <w:p>
      <w:pPr>
        <w:spacing w:after="120" w:line="276"/>
        <w:jc w:val="both"/>
      </w:pPr>
      <w:r>
        <w:rPr>
          <w:rFonts w:ascii="Barlow Semi Condensed" w:cs="Barlow Semi Condensed" w:eastAsia="Barlow Semi Condensed" w:hAnsi="Barlow Semi Condensed"/>
          <w:sz w:val="24"/>
          <w:szCs w:val="24"/>
        </w:rPr>
        <w:t xml:space="preserve">25 novembre 1979: l'evasione. Condannato per l'omicidio İpekçi, Ağca evase dal carcere militare di massima sicurezza di Kartal-Maltepe. Le fonti concordano sul carattere anomalo della fuga: egli sarebbe uscito indossando una divisa militare e passando dall'ingresso, circostanza che la stampa turca dell'epoca giudicò indicativa di complicità interne.</w:t>
      </w:r>
    </w:p>
    <w:p>
      <w:pPr>
        <w:spacing w:after="120" w:line="276"/>
        <w:jc w:val="both"/>
      </w:pPr>
      <w:r>
        <w:rPr>
          <w:rFonts w:ascii="Barlow Semi Condensed" w:cs="Barlow Semi Condensed" w:eastAsia="Barlow Semi Condensed" w:hAnsi="Barlow Semi Condensed"/>
          <w:sz w:val="24"/>
          <w:szCs w:val="24"/>
        </w:rPr>
        <w:t xml:space="preserve">La cautela è qui obbligata.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27 novembre 1979: la lettera minatoria. Due giorni dopo l'evasione, Ağca inviò a \</w:t>
      </w:r>
      <w:r>
        <w:rPr>
          <w:rFonts w:ascii="Barlow Semi Condensed" w:cs="Barlow Semi Condensed" w:eastAsia="Barlow Semi Condensed" w:hAnsi="Barlow Semi Condensed"/>
          <w:i/>
          <w:iCs/>
          <w:sz w:val="24"/>
          <w:szCs w:val="24"/>
        </w:rPr>
        <w:t xml:space="preserve">Milliyet\</w:t>
      </w:r>
      <w:r>
        <w:rPr>
          <w:rFonts w:ascii="Barlow Semi Condensed" w:cs="Barlow Semi Condensed" w:eastAsia="Barlow Semi Condensed" w:hAnsi="Barlow Semi Condensed"/>
          <w:sz w:val="24"/>
          <w:szCs w:val="24"/>
        </w:rPr>
        <w:t xml:space="preserve"> una lettera nella quale annunciava che avrebbe colpito il pontefice in occasione del viaggio in Turchia. Il testo, ampiamente citato, recita nella parte riportata: le Potenze dell'imperialismo occidentale temono che la Turchia possa costruire una coalizione politica, economica e militare in Medio Oriente con gli altri Paesi islamici fratelli, perciò mandano in Turchia, in quel momento delicato, papa Giovanni Paolo II, il Capo dei crociati; e che se la visita non fosse stata cancellata egli avrebbe certamente colpito il papa.</w:t>
      </w:r>
    </w:p>
    <w:p>
      <w:pPr>
        <w:spacing w:after="120" w:line="276"/>
        <w:jc w:val="both"/>
      </w:pPr>
      <w:r>
        <w:rPr>
          <w:rFonts w:ascii="Barlow Semi Condensed" w:cs="Barlow Semi Condensed" w:eastAsia="Barlow Semi Condensed" w:hAnsi="Barlow Semi Condensed"/>
          <w:sz w:val="24"/>
          <w:szCs w:val="24"/>
        </w:rPr>
        <w:t xml:space="preserve">Il rilievo cronologico va enunciato con precisione. La lettera precede l'attentato di quasi diciotto mesi e costituisce, sul piano documentale, il primo collegamento esplicito e datato fra Ağca e il progetto di colpire il pontefice.</w:t>
      </w:r>
    </w:p>
    <w:p>
      <w:pPr>
        <w:spacing w:after="120" w:line="276"/>
        <w:jc w:val="both"/>
      </w:pPr>
      <w:r>
        <w:rPr>
          <w:rFonts w:ascii="Barlow Semi Condensed" w:cs="Barlow Semi Condensed" w:eastAsia="Barlow Semi Condensed" w:hAnsi="Barlow Semi Condensed"/>
          <w:sz w:val="24"/>
          <w:szCs w:val="24"/>
        </w:rPr>
        <w:t xml:space="preserve">28-30 novembre 1979: il viaggio si svolge. Il viaggio di Giovanni Paolo II in Turchia ebbe luogo regolarmente e senza attentati, e ne si tratta al Capitolo settimo.</w:t>
      </w:r>
    </w:p>
    <w:p>
      <w:pPr>
        <w:spacing w:after="120" w:line="276"/>
        <w:jc w:val="both"/>
      </w:pPr>
      <w:r>
        <w:rPr>
          <w:rFonts w:ascii="Barlow Semi Condensed" w:cs="Barlow Semi Condensed" w:eastAsia="Barlow Semi Condensed" w:hAnsi="Barlow Semi Condensed"/>
          <w:sz w:val="24"/>
          <w:szCs w:val="24"/>
        </w:rPr>
        <w:t xml:space="preserve">13 maggio 1981: l'attentato. Nel pomeriggio, in piazza San Pietro, durante l'udienza generale, Ağca sparò contro Giovanni Paolo II. Il papa fu gravemente ferito, trasportato al policlinico Gemelli, sottoposto a interventi chirurgici e sopravvisse. Sul numero dei colpi e su alcuni dettagli materiali persistono divergenze nella pubblicistica che non incidono sull'accertamento del fatto principale.</w:t>
      </w:r>
    </w:p>
    <w:p>
      <w:pPr>
        <w:spacing w:after="120" w:line="276"/>
        <w:jc w:val="both"/>
      </w:pPr>
      <w:r>
        <w:rPr>
          <w:rFonts w:ascii="Barlow Semi Condensed" w:cs="Barlow Semi Condensed" w:eastAsia="Barlow Semi Condensed" w:hAnsi="Barlow Semi Condensed"/>
          <w:sz w:val="24"/>
          <w:szCs w:val="24"/>
        </w:rPr>
        <w:t xml:space="preserve">22 luglio 1981: la condanna. Il processo di primo grado si tenne con procedura rapida — alcune ricostruzioni indicano l'avvio del dibattimento all'8 luglio e la sentenza al 22 luglio, altre riassumono in tre giorni di processo — e si concluse con la condanna all'ergastolo. Ağca rinunciò all'appello.</w:t>
      </w:r>
    </w:p>
    <w:p>
      <w:pPr>
        <w:spacing w:after="120" w:line="276"/>
        <w:jc w:val="both"/>
      </w:pPr>
      <w:r>
        <w:rPr>
          <w:rFonts w:ascii="Barlow Semi Condensed" w:cs="Barlow Semi Condensed" w:eastAsia="Barlow Semi Condensed" w:hAnsi="Barlow Semi Condensed"/>
          <w:sz w:val="24"/>
          <w:szCs w:val="24"/>
        </w:rPr>
        <w:t xml:space="preserve">Un elemento va isolato con nettezza, e vale per l'intero studio. Le dichiarazioni successive di Ağca — sulla natura solitaria o concertata dell'azione, sui presunti mandanti, sulle piste bulgara e vaticana, fino alle affermazioni recenti collegate al caso Orlandi e alle sue autoproclamazioni messianiche — sono, per costante contraddittorietà e ritrattazione, prive di valore di accertamento. Questo studio le registra come fatti pubblici, cioè come circostanza che egli le abbia rese, e non come fonti sul merito.</w:t>
      </w:r>
    </w:p>
    <w:p>
      <w:pPr>
        <w:pStyle w:val="Heading2"/>
        <w:spacing w:after="100" w:before="200"/>
      </w:pPr>
      <w:r>
        <w:rPr>
          <w:rFonts w:ascii="Barlow Semi Condensed" w:cs="Barlow Semi Condensed" w:eastAsia="Barlow Semi Condensed" w:hAnsi="Barlow Semi Condensed"/>
          <w:sz w:val="24"/>
          <w:szCs w:val="24"/>
        </w:rPr>
        <w:t xml:space="preserve">Capitolo quarto — La pista bulgara: istruttoria, processo, assoluzioni</w:t>
      </w:r>
    </w:p>
    <w:p>
      <w:pPr>
        <w:spacing w:after="120" w:line="276"/>
        <w:jc w:val="both"/>
      </w:pPr>
      <w:r>
        <w:rPr>
          <w:rFonts w:ascii="Barlow Semi Condensed" w:cs="Barlow Semi Condensed" w:eastAsia="Barlow Semi Condensed" w:hAnsi="Barlow Semi Condensed"/>
          <w:sz w:val="24"/>
          <w:szCs w:val="24"/>
        </w:rPr>
        <w:t xml:space="preserve">È il capitolo di massima densità documentale e il più esposto all'errore. La qualificazione va posta in apertura e ripetuta in chiusura.</w:t>
      </w:r>
    </w:p>
    <w:p>
      <w:pPr>
        <w:spacing w:after="120" w:line="276"/>
        <w:jc w:val="both"/>
      </w:pPr>
      <w:r>
        <w:rPr>
          <w:rFonts w:ascii="Barlow Semi Condensed" w:cs="Barlow Semi Condensed" w:eastAsia="Barlow Semi Condensed" w:hAnsi="Barlow Semi Condensed"/>
          <w:sz w:val="24"/>
          <w:szCs w:val="24"/>
        </w:rPr>
        <w:t xml:space="preserve">Agosto 1982: l'origine pubblicistica della pista. Dopo la condanna di Ağca la Procura di Roma proseguì le indagini sugli eventuali mandanti, affidando il supplemento istruttorio al giudice istruttore Ilario Martella. Nell'agosto 1982 la giornalista statunitense Claire Sterling, sul \</w:t>
      </w:r>
      <w:r>
        <w:rPr>
          <w:rFonts w:ascii="Barlow Semi Condensed" w:cs="Barlow Semi Condensed" w:eastAsia="Barlow Semi Condensed" w:hAnsi="Barlow Semi Condensed"/>
          <w:i/>
          <w:iCs/>
          <w:sz w:val="24"/>
          <w:szCs w:val="24"/>
        </w:rPr>
        <w:t xml:space="preserve">Reader's Digest\</w:t>
      </w:r>
      <w:r>
        <w:rPr>
          <w:rFonts w:ascii="Barlow Semi Condensed" w:cs="Barlow Semi Condensed" w:eastAsia="Barlow Semi Condensed" w:hAnsi="Barlow Semi Condensed"/>
          <w:sz w:val="24"/>
          <w:szCs w:val="24"/>
        </w:rPr>
        <w:t xml:space="preserve">, sostenne che Ağca avesse agito su mandato dei servizi bulgari e sovietici. È in questa sede pubblicistica, e non in sede istruttoria, che la pista bulgara emerse per la prima volta, come registrano concordemente le ricostruzioni italiane.</w:t>
      </w:r>
    </w:p>
    <w:p>
      <w:pPr>
        <w:spacing w:after="120" w:line="276"/>
        <w:jc w:val="both"/>
      </w:pPr>
      <w:r>
        <w:rPr>
          <w:rFonts w:ascii="Barlow Semi Condensed" w:cs="Barlow Semi Condensed" w:eastAsia="Barlow Semi Condensed" w:hAnsi="Barlow Semi Condensed"/>
          <w:sz w:val="24"/>
          <w:szCs w:val="24"/>
        </w:rPr>
        <w:t xml:space="preserve">25 novembre 1982: l'arresto di Antonov. Fu arrestato a Roma Sergej Ivanov Antonov, indicato da Ağca come uno dei complici. Le fonti lo descrivono come rappresentante a Roma della compagnia aerea bulgara Balkan Airlines, funzionario della compagnia e non diplomatico, rimasto nella capitale dopo l'attentato fino all'arresto. Con lui furono coinvolti i bulgari Todor Ajvazov e Jelio Vassilev, e i cittadini turchi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28 maggio 1985 - 29 marzo 1986: il processo e la sentenza. Il dibattimento davanti alla Corte d'assise di Roma si aprì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w:t>
      </w:r>
    </w:p>
    <w:p>
      <w:pPr>
        <w:spacing w:after="120" w:line="276"/>
        <w:jc w:val="both"/>
      </w:pPr>
      <w:r>
        <w:rPr>
          <w:rFonts w:ascii="Barlow Semi Condensed" w:cs="Barlow Semi Condensed" w:eastAsia="Barlow Semi Condensed" w:hAnsi="Barlow Semi Condensed"/>
          <w:sz w:val="24"/>
          <w:szCs w:val="24"/>
        </w:rPr>
        <w:t xml:space="preserve">L'annotazione giuridica va riportata perché è decisiva e viene spesso omessa. Nell'ordinamento allora vigente l'assoluzione per insufficienza di prove era distinta dall'accertamento dell'innocenza: significava che il giudice non aveva raggiunto la certezza necessaria per condannare, non che avesse provato l'estraneità degli imputati.</w:t>
      </w:r>
    </w:p>
    <w:p>
      <w:pPr>
        <w:spacing w:after="120" w:line="276"/>
        <w:jc w:val="both"/>
      </w:pPr>
      <w:r>
        <w:rPr>
          <w:rFonts w:ascii="Barlow Semi Condensed" w:cs="Barlow Semi Condensed" w:eastAsia="Barlow Semi Condensed" w:hAnsi="Barlow Semi Condensed"/>
          <w:sz w:val="24"/>
          <w:szCs w:val="24"/>
        </w:rPr>
        <w:t xml:space="preserve">Ma questa distinzione non converte un'ipotesi non provata in un fatto, e va detto con nettezza.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La Commissione parlamentare Mitrokhin. Gli atti sono accessibili sul sito del Parlamento. La Commissione, presieduta dal senatore Paolo Guzzanti, produsse un documento conclusivo del presidente che non fu approvato per mancanza del numero legale il 15 marzo 2006, e una relazione conclusiva dei commissari di minoranza depositata il 23 marzo 2006, pubblicata come 'mitrokhindoc.377.pdf'.</w:t>
      </w:r>
    </w:p>
    <w:p>
      <w:pPr>
        <w:spacing w:after="120" w:line="276"/>
        <w:jc w:val="both"/>
      </w:pPr>
      <w:r>
        <w:rPr>
          <w:rFonts w:ascii="Barlow Semi Condensed" w:cs="Barlow Semi Condensed" w:eastAsia="Barlow Semi Condensed" w:hAnsi="Barlow Semi Condensed"/>
          <w:sz w:val="24"/>
          <w:szCs w:val="24"/>
        </w:rPr>
        <w:t xml:space="preserve">Quella relazione di minoranza contiene una valutazione che va riportata per intero perché è di parte e proprio per questo va qualificata: essa afferma che la maggioranza avrebbe insistito in modo pedissequo sulla pista bulgara, già percorsa dalla magistratura senza però pervenire ad alcun risultato stabile e certo, e definisce l'operato della Commissione uno dei momenti più bassi e umilianti della nostra storia istituzionale.</w:t>
      </w:r>
    </w:p>
    <w:p>
      <w:pPr>
        <w:spacing w:after="120" w:line="276"/>
        <w:jc w:val="both"/>
      </w:pPr>
      <w:r>
        <w:rPr>
          <w:rFonts w:ascii="Barlow Semi Condensed" w:cs="Barlow Semi Condensed" w:eastAsia="Barlow Semi Condensed" w:hAnsi="Barlow Semi Condensed"/>
          <w:sz w:val="24"/>
          <w:szCs w:val="24"/>
        </w:rPr>
        <w:t xml:space="preserve">Si tratta di una posizione di parte politica in sede parlamentare, e come tale la si registra: attesta il giudizio dei commissari di minoranza, non un accertamento della Commissione, che del resto non ne produsse alcuno approvato.</w:t>
      </w:r>
    </w:p>
    <w:p>
      <w:pPr>
        <w:pStyle w:val="Heading2"/>
        <w:spacing w:after="100" w:before="200"/>
      </w:pPr>
      <w:r>
        <w:rPr>
          <w:rFonts w:ascii="Barlow Semi Condensed" w:cs="Barlow Semi Condensed" w:eastAsia="Barlow Semi Condensed" w:hAnsi="Barlow Semi Condensed"/>
          <w:sz w:val="24"/>
          <w:szCs w:val="24"/>
        </w:rPr>
        <w:t xml:space="preserve">Capitolo quinto — I documenti desecretati statunitensi: la prudenza dell'intelligence</w:t>
      </w:r>
    </w:p>
    <w:p>
      <w:pPr>
        <w:spacing w:after="120" w:line="276"/>
        <w:jc w:val="both"/>
      </w:pPr>
      <w:r>
        <w:rPr>
          <w:rFonts w:ascii="Barlow Semi Condensed" w:cs="Barlow Semi Condensed" w:eastAsia="Barlow Semi Condensed" w:hAnsi="Barlow Semi Condensed"/>
          <w:sz w:val="24"/>
          <w:szCs w:val="24"/>
        </w:rPr>
        <w:t xml:space="preserve">Il capitolo espone il ritrovamento più notevole di questa ricognizione, e la sua notevolezza sta nel convergere con le sentenze italiane anziché contraddirle.</w:t>
      </w:r>
    </w:p>
    <w:p>
      <w:pPr>
        <w:spacing w:after="120" w:line="276"/>
        <w:jc w:val="both"/>
      </w:pPr>
      <w:r>
        <w:rPr>
          <w:rFonts w:ascii="Barlow Semi Condensed" w:cs="Barlow Semi Condensed" w:eastAsia="Barlow Semi Condensed" w:hAnsi="Barlow Semi Condensed"/>
          <w:sz w:val="24"/>
          <w:szCs w:val="24"/>
        </w:rPr>
        <w:t xml:space="preserve">La fonte. La raccolta \</w:t>
      </w:r>
      <w:r>
        <w:rPr>
          <w:rFonts w:ascii="Barlow Semi Condensed" w:cs="Barlow Semi Condensed" w:eastAsia="Barlow Semi Condensed" w:hAnsi="Barlow Semi Condensed"/>
          <w:i/>
          <w:iCs/>
          <w:sz w:val="24"/>
          <w:szCs w:val="24"/>
        </w:rPr>
        <w:t xml:space="preserve">Foreign Relations of the United States, 1981-1988\</w:t>
      </w:r>
      <w:r>
        <w:rPr>
          <w:rFonts w:ascii="Barlow Semi Condensed" w:cs="Barlow Semi Condensed" w:eastAsia="Barlow Semi Condensed" w:hAnsi="Barlow Semi Condensed"/>
          <w:sz w:val="24"/>
          <w:szCs w:val="24"/>
        </w:rPr>
        <w:t xml:space="preserve">, volume decimo, edita dall'Office of the Historian del Dipartimento di Stato, riproduce tre documenti dell'intelligence statunitense sulla materia.</w:t>
      </w:r>
    </w:p>
    <w:p>
      <w:pPr>
        <w:spacing w:after="120" w:line="276"/>
        <w:jc w:val="both"/>
      </w:pPr>
      <w:r>
        <w:rPr>
          <w:rFonts w:ascii="Barlow Semi Condensed" w:cs="Barlow Semi Condensed" w:eastAsia="Barlow Semi Condensed" w:hAnsi="Barlow Semi Condensed"/>
          <w:sz w:val="24"/>
          <w:szCs w:val="24"/>
        </w:rPr>
        <w:t xml:space="preserve">Documento 370. Riproduce un memorandum del direttore della Central Intelligence Agency William J. Casey e l'allegata analisi dell'Agenzia intitolata \</w:t>
      </w:r>
      <w:r>
        <w:rPr>
          <w:rFonts w:ascii="Barlow Semi Condensed" w:cs="Barlow Semi Condensed" w:eastAsia="Barlow Semi Condensed" w:hAnsi="Barlow Semi Condensed"/>
          <w:i/>
          <w:iCs/>
          <w:sz w:val="24"/>
          <w:szCs w:val="24"/>
        </w:rPr>
        <w:t xml:space="preserve">Bulgarian Complicity in the Papal Assassination Attempt\</w:t>
      </w:r>
      <w:r>
        <w:rPr>
          <w:rFonts w:ascii="Barlow Semi Condensed" w:cs="Barlow Semi Condensed" w:eastAsia="Barlow Semi Condensed" w:hAnsi="Barlow Semi Condensed"/>
          <w:sz w:val="24"/>
          <w:szCs w:val="24"/>
        </w:rPr>
        <w:t xml:space="preserve">. L'introduzione afferma testualmente di non essere in grado, a quel punto, di sviluppare un quadro chiaro e conclusivo del coinvolgimento bulgaro con l'aspirante assassino del papa Mehmet Ali Ağca.</w:t>
      </w:r>
    </w:p>
    <w:p>
      <w:pPr>
        <w:spacing w:after="120" w:line="276"/>
        <w:jc w:val="both"/>
      </w:pPr>
      <w:r>
        <w:rPr>
          <w:rFonts w:ascii="Barlow Semi Condensed" w:cs="Barlow Semi Condensed" w:eastAsia="Barlow Semi Condensed" w:hAnsi="Barlow Semi Condensed"/>
          <w:sz w:val="24"/>
          <w:szCs w:val="24"/>
        </w:rPr>
        <w:t xml:space="preserve">Il medesimo documento riporta la valutazione dell'ambasciata statunitense a Sofia secondo cui sarebbe stato difficile credere a un coinvolgimento diretto dei servizi bulgari perché sarebbe stato così stupido, pur precisando che la considerazione non escludeva la possibilità di un coinvolgimento ufficiale.</w:t>
      </w:r>
    </w:p>
    <w:p>
      <w:pPr>
        <w:spacing w:after="120" w:line="276"/>
        <w:jc w:val="both"/>
      </w:pPr>
      <w:r>
        <w:rPr>
          <w:rFonts w:ascii="Barlow Semi Condensed" w:cs="Barlow Semi Condensed" w:eastAsia="Barlow Semi Condensed" w:hAnsi="Barlow Semi Condensed"/>
          <w:sz w:val="24"/>
          <w:szCs w:val="24"/>
        </w:rPr>
        <w:t xml:space="preserve">Documento 376. Un memorandum dell'Agenzia sulla valutazione della responsabilità per l'attentato contiene la conclusione secondo cui gran parte della tesi della Procura italiana che allega la complicità del blocco orientale appare dipendere unicamente dalla testimonianza di Ağca, e questi non è sempre stato veritiero o coerente nel periodo della detenzione. Il documento aggiunge che, anche qualora Ağca avesse avuto contatti con i bulgari accusati, questi avrebbero potuto riguardare stupefacenti o traffici d'armi piuttosto che una cospirazione per uccidere il pontefice. La lettera di accompagnamento redatta in ambito Consiglio per la sicurezza nazionale osservava che la CIA ha pochissime prove in un senso o nell'altro.</w:t>
      </w:r>
    </w:p>
    <w:p>
      <w:pPr>
        <w:spacing w:after="120" w:line="276"/>
        <w:jc w:val="both"/>
      </w:pPr>
      <w:r>
        <w:rPr>
          <w:rFonts w:ascii="Barlow Semi Condensed" w:cs="Barlow Semi Condensed" w:eastAsia="Barlow Semi Condensed" w:hAnsi="Barlow Semi Condensed"/>
          <w:sz w:val="24"/>
          <w:szCs w:val="24"/>
        </w:rPr>
        <w:t xml:space="preserve">Documento 377. Una \</w:t>
      </w:r>
      <w:r>
        <w:rPr>
          <w:rFonts w:ascii="Barlow Semi Condensed" w:cs="Barlow Semi Condensed" w:eastAsia="Barlow Semi Condensed" w:hAnsi="Barlow Semi Condensed"/>
          <w:i/>
          <w:iCs/>
          <w:sz w:val="24"/>
          <w:szCs w:val="24"/>
        </w:rPr>
        <w:t xml:space="preserve">Intelligence Assessment\</w:t>
      </w:r>
      <w:r>
        <w:rPr>
          <w:rFonts w:ascii="Barlow Semi Condensed" w:cs="Barlow Semi Condensed" w:eastAsia="Barlow Semi Condensed" w:hAnsi="Barlow Semi Condensed"/>
          <w:sz w:val="24"/>
          <w:szCs w:val="24"/>
        </w:rPr>
        <w:t xml:space="preserve"> del dicembre 1984 dell'Office of European Analysis dichiara espressamente di non affrontare la questione ultima della colpevolezza o innocenza della Bulgaria, e riconosce che il processo italiano avrebbe potuto condannare Antonov unicamente sulla base della testimonianza di Ağca.</w:t>
      </w:r>
    </w:p>
    <w:p>
      <w:pPr>
        <w:spacing w:after="120" w:line="276"/>
        <w:jc w:val="both"/>
      </w:pPr>
      <w:r>
        <w:rPr>
          <w:rFonts w:ascii="Barlow Semi Condensed" w:cs="Barlow Semi Condensed" w:eastAsia="Barlow Semi Condensed" w:hAnsi="Barlow Semi Condensed"/>
          <w:sz w:val="24"/>
          <w:szCs w:val="24"/>
        </w:rPr>
        <w:t xml:space="preserve">Ne discende la risultanza del capitolo, e va enunciata per quello che è. L'intelligence statunitense, che avrebbe avuto ogni interesse politico ad affermare la responsabilità sovietica, non la affermò come provata, e ne segnalò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Un elemento di contrasto interno va registrato per completezza. L'ex analista della CIA Melvin A. Goodman, già responsabile della divisione sugli affari sovietici, testimoniò davanti alla Commissione ristretta del Senato sull'intelligence sostenendo che l'Agenzia non disponeva di prove che collegassero il servizio sovietico o i bulgari al complotto, e che vi erano state pressioni interne per orientare i rapporti verso la tesi del complotto sovietico.</w:t>
      </w:r>
    </w:p>
    <w:p>
      <w:pPr>
        <w:spacing w:after="120" w:line="276"/>
        <w:jc w:val="both"/>
      </w:pPr>
      <w:r>
        <w:rPr>
          <w:rFonts w:ascii="Barlow Semi Condensed" w:cs="Barlow Semi Condensed" w:eastAsia="Barlow Semi Condensed" w:hAnsi="Barlow Semi Condensed"/>
          <w:sz w:val="24"/>
          <w:szCs w:val="24"/>
        </w:rPr>
        <w:t xml:space="preserve">Sulla data di quella testimonianza le fonti divergono e la divergenza va risolta a favore della fonte primaria. Alcune fonti secondarie indicano il 1990; il verbale ufficiale del Senato colloca la sessione sulla politicizzazione dell'analisi al 1 ottobre 1991, nel contesto delle audizioni di conferma di Robert Gates alla direzione dell'Agenzia. Si adotta la datazione del verbale.</w:t>
      </w:r>
    </w:p>
    <w:p>
      <w:pPr>
        <w:spacing w:after="120" w:line="276"/>
        <w:jc w:val="both"/>
      </w:pPr>
      <w:r>
        <w:rPr>
          <w:rFonts w:ascii="Barlow Semi Condensed" w:cs="Barlow Semi Condensed" w:eastAsia="Barlow Semi Condensed" w:hAnsi="Barlow Semi Condensed"/>
          <w:sz w:val="24"/>
          <w:szCs w:val="24"/>
        </w:rPr>
        <w:t xml:space="preserve">La qualificazione della testimonianza di Goodman. Essa non prova né smentisce alcunché sul merito dei mandanti: attesta lo stato delle conoscenze e delle tensioni interne all'intelligence statunitense, e come tale va letta.</w:t>
      </w:r>
    </w:p>
    <w:p>
      <w:pPr>
        <w:spacing w:after="120" w:line="276"/>
        <w:jc w:val="both"/>
      </w:pPr>
      <w:r>
        <w:rPr>
          <w:rFonts w:ascii="Barlow Semi Condensed" w:cs="Barlow Semi Condensed" w:eastAsia="Barlow Semi Condensed" w:hAnsi="Barlow Semi Condensed"/>
          <w:sz w:val="24"/>
          <w:szCs w:val="24"/>
        </w:rPr>
        <w:t xml:space="preserve">Le porzioni non desecretate. I documenti 370 e 376 contengono parti coperte. Non si può escludere che esse contengano elementi ulteriori, e la loro eventuale desecretazione è iscritta in tavola come la sola acquisizione che potrebbe mutare il quadro probatorio.</w:t>
      </w:r>
    </w:p>
    <w:p>
      <w:pPr>
        <w:pStyle w:val="Heading2"/>
        <w:spacing w:after="100" w:before="200"/>
      </w:pPr>
      <w:r>
        <w:rPr>
          <w:rFonts w:ascii="Barlow Semi Condensed" w:cs="Barlow Semi Condensed" w:eastAsia="Barlow Semi Condensed" w:hAnsi="Barlow Semi Condensed"/>
          <w:sz w:val="24"/>
          <w:szCs w:val="24"/>
        </w:rPr>
        <w:t xml:space="preserve">Capitolo sesto — I Lupi Grigi e il divieto di inferenza collettiva</w:t>
      </w:r>
    </w:p>
    <w:p>
      <w:pPr>
        <w:spacing w:after="120" w:line="276"/>
        <w:jc w:val="both"/>
      </w:pPr>
      <w:r>
        <w:rPr>
          <w:rFonts w:ascii="Barlow Semi Condensed" w:cs="Barlow Semi Condensed" w:eastAsia="Barlow Semi Condensed" w:hAnsi="Barlow Semi Condensed"/>
          <w:sz w:val="24"/>
          <w:szCs w:val="24"/>
        </w:rPr>
        <w:t xml:space="preserve">Il capitolo è breve perché il suo contenuto principale è una prescrizione di metodo, e la prescrizione va enunciata più che argomentata.</w:t>
      </w:r>
    </w:p>
    <w:p>
      <w:pPr>
        <w:spacing w:after="120" w:line="276"/>
        <w:jc w:val="both"/>
      </w:pPr>
      <w:r>
        <w:rPr>
          <w:rFonts w:ascii="Barlow Semi Condensed" w:cs="Barlow Semi Condensed" w:eastAsia="Barlow Semi Condensed" w:hAnsi="Barlow Semi Condensed"/>
          <w:sz w:val="24"/>
          <w:szCs w:val="24"/>
        </w:rPr>
        <w:t xml:space="preserve">Il quadro. I Lupi Grigi — \</w:t>
      </w:r>
      <w:r>
        <w:rPr>
          <w:rFonts w:ascii="Barlow Semi Condensed" w:cs="Barlow Semi Condensed" w:eastAsia="Barlow Semi Condensed" w:hAnsi="Barlow Semi Condensed"/>
          <w:i/>
          <w:iCs/>
          <w:sz w:val="24"/>
          <w:szCs w:val="24"/>
        </w:rPr>
        <w:t xml:space="preserve">Bozkurtlar\</w:t>
      </w:r>
      <w:r>
        <w:rPr>
          <w:rFonts w:ascii="Barlow Semi Condensed" w:cs="Barlow Semi Condensed" w:eastAsia="Barlow Semi Condensed" w:hAnsi="Barlow Semi Condensed"/>
          <w:sz w:val="24"/>
          <w:szCs w:val="24"/>
        </w:rPr>
        <w:t xml:space="preserve">, ufficialmente \</w:t>
      </w:r>
      <w:r>
        <w:rPr>
          <w:rFonts w:ascii="Barlow Semi Condensed" w:cs="Barlow Semi Condensed" w:eastAsia="Barlow Semi Condensed" w:hAnsi="Barlow Semi Condensed"/>
          <w:i/>
          <w:iCs/>
          <w:sz w:val="24"/>
          <w:szCs w:val="24"/>
        </w:rPr>
        <w:t xml:space="preserve">Ülkücüler\</w:t>
      </w:r>
      <w:r>
        <w:rPr>
          <w:rFonts w:ascii="Barlow Semi Condensed" w:cs="Barlow Semi Condensed" w:eastAsia="Barlow Semi Condensed" w:hAnsi="Barlow Semi Condensed"/>
          <w:sz w:val="24"/>
          <w:szCs w:val="24"/>
        </w:rPr>
        <w:t xml:space="preserve">, organizzati nei focolari \</w:t>
      </w:r>
      <w:r>
        <w:rPr>
          <w:rFonts w:ascii="Barlow Semi Condensed" w:cs="Barlow Semi Condensed" w:eastAsia="Barlow Semi Condensed" w:hAnsi="Barlow Semi Condensed"/>
          <w:i/>
          <w:iCs/>
          <w:sz w:val="24"/>
          <w:szCs w:val="24"/>
        </w:rPr>
        <w:t xml:space="preserve">Ülkü Ocakları\</w:t>
      </w:r>
      <w:r>
        <w:rPr>
          <w:rFonts w:ascii="Barlow Semi Condensed" w:cs="Barlow Semi Condensed" w:eastAsia="Barlow Semi Condensed" w:hAnsi="Barlow Semi Condensed"/>
          <w:sz w:val="24"/>
          <w:szCs w:val="24"/>
        </w:rPr>
        <w:t xml:space="preserve"> — sono un movimento del nazionalismo turco radicale di matrice panturchista, collegato al Milliyetçi Hareket Partisi fondato dal colonnello Alparslan Türkeş nel 1969, di cui costituivano la sezione giovanile e, secondo numerose ricostruzioni, l'ala paramilitare. Le fonti convergono nell'attribuire al movimento un'attività violenta rilevante nel decennio che precedette il colpo di Stato militare del generale Kenan Evren del settembre 1980, il quale mise al bando tanto i Lupi Grigi quanto il partito.</w:t>
      </w:r>
    </w:p>
    <w:p>
      <w:pPr>
        <w:spacing w:after="120" w:line="276"/>
        <w:jc w:val="both"/>
      </w:pPr>
      <w:r>
        <w:rPr>
          <w:rFonts w:ascii="Barlow Semi Condensed" w:cs="Barlow Semi Condensed" w:eastAsia="Barlow Semi Condensed" w:hAnsi="Barlow Semi Condensed"/>
          <w:sz w:val="24"/>
          <w:szCs w:val="24"/>
        </w:rPr>
        <w:t xml:space="preserve">Sulle attribuzioni ulteriori la cautela è massima. Si menzionano rapporti con ambienti dell'anticomunismo occidentale in funzione antisovietica e, dopo la messa al bando e la diaspora dei quadri in Germania, Francia e Austria, un coinvolgimento in traffici illeciti; lo storico tedesco Nikolaus Brauns è citato per la tesi dell'insediamento in Germania favorito da apparati locali in chiave anticomunista. Tutte queste attribuzioni sono documentate in modo disuguale e vanno prese come ipotesi, non come accertamenti.</w:t>
      </w:r>
    </w:p>
    <w:p>
      <w:pPr>
        <w:spacing w:after="120" w:line="276"/>
        <w:jc w:val="both"/>
      </w:pPr>
      <w:r>
        <w:rPr>
          <w:rFonts w:ascii="Barlow Semi Condensed" w:cs="Barlow Semi Condensed" w:eastAsia="Barlow Semi Condensed" w:hAnsi="Barlow Semi Condensed"/>
          <w:sz w:val="24"/>
          <w:szCs w:val="24"/>
        </w:rPr>
        <w:t xml:space="preserve">E qui la prescrizione, che è il contenuto del capitolo. L'appartenenza — o la contiguità — di Ağca all'ambiente \</w:t>
      </w:r>
      <w:r>
        <w:rPr>
          <w:rFonts w:ascii="Barlow Semi Condensed" w:cs="Barlow Semi Condensed" w:eastAsia="Barlow Semi Condensed" w:hAnsi="Barlow Semi Condensed"/>
          <w:i/>
          <w:iCs/>
          <w:sz w:val="24"/>
          <w:szCs w:val="24"/>
        </w:rPr>
        <w:t xml:space="preserve">ülkücü\</w:t>
      </w:r>
      <w:r>
        <w:rPr>
          <w:rFonts w:ascii="Barlow Semi Condensed" w:cs="Barlow Semi Condensed" w:eastAsia="Barlow Semi Condensed" w:hAnsi="Barlow Semi Condensed"/>
          <w:sz w:val="24"/>
          <w:szCs w:val="24"/>
        </w:rPr>
        <w:t xml:space="preserve">,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al movimento lo fa in prevalenza sul piano biografico e ambientale.</w:t>
      </w:r>
    </w:p>
    <w:p>
      <w:pPr>
        <w:spacing w:after="120" w:line="276"/>
        <w:jc w:val="both"/>
      </w:pPr>
      <w:r>
        <w:rPr>
          <w:rFonts w:ascii="Barlow Semi Condensed" w:cs="Barlow Semi Condensed" w:eastAsia="Barlow Semi Condensed" w:hAnsi="Barlow Semi Condensed"/>
          <w:sz w:val="24"/>
          <w:szCs w:val="24"/>
        </w:rPr>
        <w:t xml:space="preserve">Trattare la militanza individuale come prova di responsabilità collettiva sarebbe un salto logico che questo studio rifiuta espressamente, coerentemente con il vincolo secondo cui la comunanza di ambiente non equivale a convergenza di obiettivo documentata.</w:t>
      </w:r>
    </w:p>
    <w:p>
      <w:pPr>
        <w:spacing w:after="120" w:line="276"/>
        <w:jc w:val="both"/>
      </w:pPr>
      <w:r>
        <w:rPr>
          <w:rFonts w:ascii="Barlow Semi Condensed" w:cs="Barlow Semi Condensed" w:eastAsia="Barlow Semi Condensed" w:hAnsi="Barlow Semi Condensed"/>
          <w:sz w:val="24"/>
          <w:szCs w:val="24"/>
        </w:rPr>
        <w:t xml:space="preserve">La medesima prescrizione vale per Oral Çelik, indicato come complice nell'omicidio İpekçi e negli sviluppi successivi: che egli appartenga al medesimo ambiente non prova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Un'osservazione che vale oltre l'oggetto. In questa materia la tentazione dell'inferenza collettiva è forte perché l'ambiente è documentato e il mandante non lo è: dove manca il secondo, il primo tende a occuparne il posto. È esattamente il meccanismo che questo progetto ha imparato a riconoscere nella propria manutenzione metodologica, e il caso dei Lupi Grigi ne è un esempio di scuola.</w:t>
      </w:r>
    </w:p>
    <w:p>
      <w:pPr>
        <w:pStyle w:val="Heading2"/>
        <w:spacing w:after="100" w:before="200"/>
      </w:pPr>
      <w:r>
        <w:rPr>
          <w:rFonts w:ascii="Barlow Semi Condensed" w:cs="Barlow Semi Condensed" w:eastAsia="Barlow Semi Condensed" w:hAnsi="Barlow Semi Condensed"/>
          <w:sz w:val="24"/>
          <w:szCs w:val="24"/>
        </w:rPr>
        <w:t xml:space="preserve">Capitolo settimo — Il viaggio del novembre 1979 e l'avvio del dialogo teologico</w:t>
      </w:r>
    </w:p>
    <w:p>
      <w:pPr>
        <w:spacing w:after="120" w:line="276"/>
        <w:jc w:val="both"/>
      </w:pPr>
      <w:r>
        <w:rPr>
          <w:rFonts w:ascii="Barlow Semi Condensed" w:cs="Barlow Semi Condensed" w:eastAsia="Barlow Semi Condensed" w:hAnsi="Barlow Semi Condensed"/>
          <w:sz w:val="24"/>
          <w:szCs w:val="24"/>
        </w:rPr>
        <w:t xml:space="preserve">Il capitolo espone l'atto pontificio che precede l'attentato di diciotto mesi e che ne costituisce il contesto immediato.</w:t>
      </w:r>
    </w:p>
    <w:p>
      <w:pPr>
        <w:spacing w:after="120" w:line="276"/>
        <w:jc w:val="both"/>
      </w:pPr>
      <w:r>
        <w:rPr>
          <w:rFonts w:ascii="Barlow Semi Condensed" w:cs="Barlow Semi Condensed" w:eastAsia="Barlow Semi Condensed" w:hAnsi="Barlow Semi Condensed"/>
          <w:sz w:val="24"/>
          <w:szCs w:val="24"/>
        </w:rPr>
        <w:t xml:space="preserve">Le date. Il viaggio apostolico di Giovanni Paolo II in Turchia si svolse dal 28 al 30 novembre 1979. Nel discorso alla partenza del 28 novembre il pontefice dichiarò di recarsi in Turchia seguendo le orme del predecessore Paolo VI, che vi era andato alla fine di luglio del 1967, per continuare lo sforzo verso l'unità dei cristiani e per mostrare l'importanza che la Chiesa cattolica dà al rapporto con le Chiese ortodosse alla vigilia dell'inizio di un dialogo teologico.</w:t>
      </w:r>
    </w:p>
    <w:p>
      <w:pPr>
        <w:spacing w:after="120" w:line="276"/>
        <w:jc w:val="both"/>
      </w:pPr>
      <w:r>
        <w:rPr>
          <w:rFonts w:ascii="Barlow Semi Condensed" w:cs="Barlow Semi Condensed" w:eastAsia="Barlow Semi Condensed" w:hAnsi="Barlow Semi Condensed"/>
          <w:sz w:val="24"/>
          <w:szCs w:val="24"/>
        </w:rPr>
        <w:t xml:space="preserve">Il programma. Omaggio alle autorità della Repubblica ad Ankara, dove il papa si rivolse alla comunità cattolica ricordandone la condizione di piccola minoranza in quelle terre; celebrazione a Istanbul nella Cattedrale dello Spirito Santo il 29 novembre, con incontro anche del patriarca armeno Shnorhk Kalustian e della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Il 29 e 30 novembre l'incontro con il patriarca ecumenico Dimitrios I al Fanar. Nel discorso del 29 novembre il papa salutò il patriarca e il Santo Sinodo; e come egli stesso avrebbe rievocato nell'omelia del 6 dicembre 1987, poté allora annunciare insieme che l'inizio del dialogo teologico fra la Chiesa cattolica e la Chiesa ortodossa era imminente, e rendere pubblici i nomi dei membri della Commissione mista.</w:t>
      </w:r>
    </w:p>
    <w:p>
      <w:pPr>
        <w:spacing w:after="120" w:line="276"/>
        <w:jc w:val="both"/>
      </w:pPr>
      <w:r>
        <w:rPr>
          <w:rFonts w:ascii="Barlow Semi Condensed" w:cs="Barlow Semi Condensed" w:eastAsia="Barlow Semi Condensed" w:hAnsi="Barlow Semi Condensed"/>
          <w:sz w:val="24"/>
          <w:szCs w:val="24"/>
        </w:rPr>
        <w:t xml:space="preserve">30 novembre 1979. In occasione della festa di Sant'Andrea fu proclamato l'avvio del dialogo teologico ufficiale cattolico-ortodosso.</w:t>
      </w:r>
    </w:p>
    <w:p>
      <w:pPr>
        <w:spacing w:after="120" w:line="276"/>
        <w:jc w:val="both"/>
      </w:pPr>
      <w:r>
        <w:rPr>
          <w:rFonts w:ascii="Barlow Semi Condensed" w:cs="Barlow Semi Condensed" w:eastAsia="Barlow Semi Condensed" w:hAnsi="Barlow Semi Condensed"/>
          <w:sz w:val="24"/>
          <w:szCs w:val="24"/>
        </w:rPr>
        <w:t xml:space="preserve">Un elemento italiano va registrato. Il discorso di conclusione del pellegrinaggio ringrazia il ministro degli Interni Virginio Rognoni, presente in rappresentanza del governo italiano. È la sola presenza istituzionale italiana documentata nel viaggio, e non è della Farnesina.</w:t>
      </w:r>
    </w:p>
    <w:p>
      <w:pPr>
        <w:spacing w:after="120" w:line="276"/>
        <w:jc w:val="both"/>
      </w:pPr>
      <w:r>
        <w:rPr>
          <w:rFonts w:ascii="Barlow Semi Condensed" w:cs="Barlow Semi Condensed" w:eastAsia="Barlow Semi Condensed" w:hAnsi="Barlow Semi Condensed"/>
          <w:sz w:val="24"/>
          <w:szCs w:val="24"/>
        </w:rPr>
        <w:t xml:space="preserve">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con il nodo prioritario va qualificato con la massima cautela. La lettera minatoria di Ağca del 27 novembre 1979 fu inviata proprio in occasione di questo viaggio, che si svolse senza incidenti. La contemporaneità fra la minaccia e il viaggio è un fatto; essa non stabilisce alcun nesso causale con l'attentato del 1981, avvenuto a diciotto mesi di distanza e in altro luogo.</w:t>
      </w:r>
    </w:p>
    <w:p>
      <w:pPr>
        <w:spacing w:after="120" w:line="276"/>
        <w:jc w:val="both"/>
      </w:pPr>
      <w:r>
        <w:rPr>
          <w:rFonts w:ascii="Barlow Semi Condensed" w:cs="Barlow Semi Condensed" w:eastAsia="Barlow Semi Condensed" w:hAnsi="Barlow Semi Condensed"/>
          <w:sz w:val="24"/>
          <w:szCs w:val="24"/>
        </w:rPr>
        <w:t xml:space="preserve">Ciò che collega i due termini è la persona dell'attentatore e la continuità del suo proposito dichiarato — come Ağca stesso avrebbe poi affermato rinviando alle motivazioni espresse nel 1979 — ma la ricostruzione delle cause e degli eventuali mandanti dell'attacco del 1981 resta quella, giudizialmente non conclusiva, esposta ai Capitoli quarto e quinto.</w:t>
      </w:r>
    </w:p>
    <w:p>
      <w:pPr>
        <w:pStyle w:val="Heading2"/>
        <w:spacing w:after="100" w:before="200"/>
      </w:pPr>
      <w:r>
        <w:rPr>
          <w:rFonts w:ascii="Barlow Semi Condensed" w:cs="Barlow Semi Condensed" w:eastAsia="Barlow Semi Condensed" w:hAnsi="Barlow Semi Condensed"/>
          <w:sz w:val="24"/>
          <w:szCs w:val="24"/>
        </w:rPr>
        <w:t xml:space="preserve">Capitolo ottavo — Il decennio turco di Roncalli e il dialogo cattolico-ortodosso</w:t>
      </w:r>
    </w:p>
    <w:p>
      <w:pPr>
        <w:spacing w:after="120" w:line="276"/>
        <w:jc w:val="both"/>
      </w:pPr>
      <w:r>
        <w:rPr>
          <w:rFonts w:ascii="Barlow Semi Condensed" w:cs="Barlow Semi Condensed" w:eastAsia="Barlow Semi Condensed" w:hAnsi="Barlow Semi Condensed"/>
          <w:sz w:val="24"/>
          <w:szCs w:val="24"/>
        </w:rPr>
        <w:t xml:space="preserve">Il capitolo espone le due radici positive del rapporto fra Santa Sede e Turchia, e le espone insieme perché la seconda discende in parte dalla prima.</w:t>
      </w:r>
    </w:p>
    <w:p>
      <w:pPr>
        <w:spacing w:after="120" w:line="276"/>
        <w:jc w:val="both"/>
      </w:pPr>
      <w:r>
        <w:rPr>
          <w:rFonts w:ascii="Barlow Semi Condensed" w:cs="Barlow Semi Condensed" w:eastAsia="Barlow Semi Condensed" w:hAnsi="Barlow Semi Condensed"/>
          <w:sz w:val="24"/>
          <w:szCs w:val="24"/>
        </w:rPr>
        <w:t xml:space="preserve">Il decennio roncalliano, con le divergenze di data mantenute. Sulla nomina di Angelo Giuseppe Roncalli a delegato apostolico in Turchia le fonti divergono: alcune indicano il 24 novembre 1934, altre genericamente il 1934 con l'incarico congiunto per Turchia e Grecia e l'amministrazione apostolica del Vicariato di Istanbul, altre ancora — fra cui uno studio del \</w:t>
      </w:r>
      <w:r>
        <w:rPr>
          <w:rFonts w:ascii="Barlow Semi Condensed" w:cs="Barlow Semi Condensed" w:eastAsia="Barlow Semi Condensed" w:hAnsi="Barlow Semi Condensed"/>
          <w:i/>
          <w:iCs/>
          <w:sz w:val="24"/>
          <w:szCs w:val="24"/>
        </w:rPr>
        <w:t xml:space="preserve">Journal of Ecclesiastical History\</w:t>
      </w:r>
      <w:r>
        <w:rPr>
          <w:rFonts w:ascii="Barlow Semi Condensed" w:cs="Barlow Semi Condensed" w:eastAsia="Barlow Semi Condensed" w:hAnsi="Barlow Semi Condensed"/>
          <w:sz w:val="24"/>
          <w:szCs w:val="24"/>
        </w:rPr>
        <w:t xml:space="preserve"> del gennaio 1989 — parlano di delegato apostolico da gennaio 1935 a dicembre 1944. Concordano invece sull'arrivo a Istanbul, proveniente da Sofia, il 5 gennaio 1935, e sulla conclusione alla fine del 1944 con la partenza per la nunziatura di Francia, datata al 27 dicembre 1944.</w:t>
      </w:r>
    </w:p>
    <w:p>
      <w:pPr>
        <w:spacing w:after="120" w:line="276"/>
        <w:jc w:val="both"/>
      </w:pPr>
      <w:r>
        <w:rPr>
          <w:rFonts w:ascii="Barlow Semi Condensed" w:cs="Barlow Semi Condensed" w:eastAsia="Barlow Semi Condensed" w:hAnsi="Barlow Semi Condensed"/>
          <w:sz w:val="24"/>
          <w:szCs w:val="24"/>
        </w:rPr>
        <w:t xml:space="preserve">La comunità. Le fonti oscillano fra trentamila fedeli al suo arrivo e trentacinquemila, con tendenza alla diminuzione. Roncalli operava in un contesto segnato dalla laicizzazione kemalista: la Repubblica non riconosceva ufficialmente la rappresentanza pontificia, sicché egli si muoveva con discrezione, presentandosi agli uffici di polizia per i documenti.</w:t>
      </w:r>
    </w:p>
    <w:p>
      <w:pPr>
        <w:spacing w:after="120" w:line="276"/>
        <w:jc w:val="both"/>
      </w:pPr>
      <w:r>
        <w:rPr>
          <w:rFonts w:ascii="Barlow Semi Condensed" w:cs="Barlow Semi Condensed" w:eastAsia="Barlow Semi Condensed" w:hAnsi="Barlow Semi Condensed"/>
          <w:sz w:val="24"/>
          <w:szCs w:val="24"/>
        </w:rPr>
        <w:t xml:space="preserve">L'innovazione liturgica, con divergenza cronologica. Roncalli introdusse la lingua turca nella liturgia e nelle comunicazioni della diocesi: una fonte colloca l'iniziativa fin dal 1935, un'altra al gennaio 1936 per preghiere e canti, una terza riferisce della lettura del Vangelo in turco nel 1938. L'iniziativa suscitò consensi nell'ambiente musulmano e contestazioni nella comunità cattolica occidentale, soprattutto francese, che si considerava prima destinataria delle cure pastorali. Quando una legge turca proibì l'abito religioso in pubblico, Roncalli si adeguò, annotando con ironia che il provvedimento favoriva i contatti con i capi religiosi ortodossi e musulmani.</w:t>
      </w:r>
    </w:p>
    <w:p>
      <w:pPr>
        <w:spacing w:after="120" w:line="276"/>
        <w:jc w:val="both"/>
      </w:pPr>
      <w:r>
        <w:rPr>
          <w:rFonts w:ascii="Barlow Semi Condensed" w:cs="Barlow Semi Condensed" w:eastAsia="Barlow Semi Condensed" w:hAnsi="Barlow Semi Condensed"/>
          <w:sz w:val="24"/>
          <w:szCs w:val="24"/>
        </w:rPr>
        <w:t xml:space="preserve">L'assistenza ai profughi ebrei. Le fonti concordano sul valore dell'azione e sul suo carattere personale e riservato; la cifra ricorrente è di circa venticinquemila ebrei concretamente aiutati, con la cautela che tali stime impongono. Roncalli si avvalse dei rapporti con l'ambasciatore tedesco a Istanbul Franz von Papen, cattolico ed ex cancelliere del Reich; le fonti, citando fra l'altro la testimonianza resa da von Papen a Norimberga, riferiscono che migliaia di ebrei furono salvati anche grazie alle formalità amministrative alle quali l'ambasciatore si piegò sotto la pressione di Roncalli. Gli interventi si estesero a ebrei di Slovacchia, Bulgaria e Ungheria.</w:t>
      </w:r>
    </w:p>
    <w:p>
      <w:pPr>
        <w:spacing w:after="120" w:line="276"/>
        <w:jc w:val="both"/>
      </w:pPr>
      <w:r>
        <w:rPr>
          <w:rFonts w:ascii="Barlow Semi Condensed" w:cs="Barlow Semi Condensed" w:eastAsia="Barlow Semi Condensed" w:hAnsi="Barlow Semi Condensed"/>
          <w:sz w:val="24"/>
          <w:szCs w:val="24"/>
        </w:rPr>
        <w:t xml:space="preserve">Il limite documentale, già enunciato al Capitolo primo, va ripetuto qui. La documentazione del quinquennio 1940-1945 non è pienamente consultabile.</w:t>
      </w:r>
    </w:p>
    <w:p>
      <w:pPr>
        <w:spacing w:after="120" w:line="276"/>
        <w:jc w:val="both"/>
      </w:pPr>
      <w:r>
        <w:rPr>
          <w:rFonts w:ascii="Barlow Semi Condensed" w:cs="Barlow Semi Condensed" w:eastAsia="Barlow Semi Condensed" w:hAnsi="Barlow Semi Condensed"/>
          <w:sz w:val="24"/>
          <w:szCs w:val="24"/>
        </w:rPr>
        <w:t xml:space="preserve">Il rilievo per il rapporto successivo. La memoria pubblica turca — una via di Istanbul intitolata a Roncalli, una statua — e la stessa Santa Sede attestano il valore di quella stagione: nel discorso al nuovo ambasciatore di Turchia del 19 gennaio 1967 Paolo VI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Il dialogo cattolico-ortodosso, per date. 5 gennaio 1964: incontro di Gerusalemme fra Paolo VI e Atenagora I sul Monte degli Ulivi, primo atto ufficiale congiunto dallo scisma del 1054. Aprile 1965: delegazione romana a Istanbul con i cardinali Willebrands e Bea. 9 ottobre 1965: nell'udienza al metropolita Emilianos Timiadis si decide la costituzione di una commissione mista. 7 dicembre 1965: la Dichiarazione comune è letta simultaneamente a Roma, nella sessione solenne del Concilio, e al Fanar; essa precisa che le scomuniche del 1054 fra Leone IX e Michele Cerulario riguardavano le persone e non le Chiese, e dispone di cancellare dalla memoria e dal seno della Chiesa quelle sentenze. 25-26 luglio 1967: Paolo VI a Istanbul, Efeso e Smirne, con incontro di Atenagora nella chiesa patriarcale di San Giorgio il 25. 26 ottobre 1967: Atenagora a Roma. Luglio 1972: morte di Atenagora, con divergenza fra il 6 e il 7 mantenuta, e successione di Dimitrios I. 29 maggio - 4 giugno 1980: prima sessione plenaria della Commissione mista internazionale a Patmos e Rodi, con l'obiezione di alcuni delegati ortodossi alla presenza dei rappresentanti delle Chiese cattoliche orientali. 28 giugno 1985: nel discorso al Sacro Collegio Giovanni Paolo II ricorda il primo frutto documentale, un documento redatto in comune sul mistero della Chiesa e dell'Eucaristia alla luce del mistero della Santissima Trinità.</w:t>
      </w:r>
    </w:p>
    <w:p>
      <w:pPr>
        <w:pStyle w:val="Heading2"/>
        <w:spacing w:after="100" w:before="200"/>
      </w:pPr>
      <w:r>
        <w:rPr>
          <w:rFonts w:ascii="Barlow Semi Condensed" w:cs="Barlow Semi Condensed" w:eastAsia="Barlow Semi Condensed" w:hAnsi="Barlow Semi Condensed"/>
          <w:sz w:val="24"/>
          <w:szCs w:val="24"/>
        </w:rPr>
        <w:t xml:space="preserve">Capitolo nono — Il Trattato di Losanna e l'esclusione dei cattolici latini</w:t>
      </w:r>
    </w:p>
    <w:p>
      <w:pPr>
        <w:spacing w:after="120" w:line="276"/>
        <w:jc w:val="both"/>
      </w:pPr>
      <w:r>
        <w:rPr>
          <w:rFonts w:ascii="Barlow Semi Condensed" w:cs="Barlow Semi Condensed" w:eastAsia="Barlow Semi Condensed" w:hAnsi="Barlow Semi Condensed"/>
          <w:sz w:val="24"/>
          <w:szCs w:val="24"/>
        </w:rPr>
        <w:t xml:space="preserve">Il capitolo espone il dato giuridico che determina in senso restrittivo lo statuto delle comunità cattoliche di Turchia, ed è il capitolo in cui la documentazione normativa è più solida.</w:t>
      </w:r>
    </w:p>
    <w:p>
      <w:pPr>
        <w:spacing w:after="120" w:line="276"/>
        <w:jc w:val="both"/>
      </w:pPr>
      <w:r>
        <w:rPr>
          <w:rFonts w:ascii="Barlow Semi Condensed" w:cs="Barlow Semi Condensed" w:eastAsia="Barlow Semi Condensed" w:hAnsi="Barlow Semi Condensed"/>
          <w:sz w:val="24"/>
          <w:szCs w:val="24"/>
        </w:rPr>
        <w:t xml:space="preserve">La norma. Il Trattato di Losanna del 24 luglio 1923, firmato fra la Turchia e le potenze dell'Intesa, pose fine alla guerra greco-turca, ridisegnò i confini stabiliti dal Trattato di Sèvres, sancì la rinuncia turca a Cipro e legittimò lo scambio di popolazioni fra Grecia e Turchia. La sezione dedicata ai diritti delle minoranze è nella parte prima, sezione terza, articoli dal trentasette al quarantacinque.</w:t>
      </w:r>
    </w:p>
    <w:p>
      <w:pPr>
        <w:spacing w:after="120" w:line="276"/>
        <w:jc w:val="both"/>
      </w:pPr>
      <w:r>
        <w:rPr>
          <w:rFonts w:ascii="Barlow Semi Condensed" w:cs="Barlow Semi Condensed" w:eastAsia="Barlow Semi Condensed" w:hAnsi="Barlow Semi Condensed"/>
          <w:sz w:val="24"/>
          <w:szCs w:val="24"/>
        </w:rPr>
        <w:t xml:space="preserve">L'interpretazione, e la sua conseguenza. L'interpretazione consolidata dalle autorità turche riconosce come minoranze non musulmane soltanto i greco-ortodossi, gli armeni e gli ebrei. Ne restano esclusi i cattolici latini, i caldei e i siro-cattolici.</w:t>
      </w:r>
    </w:p>
    <w:p>
      <w:pPr>
        <w:spacing w:after="120" w:line="276"/>
        <w:jc w:val="both"/>
      </w:pPr>
      <w:r>
        <w:rPr>
          <w:rFonts w:ascii="Barlow Semi Condensed" w:cs="Barlow Semi Condensed" w:eastAsia="Barlow Semi Condensed" w:hAnsi="Barlow Semi Condensed"/>
          <w:sz w:val="24"/>
          <w:szCs w:val="24"/>
        </w:rPr>
        <w:t xml:space="preserve">La conseguenza pratica è documentata con nettezza, e la si riporta perché è il punto in cui una clausola del 1923 produce effetti novant'anni dopo: a proposito del decreto turco di restituzione dei beni alle fondazioni religiose, una fonte confessionale osserva che nulla tornerà invece ai cattolici latini, perché questi non compaiono fra le minoranze religiose indicate nel Trattato di Losanna, mentre beneficiari della restituzione risultavano greco-ortodossi, armeni, caldei cattolici ed ebrei.</w:t>
      </w:r>
    </w:p>
    <w:p>
      <w:pPr>
        <w:spacing w:after="120" w:line="276"/>
        <w:jc w:val="both"/>
      </w:pPr>
      <w:r>
        <w:rPr>
          <w:rFonts w:ascii="Barlow Semi Condensed" w:cs="Barlow Semi Condensed" w:eastAsia="Barlow Semi Condensed" w:hAnsi="Barlow Semi Condensed"/>
          <w:sz w:val="24"/>
          <w:szCs w:val="24"/>
        </w:rPr>
        <w:t xml:space="preserve">L'articolazione delle comunità. Vicariato apostolico di Istanbul, Arcidiocesi di Smirne, Vicariato apostolico dell'Anatolia, Arcieparchia armeno-cattolica di Istanbul, comunità caldea e siro-cattolica, Esarcato apostolico per i cattolici di rito bizantino.</w:t>
      </w:r>
    </w:p>
    <w:p>
      <w:pPr>
        <w:spacing w:after="120" w:line="276"/>
        <w:jc w:val="both"/>
      </w:pPr>
      <w:r>
        <w:rPr>
          <w:rFonts w:ascii="Barlow Semi Condensed" w:cs="Barlow Semi Condensed" w:eastAsia="Barlow Semi Condensed" w:hAnsi="Barlow Semi Condensed"/>
          <w:sz w:val="24"/>
          <w:szCs w:val="24"/>
        </w:rPr>
        <w:t xml:space="preserve">Le consistenze, con le divergenze mantenute. Per il rito latino in epoca recente: oltre milletrecento fedeli a Smirne, quindicimila nel Vicariato di Istanbul, circa millecinquecento in Anatolia. Per il totale: una fonte indica circa trentacinquemila cattolici, pari allo zero virgola zero cinque per cento della popolazione; la ricognizione anteriore aveva registrato stime oscillanti fra venticinquemila-trentamila e sessantamila. Le divergenze si riportano.</w:t>
      </w:r>
    </w:p>
    <w:p>
      <w:pPr>
        <w:spacing w:after="120" w:line="276"/>
        <w:jc w:val="both"/>
      </w:pPr>
      <w:r>
        <w:rPr>
          <w:rFonts w:ascii="Barlow Semi Condensed" w:cs="Barlow Semi Condensed" w:eastAsia="Barlow Semi Condensed" w:hAnsi="Barlow Semi Condensed"/>
          <w:sz w:val="24"/>
          <w:szCs w:val="24"/>
        </w:rPr>
        <w:t xml:space="preserve">Un elemento storico che spiega la perdita di tutela. Nel diciannovesimo secolo, grazie all'influsso francese, quattro Chiese cattoliche — armeno-cattolica, caldea, greco-melchita e sira — avevano ottenuto sotto gli Ottomani lo statuto di millet. La rivoluzione kemalista, sopprimendo il sistema del millet, rimosse quella tutela; e Losanna non la ripristinò per i cattolici.</w:t>
      </w:r>
    </w:p>
    <w:p>
      <w:pPr>
        <w:spacing w:after="120" w:line="276"/>
        <w:jc w:val="both"/>
      </w:pPr>
      <w:r>
        <w:rPr>
          <w:rFonts w:ascii="Barlow Semi Condensed" w:cs="Barlow Semi Condensed" w:eastAsia="Barlow Semi Condensed" w:hAnsi="Barlow Semi Condensed"/>
          <w:sz w:val="24"/>
          <w:szCs w:val="24"/>
        </w:rPr>
        <w:t xml:space="preserve">Il regime delle fondazioni. Mancando il riconoscimento come minoranza, i cattolici latini non godono delle tutele patrimoniali riconosciute alle tre minoranze di Losanna, e le loro proprietà — monasteri, parrocchie — hanno storicamente sofferto della mancata personalità giuridica.</w:t>
      </w:r>
    </w:p>
    <w:p>
      <w:pPr>
        <w:spacing w:after="120" w:line="276"/>
        <w:jc w:val="both"/>
      </w:pPr>
      <w:r>
        <w:rPr>
          <w:rFonts w:ascii="Barlow Semi Condensed" w:cs="Barlow Semi Condensed" w:eastAsia="Barlow Semi Condensed" w:hAnsi="Barlow Semi Condensed"/>
          <w:sz w:val="24"/>
          <w:szCs w:val="24"/>
        </w:rPr>
        <w:t xml:space="preserve">Che cosa non è stato reperito. La posizione della Santa Sede sull'esclusione, per il periodo 1969-1985, non emerge dalle fonti reperite in forma di un atto formale e specifico di protesta: le rivendicazioni documentate appartengono per lo più a epoca successiva. La sede di accertamento è l'archivio della Segreteria di Stato per il pontificato di Paolo VI, non aperto — e qui il limite strutturale del Capitolo primo produce il suo effetto più diretto.</w:t>
      </w:r>
    </w:p>
    <w:p>
      <w:pPr>
        <w:pStyle w:val="Heading2"/>
        <w:spacing w:after="100" w:before="200"/>
      </w:pPr>
      <w:r>
        <w:rPr>
          <w:rFonts w:ascii="Barlow Semi Condensed" w:cs="Barlow Semi Condensed" w:eastAsia="Barlow Semi Condensed" w:hAnsi="Barlow Semi Condensed"/>
          <w:sz w:val="24"/>
          <w:szCs w:val="24"/>
        </w:rPr>
        <w:t xml:space="preserve">Capitolo decimo — La CSCE: il punto di intersezione documentato e le sue due lacune</w:t>
      </w:r>
    </w:p>
    <w:p>
      <w:pPr>
        <w:spacing w:after="120" w:line="276"/>
        <w:jc w:val="both"/>
      </w:pPr>
      <w:r>
        <w:rPr>
          <w:rFonts w:ascii="Barlow Semi Condensed" w:cs="Barlow Semi Condensed" w:eastAsia="Barlow Semi Condensed" w:hAnsi="Barlow Semi Condensed"/>
          <w:sz w:val="24"/>
          <w:szCs w:val="24"/>
        </w:rPr>
        <w:t xml:space="preserve">Il capitolo espone il solo momento in cui i tre soggetti agirono nel medesimo consesso, e dichiara ciò che di esso non si sa.</w:t>
      </w:r>
    </w:p>
    <w:p>
      <w:pPr>
        <w:spacing w:after="120" w:line="276"/>
        <w:jc w:val="both"/>
      </w:pPr>
      <w:r>
        <w:rPr>
          <w:rFonts w:ascii="Barlow Semi Condensed" w:cs="Barlow Semi Condensed" w:eastAsia="Barlow Semi Condensed" w:hAnsi="Barlow Semi Condensed"/>
          <w:sz w:val="24"/>
          <w:szCs w:val="24"/>
        </w:rPr>
        <w:t xml:space="preserve">La partecipazione vaticana. La Santa Sede partecipò alla Conferenza per la sicurezza e la cooperazione in Europa come membro a pieno titolo — la prima volta, dopo il Congresso di Vienna del 1815, che ciò avvenisse in un congresso di Stati. La delegazione fu guidata da Agostino Casaroli, segretario del Consiglio per gli affari pubblici della Chiesa, e da Achille Silvestrini, allora sottosegretario del medesimo Consiglio. La partecipazione avvenne fin dalle riunioni preparatorie.</w:t>
      </w:r>
    </w:p>
    <w:p>
      <w:pPr>
        <w:spacing w:after="120" w:line="276"/>
        <w:jc w:val="both"/>
      </w:pPr>
      <w:r>
        <w:rPr>
          <w:rFonts w:ascii="Barlow Semi Condensed" w:cs="Barlow Semi Condensed" w:eastAsia="Barlow Semi Condensed" w:hAnsi="Barlow Semi Condensed"/>
          <w:sz w:val="24"/>
          <w:szCs w:val="24"/>
        </w:rPr>
        <w:t xml:space="preserve">Il contributo caratteristico. Silvestrini ha rievocato l'emozione con cui il 7 marzo 1973 fu presentata, nell'ambito dei principi destinati a reggere i rapporti fra gli Stati, una proposta sulla libertà religiosa, ricordando che nella storia d'Europa esisteva una comune cultura, quella cristiana. La proposta, accolta secondo il suo racconto come una bomba, confluì nel settimo principio dell'Atto finale, che afferma il rispetto dei diritti dell'uomo e delle libertà fondamentali, inclusa la libertà di pensiero, coscienza, religione o credo.</w:t>
      </w:r>
    </w:p>
    <w:p>
      <w:pPr>
        <w:spacing w:after="120" w:line="276"/>
        <w:jc w:val="both"/>
      </w:pPr>
      <w:r>
        <w:rPr>
          <w:rFonts w:ascii="Barlow Semi Condensed" w:cs="Barlow Semi Condensed" w:eastAsia="Barlow Semi Condensed" w:hAnsi="Barlow Semi Condensed"/>
          <w:sz w:val="24"/>
          <w:szCs w:val="24"/>
        </w:rPr>
        <w:t xml:space="preserve">La firma del 1 agosto 1975. L'Atto finale fu sottoscritto da trentacinque Stati partecipanti. Vi apposero la firma la Santa Sede, la Turchia e, per l'Italia, Aldo Moro nella duplice qualità di presidente del Consiglio e presidente di turno della Comunità europea.</w:t>
      </w:r>
    </w:p>
    <w:p>
      <w:pPr>
        <w:spacing w:after="120" w:line="276"/>
        <w:jc w:val="both"/>
      </w:pPr>
      <w:r>
        <w:rPr>
          <w:rFonts w:ascii="Barlow Semi Condensed" w:cs="Barlow Semi Condensed" w:eastAsia="Barlow Semi Condensed" w:hAnsi="Barlow Semi Condensed"/>
          <w:sz w:val="24"/>
          <w:szCs w:val="24"/>
        </w:rPr>
        <w:t xml:space="preserve">Questa è la triangolazione certa dell'intero studio, e va enunciata per quello che è: una convergenza di firma e una comunanza di consesso, documentate, fra i tre soggetti, sul medesimo atto internazionale.</w:t>
      </w:r>
    </w:p>
    <w:p>
      <w:pPr>
        <w:spacing w:after="120" w:line="276"/>
        <w:jc w:val="both"/>
      </w:pPr>
      <w:r>
        <w:rPr>
          <w:rFonts w:ascii="Barlow Semi Condensed" w:cs="Barlow Semi Condensed" w:eastAsia="Barlow Semi Condensed" w:hAnsi="Barlow Semi Condensed"/>
          <w:sz w:val="24"/>
          <w:szCs w:val="24"/>
        </w:rPr>
        <w:t xml:space="preserve">E adesso le due lacune, che vanno dichiarate con eguale forza.</w:t>
      </w:r>
    </w:p>
    <w:p>
      <w:pPr>
        <w:spacing w:after="120" w:line="276"/>
        <w:jc w:val="both"/>
      </w:pPr>
      <w:r>
        <w:rPr>
          <w:rFonts w:ascii="Barlow Semi Condensed" w:cs="Barlow Semi Condensed" w:eastAsia="Barlow Semi Condensed" w:hAnsi="Barlow Semi Condensed"/>
          <w:sz w:val="24"/>
          <w:szCs w:val="24"/>
        </w:rPr>
        <w:t xml:space="preserve">Prima lacuna. Non risulta che la questione delle minoranze cristiane in Turchia e la chiusura di Halki siano state sollevate formalmente dalla delegazione vaticana o da altra delegazione, né nella sede del 1975 né nelle riunioni di seguito di Belgrado e Madrid. Il tema della libertà religiosa fu posto dalla Santa Sede in termini generali e principalmente in funzione della condizione dei cattolici nei Paesi del blocco orientale, secondo la logica della Ostpolitik, e non come rivendicazione puntuale verso Ankara.</w:t>
      </w:r>
    </w:p>
    <w:p>
      <w:pPr>
        <w:spacing w:after="120" w:line="276"/>
        <w:jc w:val="both"/>
      </w:pPr>
      <w:r>
        <w:rPr>
          <w:rFonts w:ascii="Barlow Semi Condensed" w:cs="Barlow Semi Condensed" w:eastAsia="Barlow Semi Condensed" w:hAnsi="Barlow Semi Condensed"/>
          <w:sz w:val="24"/>
          <w:szCs w:val="24"/>
        </w:rPr>
        <w:t xml:space="preserve">Ne discende una osservazione che merita di essere formulata. La Santa Sede ottenne a Helsinki l'inscrizione della libertà religiosa fra i principi, e la ottenne guardando a Oriente. Che il medesimo principio potesse essere invocato verso un alleato atlantico che aveva chiuso il seminario del Patriarcato quattro anni prima non risulta essere stato fatto valere. Questo è un dato; e la sua interpretazione — se prudenza diplomatica, se priorità gerarchica dei dossier, se altro — non è accertata da alcuna fonte reperita.</w:t>
      </w:r>
    </w:p>
    <w:p>
      <w:pPr>
        <w:spacing w:after="120" w:line="276"/>
        <w:jc w:val="both"/>
      </w:pPr>
      <w:r>
        <w:rPr>
          <w:rFonts w:ascii="Barlow Semi Condensed" w:cs="Barlow Semi Condensed" w:eastAsia="Barlow Semi Condensed" w:hAnsi="Barlow Semi Condensed"/>
          <w:sz w:val="24"/>
          <w:szCs w:val="24"/>
        </w:rPr>
        <w:t xml:space="preserve">Seconda lacuna. La posizione turca sui principi relativi ai diritti umani e alle minoranze in quella sede non è documentata con la specificità necessaria dalle fonti raccolte.</w:t>
      </w:r>
    </w:p>
    <w:p>
      <w:pPr>
        <w:spacing w:after="120" w:line="276"/>
        <w:jc w:val="both"/>
      </w:pPr>
      <w:r>
        <w:rPr>
          <w:rFonts w:ascii="Barlow Semi Condensed" w:cs="Barlow Semi Condensed" w:eastAsia="Barlow Semi Condensed" w:hAnsi="Barlow Semi Condensed"/>
          <w:sz w:val="24"/>
          <w:szCs w:val="24"/>
        </w:rPr>
        <w:t xml:space="preserve">Le sedi di accertamento sono gli atti della Conferenza, l'archivio della Segreteria di Stato — non aperto — e gli archivi diplomatici turchi.</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e il loro grado</w:t>
      </w:r>
    </w:p>
    <w:p>
      <w:pPr>
        <w:spacing w:after="120" w:line="276"/>
        <w:jc w:val="both"/>
      </w:pPr>
      <w:r>
        <w:rPr>
          <w:rFonts w:ascii="Barlow Semi Condensed" w:cs="Barlow Semi Condensed" w:eastAsia="Barlow Semi Condensed" w:hAnsi="Barlow Semi Condensed"/>
          <w:sz w:val="24"/>
          <w:szCs w:val="24"/>
        </w:rPr>
        <w:t xml:space="preserve">Si espongono le triangolazioni reperite, con il grado e con ciò che non stabiliscono.</w:t>
      </w:r>
    </w:p>
    <w:p>
      <w:pPr>
        <w:spacing w:after="120" w:line="276"/>
        <w:jc w:val="both"/>
      </w:pPr>
      <w:r>
        <w:rPr>
          <w:rFonts w:ascii="Barlow Semi Condensed" w:cs="Barlow Semi Condensed" w:eastAsia="Barlow Semi Condensed" w:hAnsi="Barlow Semi Condensed"/>
          <w:sz w:val="24"/>
          <w:szCs w:val="24"/>
        </w:rPr>
        <w:t xml:space="preserve">Prima triangolazione: la firma di Helsinki del 1 agosto 1975. Grado alto quanto al fatto. Contenuto: Santa Sede, Turchia e Italia di Moro sottoscrivono il medesimo atto internazionale; la Santa Sede vi ha ottenuto l'inscrizione della libertà religiosa nel settimo principio. Ciò che non stabilisce: la materia era la sicurezza europea e non la condizione delle minoranze cristiane in Turchia; nessuna fonte documenta un coordinamento fra le delegazioni. È una convergenza di consesso, e nulla di più.</w:t>
      </w:r>
    </w:p>
    <w:p>
      <w:pPr>
        <w:spacing w:after="120" w:line="276"/>
        <w:jc w:val="both"/>
      </w:pPr>
      <w:r>
        <w:rPr>
          <w:rFonts w:ascii="Barlow Semi Condensed" w:cs="Barlow Semi Condensed" w:eastAsia="Barlow Semi Condensed" w:hAnsi="Barlow Semi Condensed"/>
          <w:sz w:val="24"/>
          <w:szCs w:val="24"/>
        </w:rPr>
        <w:t xml:space="preserve">Seconda triangolazione: la sovrapposizione fra collettività italiana e minoranza latina. Grado medio. Contenuto: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 nel periodo. È una sovrapposizione di perimetro senza azione accertata.</w:t>
      </w:r>
    </w:p>
    <w:p>
      <w:pPr>
        <w:spacing w:after="120" w:line="276"/>
        <w:jc w:val="both"/>
      </w:pPr>
      <w:r>
        <w:rPr>
          <w:rFonts w:ascii="Barlow Semi Condensed" w:cs="Barlow Semi Condensed" w:eastAsia="Barlow Semi Condensed" w:hAnsi="Barlow Semi Condensed"/>
          <w:sz w:val="24"/>
          <w:szCs w:val="24"/>
        </w:rPr>
        <w:t xml:space="preserve">Terza triangolazione: l'eredità roncalliana come titolo diplomatico. Grado alto quanto al riconoscimento. Contenuto: nel discorso al nuovo ambasciatore turco del 19 gennaio 1967 Paolo VI collega l'avvio delle relazioni diplomatiche al pontificato di Giovanni XXIII, cioè all'uomo che era stato delegato apostolico a Istanbul per un decennio. Ciò che non stabilisce: nulla riguardo all'Italia come Stato, il cui ruolo in quella genealogia è inesistente. È una triangolazione fra Santa Sede e Turchia dalla quale l'Italia è assente, pur essendo Roncalli italiano.</w:t>
      </w:r>
    </w:p>
    <w:p>
      <w:pPr>
        <w:spacing w:after="120" w:line="276"/>
        <w:jc w:val="both"/>
      </w:pPr>
      <w:r>
        <w:rPr>
          <w:rFonts w:ascii="Barlow Semi Condensed" w:cs="Barlow Semi Condensed" w:eastAsia="Barlow Semi Condensed" w:hAnsi="Barlow Semi Condensed"/>
          <w:sz w:val="24"/>
          <w:szCs w:val="24"/>
        </w:rPr>
        <w:t xml:space="preserve">Quarta triangolazione: l'attentato del 1981. Grado alto quanto ai fatti materiali, nullo quanto ai mandanti. Contenuto: un cittadino turco, proveniente da un ambiente politico radicale, dopo aver ucciso un direttore di giornale ed essere evaso da un carcere militare, minaccia per iscritto il pontefice nel novembre 1979 e gli spara in piazza San Pietro nel maggio 1981. Ciò che non stabilisce: la pista bulgara non fu giudizialmente provata; i mandanti non sono accertati; nessun mandato organizzativo dei Lupi Grigi è stato accertato. È il collegamento più diretto fra Turchia e Vaticano dell'intera serie, e simultaneamente quello di cui si sa meno.</w:t>
      </w:r>
    </w:p>
    <w:p>
      <w:pPr>
        <w:spacing w:after="120" w:line="276"/>
        <w:jc w:val="both"/>
      </w:pPr>
      <w:r>
        <w:rPr>
          <w:rFonts w:ascii="Barlow Semi Condensed" w:cs="Barlow Semi Condensed" w:eastAsia="Barlow Semi Condensed" w:hAnsi="Barlow Semi Condensed"/>
          <w:sz w:val="24"/>
          <w:szCs w:val="24"/>
        </w:rPr>
        <w:t xml:space="preserve">Il bilancio, ed è la risultanza generale. Nessuna delle quattro triangolazioni coinvolge l'Italia come attore documentato, e questa è la settima volta consecutiva che questo studio giunge alla medesima conclusione. Nella prima l'Italia è cofirmataria; nella seconda è titolare di un interesse consolare non esercitato; nella terza è assente; nella quarta è il territorio su cui il fatto avviene e la giurisdizione che lo giudica.</w:t>
      </w:r>
    </w:p>
    <w:p>
      <w:pPr>
        <w:spacing w:after="120" w:line="276"/>
        <w:jc w:val="both"/>
      </w:pPr>
      <w:r>
        <w:rPr>
          <w:rFonts w:ascii="Barlow Semi Condensed" w:cs="Barlow Semi Condensed" w:eastAsia="Barlow Semi Condensed" w:hAnsi="Barlow Semi Condensed"/>
          <w:sz w:val="24"/>
          <w:szCs w:val="24"/>
        </w:rPr>
        <w:t xml:space="preserve">Un'osservazione che vale come chiusura analitica. Nella quarta triangolazione l'Italia compare come sede giudiziaria: fu la magistratura italiana a istruire, processare e assolvere. E il suo esito — l'assoluzione per insufficienza di prove del 29 marzo 1986 — converge con la valutazione dell'intelligence statunitense che, disponendo di ogni interesse politico contrario, scrisse di non poter sviluppare un quadro conclusivo. Due apparati indipendenti, con interessi divergenti, giunsero alla medesima non-conclusione. Questa convergenza è, secondo me, il dato più solido che questo studio produca sulla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dei sette studi</w:t>
      </w:r>
    </w:p>
    <w:p>
      <w:pPr>
        <w:spacing w:after="120" w:line="276"/>
        <w:jc w:val="both"/>
      </w:pPr>
      <w:r>
        <w:rPr>
          <w:rFonts w:ascii="Barlow Semi Condensed" w:cs="Barlow Semi Condensed" w:eastAsia="Barlow Semi Condensed" w:hAnsi="Barlow Semi Condensed"/>
          <w:sz w:val="24"/>
          <w:szCs w:val="24"/>
        </w:rPr>
        <w:t xml:space="preserve">La tavola, ordinata per rendimento atteso, con la condizione di chiusura.</w:t>
      </w:r>
    </w:p>
    <w:p>
      <w:pPr>
        <w:spacing w:after="120" w:line="276"/>
        <w:jc w:val="both"/>
      </w:pPr>
      <w:r>
        <w:rPr>
          <w:rFonts w:ascii="Barlow Semi Condensed" w:cs="Barlow Semi Condensed" w:eastAsia="Barlow Semi Condensed" w:hAnsi="Barlow Semi Condensed"/>
          <w:sz w:val="24"/>
          <w:szCs w:val="24"/>
        </w:rPr>
        <w:t xml:space="preserve">Prima voce, di rendimento massimo e condizione non nelle nostre mani. La documentazione della Segreteria di Stato, sezione Rapporti con gli Stati, per il pontificato di Paolo VI: Turchia, minoranze cattoliche, Halki, CSCE. Condizione di chiusura: l'apertura del pontificato alla consultazione, oggi non disposta. È la sola voce che, aperta, riscriverebbe i Capitoli nono e decimo.</w:t>
      </w:r>
    </w:p>
    <w:p>
      <w:pPr>
        <w:spacing w:after="120" w:line="276"/>
        <w:jc w:val="both"/>
      </w:pPr>
      <w:r>
        <w:rPr>
          <w:rFonts w:ascii="Barlow Semi Condensed" w:cs="Barlow Semi Condensed" w:eastAsia="Barlow Semi Condensed" w:hAnsi="Barlow Semi Condensed"/>
          <w:sz w:val="24"/>
          <w:szCs w:val="24"/>
        </w:rPr>
        <w:t xml:space="preserve">Seconda voce, di rendimento alto e condizione eseguibile. La posizione della Farnesina di Moro sulle minoranze cristiane, su Halki e sul Patriarcato, e l'esistenza di contatti con la Segreteria di Stato. Sede: Archivio Storico Diplomatico del Ministero degli Affari Esteri, serie Turchia e serie Santa Sede 1969-1975. Condizione: consultazione diretta, tenuto conto dell'esclusione dei Telegrammi 1942-1970. Soglia che muterebbe la valutazione: il rinvenimento di anche un solo telegramma o appunto che tratti Halki, il Patriarcato o le parrocchie latine.</w:t>
      </w:r>
    </w:p>
    <w:p>
      <w:pPr>
        <w:spacing w:after="120" w:line="276"/>
        <w:jc w:val="both"/>
      </w:pPr>
      <w:r>
        <w:rPr>
          <w:rFonts w:ascii="Barlow Semi Condensed" w:cs="Barlow Semi Condensed" w:eastAsia="Barlow Semi Condensed" w:hAnsi="Barlow Semi Condensed"/>
          <w:sz w:val="24"/>
          <w:szCs w:val="24"/>
        </w:rPr>
        <w:t xml:space="preserve">Terza voce. L'eventuale trattazione della questione delle minoranze cristiane turche nelle sedi CSCE del 1975 e nelle riunioni di seguito. Sedi: atti della Conferenza, archivio della Segreteria di Stato, archivi diplomatici turchi. Condizione: spoglio sistematico dei verbali.</w:t>
      </w:r>
    </w:p>
    <w:p>
      <w:pPr>
        <w:spacing w:after="120" w:line="276"/>
        <w:jc w:val="both"/>
      </w:pPr>
      <w:r>
        <w:rPr>
          <w:rFonts w:ascii="Barlow Semi Condensed" w:cs="Barlow Semi Condensed" w:eastAsia="Barlow Semi Condensed" w:hAnsi="Barlow Semi Condensed"/>
          <w:sz w:val="24"/>
          <w:szCs w:val="24"/>
        </w:rPr>
        <w:t xml:space="preserve">Quarta voce. La documentazione roncalliana del 1940-1945 sull'assistenza agli ebrei. Sede: Archivio Apostolico Vaticano. Condizione: apertura integrale del fondo.</w:t>
      </w:r>
    </w:p>
    <w:p>
      <w:pPr>
        <w:spacing w:after="120" w:line="276"/>
        <w:jc w:val="both"/>
      </w:pPr>
      <w:r>
        <w:rPr>
          <w:rFonts w:ascii="Barlow Semi Condensed" w:cs="Barlow Semi Condensed" w:eastAsia="Barlow Semi Condensed" w:hAnsi="Barlow Semi Condensed"/>
          <w:sz w:val="24"/>
          <w:szCs w:val="24"/>
        </w:rPr>
        <w:t xml:space="preserve">Quinta voce. Le circostanze dell'evasione di Ağca da Kartal-Maltepe e i suoi rapporti d'ambiente, sul versante turco. Sede: archivi giudiziari turchi. Condizione: la loro accessibilità, non verificata.</w:t>
      </w:r>
    </w:p>
    <w:p>
      <w:pPr>
        <w:spacing w:after="120" w:line="276"/>
        <w:jc w:val="both"/>
      </w:pPr>
      <w:r>
        <w:rPr>
          <w:rFonts w:ascii="Barlow Semi Condensed" w:cs="Barlow Semi Condensed" w:eastAsia="Barlow Semi Condensed" w:hAnsi="Barlow Semi Condensed"/>
          <w:sz w:val="24"/>
          <w:szCs w:val="24"/>
        </w:rPr>
        <w:t xml:space="preserve">Sesta voce, di rendimento incerto ma decisiva sul merito. Il testo integrale delle porzioni non desecretate dei documenti statunitensi 370 e 376. Sede: CIA FOIA Electronic Reading Room. Condizione: ulteriore desecretazione. È la sola voce che potrebbe mutare il quadro probatorio sulla pista bulgara.</w:t>
      </w:r>
    </w:p>
    <w:p>
      <w:pPr>
        <w:spacing w:after="120" w:line="276"/>
        <w:jc w:val="both"/>
      </w:pPr>
      <w:r>
        <w:rPr>
          <w:rFonts w:ascii="Barlow Semi Condensed" w:cs="Barlow Semi Condensed" w:eastAsia="Barlow Semi Condensed" w:hAnsi="Barlow Semi Condensed"/>
          <w:sz w:val="24"/>
          <w:szCs w:val="24"/>
        </w:rPr>
        <w:t xml:space="preserve">Settima voce. I fascicoli processuali dell'attentato. Sedi: Archivio Centrale dello Stato o Corte d'assise di Roma. Condizione: autorizzazione all'accesso.</w:t>
      </w:r>
    </w:p>
    <w:p>
      <w:pPr>
        <w:pStyle w:val="Heading2"/>
        <w:spacing w:after="100" w:before="200"/>
      </w:pPr>
      <w:r>
        <w:rPr>
          <w:rFonts w:ascii="Barlow Semi Condensed" w:cs="Barlow Semi Condensed" w:eastAsia="Barlow Semi Condensed" w:hAnsi="Barlow Semi Condensed"/>
          <w:sz w:val="24"/>
          <w:szCs w:val="24"/>
        </w:rPr>
        <w:t xml:space="preserve">Nota sul bilancio dei sette studi, che chiude questa ricognizione.</w:t>
      </w:r>
    </w:p>
    <w:p>
      <w:pPr>
        <w:spacing w:after="120" w:line="276"/>
        <w:jc w:val="both"/>
      </w:pPr>
      <w:r>
        <w:rPr>
          <w:rFonts w:ascii="Barlow Semi Condensed" w:cs="Barlow Semi Condensed" w:eastAsia="Barlow Semi Condensed" w:hAnsi="Barlow Semi Condensed"/>
          <w:sz w:val="24"/>
          <w:szCs w:val="24"/>
        </w:rPr>
        <w:t xml:space="preserve">Sette ricognizioni hanno percorso l'attività ministeriale di Moro verso Spagna, Portogallo, Grecia, Cipro e Turchia, incrociandola con la Santa Sede e con l'Opus Dei. L'esito è costante e va enunciato senza attenuazioni: il governo italiano non compare come attore documentato in nessuno dei cinque perimetri.</w:t>
      </w:r>
    </w:p>
    <w:p>
      <w:pPr>
        <w:spacing w:after="120" w:line="276"/>
        <w:jc w:val="both"/>
      </w:pPr>
      <w:r>
        <w:rPr>
          <w:rFonts w:ascii="Barlow Semi Condensed" w:cs="Barlow Semi Condensed" w:eastAsia="Barlow Semi Condensed" w:hAnsi="Barlow Semi Condensed"/>
          <w:sz w:val="24"/>
          <w:szCs w:val="24"/>
        </w:rPr>
        <w:t xml:space="preserve">Verso Madrid, nessuna iniziativa. Verso Lisbona, nessun atto reperito nemmeno sull'espulsione di nove propri cittadini. Verso Atene, un solo atto forte — la seduta del Consiglio d'Europa del dicembre 1969 — e per il resto assorbimento nelle sedi multilaterali. Verso Nicosia, esclusione dalle potenze garanti, dal Consiglio di Sicurezza e dai contributori della forza di pace. Verso Ankara, presenza comunitaria documentata e assenza confessionale.</w:t>
      </w:r>
    </w:p>
    <w:p>
      <w:pPr>
        <w:spacing w:after="120" w:line="276"/>
        <w:jc w:val="both"/>
      </w:pPr>
      <w:r>
        <w:rPr>
          <w:rFonts w:ascii="Barlow Semi Condensed" w:cs="Barlow Semi Condensed" w:eastAsia="Barlow Semi Condensed" w:hAnsi="Barlow Semi Condensed"/>
          <w:sz w:val="24"/>
          <w:szCs w:val="24"/>
        </w:rPr>
        <w:t xml:space="preserve">E ciò che compare, ogni volta, sono soggetti diversi dallo Stato. Congregazioni religiose. Enti locali di sinistra. Cancellerie ecclesiastiche. Polizie politiche. Magistrature. Servizi di intelligence stranieri.</w:t>
      </w:r>
    </w:p>
    <w:p>
      <w:pPr>
        <w:spacing w:after="120" w:line="276"/>
        <w:jc w:val="both"/>
      </w:pPr>
      <w:r>
        <w:rPr>
          <w:rFonts w:ascii="Barlow Semi Condensed" w:cs="Barlow Semi Condensed" w:eastAsia="Barlow Semi Condensed" w:hAnsi="Barlow Semi Condensed"/>
          <w:sz w:val="24"/>
          <w:szCs w:val="24"/>
        </w:rPr>
        <w:t xml:space="preserve">Ne discende la constatazione che i sette studi consegnano insieme, e che nessuno di essi avrebbe prodotto da solo. Dove agiscono soggetti che tengono archivio e che pubblicano,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sz w:val="24"/>
          <w:szCs w:val="24"/>
        </w:rPr>
        <w:t xml:space="preserve">E l'assenza di traccia non va confusa con l'assenza dell'atto. È la sola lezione che sette ricognizioni consegnano con certezza. In questo settimo studio essa acquista però una forma più netta che negli altri sei: qui l'inaccessibilità non è un difetto di ricerca ma una disposizione istituzionale, e la ricerca ne prende atto anziché supplirvi con l'inferenza.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VIII · Aldo Moro Alla Farnesina, La Turchia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5.915 parole in 9 sezioni; la più ampia è §9 Altre sezioni, con 5.049.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IX — Moro, Il Mediterraneo Orientale E L'Opus Dei</w:t>
      </w:r>
    </w:p>
    <w:p>
      <w:pPr>
        <w:pStyle w:val="Heading1"/>
        <w:spacing w:after="120" w:before="240"/>
      </w:pPr>
      <w:r>
        <w:rPr>
          <w:rFonts w:ascii="Barlow Semi Condensed" w:cs="Barlow Semi Condensed" w:eastAsia="Barlow Semi Condensed" w:hAnsi="Barlow Semi Condensed"/>
          <w:sz w:val="24"/>
          <w:szCs w:val="24"/>
        </w:rPr>
        <w:t xml:space="preserve">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../originali/grecia-opus-dei-1969-1985.md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7,0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Ottava ricognizione: Grecia, Cipro, Turchia consolidate</w:t>
      </w:r>
    </w:p>
    <w:p>
      <w:pPr>
        <w:pStyle w:val="Heading2"/>
        <w:spacing w:after="100" w:before="200"/>
      </w:pPr>
      <w:r>
        <w:rPr>
          <w:rFonts w:ascii="Barlow Semi Condensed" w:cs="Barlow Semi Condensed" w:eastAsia="Barlow Semi Condensed" w:hAnsi="Barlow Semi Condensed"/>
          <w:sz w:val="24"/>
          <w:szCs w:val="24"/>
        </w:rPr>
        <w:t xml:space="preserve">Tre assenze verificate e il modello che esse stabiliscono</w:t>
      </w:r>
    </w:p>
    <w:p>
      <w:pPr>
        <w:pStyle w:val="Heading2"/>
        <w:spacing w:after="100" w:before="200"/>
      </w:pPr>
      <w:r>
        <w:rPr>
          <w:rFonts w:ascii="Barlow Semi Condensed" w:cs="Barlow Semi Condensed" w:eastAsia="Barlow Semi Condensed" w:hAnsi="Barlow Semi Condensed"/>
          <w:sz w:val="24"/>
          <w:szCs w:val="24"/>
        </w:rPr>
        <w:t xml:space="preserve">Dodici Capitoli — sette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Perché tre casi valgono più di tre studi separati</w:t>
      </w:r>
    </w:p>
    <w:p>
      <w:pPr>
        <w:spacing w:after="120" w:line="276"/>
        <w:jc w:val="both"/>
      </w:pPr>
      <w:r>
        <w:rPr>
          <w:rFonts w:ascii="Barlow Semi Condensed" w:cs="Barlow Semi Condensed" w:eastAsia="Barlow Semi Condensed" w:hAnsi="Barlow Semi Condensed"/>
          <w:sz w:val="24"/>
          <w:szCs w:val="24"/>
        </w:rPr>
        <w:t xml:space="preserve">Questo documento consolida tre ricognizioni condotte separatamente sul Mediterraneo orientale — Grecia, Cipro, Turchia — ciascuna incrociata con l'Opus Dei, e nessuna delle quali era finora entrata nel corpus del progetto come documento. Esse esistevano come rapporti di ricerca; qui diventano un solo studio, e la ragione non è di ordine editoriale.</w:t>
      </w:r>
    </w:p>
    <w:p>
      <w:pPr>
        <w:spacing w:after="120" w:line="276"/>
        <w:jc w:val="both"/>
      </w:pPr>
      <w:r>
        <w:rPr>
          <w:rFonts w:ascii="Barlow Semi Condensed" w:cs="Barlow Semi Condensed" w:eastAsia="Barlow Semi Condensed" w:hAnsi="Barlow Semi Condensed"/>
          <w:sz w:val="24"/>
          <w:szCs w:val="24"/>
        </w:rPr>
        <w:t xml:space="preserve">I tre casi, presi insieme, stabiliscono una proposizione che nessuno di essi stabilirebbe da solo. Presi separatamente, ciascuno produce un esito negativo: l'Opus Dei non è presente né in Grecia, né a Cipro, né in Turchia. Presi insieme, e confrontati con i casi iberici già studiati, essi isolano la variabile che determina l'insediamento dell'istituzione, e la isolano per via controfattuale.</w:t>
      </w:r>
    </w:p>
    <w:p>
      <w:pPr>
        <w:spacing w:after="120" w:line="276"/>
        <w:jc w:val="both"/>
      </w:pPr>
      <w:r>
        <w:rPr>
          <w:rFonts w:ascii="Barlow Semi Condensed" w:cs="Barlow Semi Condensed" w:eastAsia="Barlow Semi Condensed" w:hAnsi="Barlow Semi Condensed"/>
          <w:sz w:val="24"/>
          <w:szCs w:val="24"/>
        </w:rPr>
        <w:t xml:space="preserve">La proposizione è questa. La presenza dell'Opus Dei in un Paese del Mediterraneo non correla con la natura autoritaria del regime, né con la mera presenza di minoranze cattoliche; correla con la compresenza di una maggioranza cattolica e di un ceto universitario e professionale cattolico su cui l'apostolato dell'ente possa radicarsi.</w:t>
      </w:r>
    </w:p>
    <w:p>
      <w:pPr>
        <w:spacing w:after="120" w:line="276"/>
        <w:jc w:val="both"/>
      </w:pPr>
      <w:r>
        <w:rPr>
          <w:rFonts w:ascii="Barlow Semi Condensed" w:cs="Barlow Semi Condensed" w:eastAsia="Barlow Semi Condensed" w:hAnsi="Barlow Semi Condensed"/>
          <w:sz w:val="24"/>
          <w:szCs w:val="24"/>
        </w:rPr>
        <w:t xml:space="preserve">La dimostrazione richiede i tre casi in questo ordine, e va enunciata subito perché è l'architettura dello studio.</w:t>
      </w:r>
    </w:p>
    <w:p>
      <w:pPr>
        <w:spacing w:after="120" w:line="276"/>
        <w:jc w:val="both"/>
      </w:pPr>
      <w:r>
        <w:rPr>
          <w:rFonts w:ascii="Barlow Semi Condensed" w:cs="Barlow Semi Condensed" w:eastAsia="Barlow Semi Condensed" w:hAnsi="Barlow Semi Condensed"/>
          <w:sz w:val="24"/>
          <w:szCs w:val="24"/>
        </w:rPr>
        <w:t xml:space="preserve">La Grecia esclude la variabile del regime: conobbe una dittatura di destra coeva a quelle iberiche, dal 21 aprile 1967 al 23 luglio 1974, e l'ente vi è assente. Se il regime autoritario fosse la condizione dell'insediamento, la Grecia sarebbe stata un terreno propizio; non lo fu.</w:t>
      </w:r>
    </w:p>
    <w:p>
      <w:pPr>
        <w:spacing w:after="120" w:line="276"/>
        <w:jc w:val="both"/>
      </w:pPr>
      <w:r>
        <w:rPr>
          <w:rFonts w:ascii="Barlow Semi Condensed" w:cs="Barlow Semi Condensed" w:eastAsia="Barlow Semi Condensed" w:hAnsi="Barlow Semi Condensed"/>
          <w:sz w:val="24"/>
          <w:szCs w:val="24"/>
        </w:rPr>
        <w:t xml:space="preserve">Cipro esclude la variabile della mera presenza cattolica, ed è per questo il caso più probante dei tre. Cipro possiede minoranze cattoliche antiche, strutturate e riconosciute dalla Costituzione del 1960 — maroniti e latini — dotate di gerarchia propria, di parrocchie, di villaggi interi. Se la presenza di cattolici fosse condizione sufficiente, Cipro avrebbe dovuto ospitare l'ente; non lo ospita.</w:t>
      </w:r>
    </w:p>
    <w:p>
      <w:pPr>
        <w:spacing w:after="120" w:line="276"/>
        <w:jc w:val="both"/>
      </w:pPr>
      <w:r>
        <w:rPr>
          <w:rFonts w:ascii="Barlow Semi Condensed" w:cs="Barlow Semi Condensed" w:eastAsia="Barlow Semi Condensed" w:hAnsi="Barlow Semi Condensed"/>
          <w:sz w:val="24"/>
          <w:szCs w:val="24"/>
        </w:rPr>
        <w:t xml:space="preserve">La Turchia è il caso sovradeterminato: somma maggioranza musulmana, laicità dello Stato con controllo dell'istruzione religiosa, e minoranza cattolica minima e in larga parte straniera. Vi si aggiunge un dettaglio che merita attenzione e che è esposto al Capitolo nono: la medesima legge che nel 1971 chiuse il seminario del Patriarcato ecumenico vietava l'istruzione superiore privata non affiliata alle università di Stato, precludendo così anche l'eventuale radicamento educativo di enti confessionali.</w:t>
      </w:r>
    </w:p>
    <w:p>
      <w:pPr>
        <w:spacing w:after="120" w:line="276"/>
        <w:jc w:val="both"/>
      </w:pPr>
      <w:r>
        <w:rPr>
          <w:rFonts w:ascii="Barlow Semi Condensed" w:cs="Barlow Semi Condensed" w:eastAsia="Barlow Semi Condensed" w:hAnsi="Barlow Semi Condensed"/>
          <w:sz w:val="24"/>
          <w:szCs w:val="24"/>
        </w:rPr>
        <w:t xml:space="preserve">Il termine di confronto positivo regionale è il Libano, dal 1996, dove esiste un ceto cattolico autoctono di dimensione significativa. Dove esso esiste l'ente si insedia; dove non esiste no.</w:t>
      </w:r>
    </w:p>
    <w:p>
      <w:pPr>
        <w:spacing w:after="120" w:line="276"/>
        <w:jc w:val="both"/>
      </w:pPr>
      <w:r>
        <w:rPr>
          <w:rFonts w:ascii="Barlow Semi Condensed" w:cs="Barlow Semi Condensed" w:eastAsia="Barlow Semi Condensed" w:hAnsi="Barlow Semi Condensed"/>
          <w:sz w:val="24"/>
          <w:szCs w:val="24"/>
        </w:rPr>
        <w:t xml:space="preserve">Sulla natura della fonte impiegata per l'accertamento, che va dichiarata. L'assenza dei tre Paesi è verificata sull'elenco ufficiale dell'istituzione medesima relativo alle date di inizio del lavoro stabile nei vari Paesi, e sull'elenco delle sue circoscrizioni regionali. Si tratta della fonte migliore possibile su questo specifico dato, per la ragione ordinaria che un'organizzazione è la fonte più attendibile sui propri insediamenti — e la peggiore sulle proprie responsabilità, il che qui non rileva perché non si tratta di responsabilità ma di geografia.</w:t>
      </w:r>
    </w:p>
    <w:p>
      <w:pPr>
        <w:pStyle w:val="Heading2"/>
        <w:spacing w:after="100" w:before="200"/>
      </w:pPr>
      <w:r>
        <w:rPr>
          <w:rFonts w:ascii="Barlow Semi Condensed" w:cs="Barlow Semi Condensed" w:eastAsia="Barlow Semi Condensed" w:hAnsi="Barlow Semi Condensed"/>
          <w:sz w:val="24"/>
          <w:szCs w:val="24"/>
        </w:rPr>
        <w:t xml:space="preserve">Capitolo secondo — L'elenco ufficiale e le tre assenze</w:t>
      </w:r>
    </w:p>
    <w:p>
      <w:pPr>
        <w:spacing w:after="120" w:line="276"/>
        <w:jc w:val="both"/>
      </w:pPr>
      <w:r>
        <w:rPr>
          <w:rFonts w:ascii="Barlow Semi Condensed" w:cs="Barlow Semi Condensed" w:eastAsia="Barlow Semi Condensed" w:hAnsi="Barlow Semi Condensed"/>
          <w:sz w:val="24"/>
          <w:szCs w:val="24"/>
        </w:rPr>
        <w:t xml:space="preserve">Il capitolo espone il dato documentale su cui poggia l'intero studio, e lo espone per intero perché la verifica sia riproducibile.</w:t>
      </w:r>
    </w:p>
    <w:p>
      <w:pPr>
        <w:spacing w:after="120" w:line="276"/>
        <w:jc w:val="both"/>
      </w:pPr>
      <w:r>
        <w:rPr>
          <w:rFonts w:ascii="Barlow Semi Condensed" w:cs="Barlow Semi Condensed" w:eastAsia="Barlow Semi Condensed" w:hAnsi="Barlow Semi Condensed"/>
          <w:sz w:val="24"/>
          <w:szCs w:val="24"/>
        </w:rPr>
        <w:t xml:space="preserve">La fonte. L'Opus Dei pubblica sul proprio sito istituzionale, nell'articolo dedicato alla propria storia, l'elenco intitolato date di inizio del lavoro stabile dell'Opus Dei nei vari Paesi, e dichiara nella medesima pagina di essere presente in sessantotto Paesi.</w:t>
      </w:r>
    </w:p>
    <w:p>
      <w:pPr>
        <w:spacing w:after="120" w:line="276"/>
        <w:jc w:val="both"/>
      </w:pPr>
      <w:r>
        <w:rPr>
          <w:rFonts w:ascii="Barlow Semi Condensed" w:cs="Barlow Semi Condensed" w:eastAsia="Barlow Semi Condensed" w:hAnsi="Barlow Semi Condensed"/>
          <w:sz w:val="24"/>
          <w:szCs w:val="24"/>
        </w:rPr>
        <w:t xml:space="preserve">L'elenco, verificato integralmente.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La Spagna, patria di fondazione, è indicata nel racconto fondativo con la data del 2 ottobre 1928.</w:t>
      </w:r>
    </w:p>
    <w:p>
      <w:pPr>
        <w:spacing w:after="120" w:line="276"/>
        <w:jc w:val="both"/>
      </w:pPr>
      <w:r>
        <w:rPr>
          <w:rFonts w:ascii="Barlow Semi Condensed" w:cs="Barlow Semi Condensed" w:eastAsia="Barlow Semi Condensed" w:hAnsi="Barlow Semi Condensed"/>
          <w:sz w:val="24"/>
          <w:szCs w:val="24"/>
        </w:rPr>
        <w:t xml:space="preserve">Grecia, Cipro e Turchia non compaiono in alcuna posizione, a nessun anno.</w:t>
      </w:r>
    </w:p>
    <w:p>
      <w:pPr>
        <w:spacing w:after="120" w:line="276"/>
        <w:jc w:val="both"/>
      </w:pPr>
      <w:r>
        <w:rPr>
          <w:rFonts w:ascii="Barlow Semi Condensed" w:cs="Barlow Semi Condensed" w:eastAsia="Barlow Semi Condensed" w:hAnsi="Barlow Semi Condensed"/>
          <w:sz w:val="24"/>
          <w:szCs w:val="24"/>
        </w:rPr>
        <w:t xml:space="preserve">Il riscontro sul secondo elenco. L'articolo dedicato alle circoscrizioni regionali della Prelatura — riorganizzate in trentuno circoscrizioni a partire dal 2021, comprendenti circa settanta Paesi, e in altra versione dell'elenco indicate in ventitré — non include nessuno dei tre Paesi, né come regione, né come delegazione, né come territorio aggregato ad altra circoscrizione.</w:t>
      </w:r>
    </w:p>
    <w:p>
      <w:pPr>
        <w:spacing w:after="120" w:line="276"/>
        <w:jc w:val="both"/>
      </w:pPr>
      <w:r>
        <w:rPr>
          <w:rFonts w:ascii="Barlow Semi Condensed" w:cs="Barlow Semi Condensed" w:eastAsia="Barlow Semi Condensed" w:hAnsi="Barlow Semi Condensed"/>
          <w:sz w:val="24"/>
          <w:szCs w:val="24"/>
        </w:rPr>
        <w:t xml:space="preserve">Un'avvertenza che va posta per prevenire un errore. Le pagine del sito dell'ente recano, nel selettore di lingua, la voce in caratteri greci con l'indicazione della Grecia. Si tratta esclusivamente di un'opzione di localizzazione linguistica, poiché l'ente offre contenuti in lingua greca; non è una dichiarazione di presenza apostolica stabile. La distinzione è metodologicamente essenziale e va tenuta ferma, perché è il genere di dettaglio da cui nascono le attribuzioni infondate.</w:t>
      </w:r>
    </w:p>
    <w:p>
      <w:pPr>
        <w:spacing w:after="120" w:line="276"/>
        <w:jc w:val="both"/>
      </w:pPr>
      <w:r>
        <w:rPr>
          <w:rFonts w:ascii="Barlow Semi Condensed" w:cs="Barlow Semi Condensed" w:eastAsia="Barlow Semi Condensed" w:hAnsi="Barlow Semi Condensed"/>
          <w:sz w:val="24"/>
          <w:szCs w:val="24"/>
        </w:rPr>
        <w:t xml:space="preserve">Due occorrenze spurie del binomio Opus Dei-Turchia vanno segnalate e qualificate. La prima è una testimonianza, pubblicata dall'ente medesimo, di studenti musulmani e di un turco ortodosso ospiti di una residenza universitaria diretta da membri dell'istituzione a Strasburgo, in Francia — dunque fuori dalla Turchia. La seconda è un articolo di un quotidiano turco del 22 gennaio 2015 che accosta, sul piano puramente comparativo e polemico, la struttura di un movimento religioso turco a quella dell'Opus Dei: accostamento giornalistico privo di valore probatorio di alcuna presenza istituzionale.</w:t>
      </w:r>
    </w:p>
    <w:p>
      <w:pPr>
        <w:spacing w:after="120" w:line="276"/>
        <w:jc w:val="both"/>
      </w:pPr>
      <w:r>
        <w:rPr>
          <w:rFonts w:ascii="Barlow Semi Condensed" w:cs="Barlow Semi Condensed" w:eastAsia="Barlow Semi Condensed" w:hAnsi="Barlow Semi Condensed"/>
          <w:sz w:val="24"/>
          <w:szCs w:val="24"/>
        </w:rPr>
        <w:t xml:space="preserve">Un unico frammento storico collega l'ente alla Grecia, e va riportato con la massima cautela. Secondo la testimonianza di un ex membro, riportata in un'intervista giornalistica, il fondatore e Álvaro del Portillo si sarebbero recati in Grecia nel 1967 per valutare se fosse possibile portare l'Opus Dei nella Chiesa ortodossa greca, progetto presto abbandonato come impraticabile. È testimonianza unica di ex membro, controversa, relativa a un'idea esplorativa abbandonata: non attesta alcuna presenza e non muta l'esito.</w:t>
      </w:r>
    </w:p>
    <w:p>
      <w:pPr>
        <w:spacing w:after="120" w:line="276"/>
        <w:jc w:val="both"/>
      </w:pPr>
      <w:r>
        <w:rPr>
          <w:rFonts w:ascii="Barlow Semi Condensed" w:cs="Barlow Semi Condensed" w:eastAsia="Barlow Semi Condensed" w:hAnsi="Barlow Semi Condensed"/>
          <w:sz w:val="24"/>
          <w:szCs w:val="24"/>
        </w:rPr>
        <w:t xml:space="preserve">Si registra inoltre l'esistenza, in lingua greca, di un libello polemico intitolato all'Opus Dei in Grecia, di taglio cospirazionista, che confonde l'istituzione con movimenti laicali ortodossi greci. Non è fonte attendibile e non documenta alcun insediamento.</w:t>
      </w:r>
    </w:p>
    <w:p>
      <w:pPr>
        <w:pStyle w:val="Heading2"/>
        <w:spacing w:after="100" w:before="200"/>
      </w:pPr>
      <w:r>
        <w:rPr>
          <w:rFonts w:ascii="Barlow Semi Condensed" w:cs="Barlow Semi Condensed" w:eastAsia="Barlow Semi Condensed" w:hAnsi="Barlow Semi Condensed"/>
          <w:sz w:val="24"/>
          <w:szCs w:val="24"/>
        </w:rPr>
        <w:t xml:space="preserve">Capitolo terzo — La Grecia: il caso che esclude la variabile del regime</w:t>
      </w:r>
    </w:p>
    <w:p>
      <w:pPr>
        <w:spacing w:after="120" w:line="276"/>
        <w:jc w:val="both"/>
      </w:pPr>
      <w:r>
        <w:rPr>
          <w:rFonts w:ascii="Barlow Semi Condensed" w:cs="Barlow Semi Condensed" w:eastAsia="Barlow Semi Condensed" w:hAnsi="Barlow Semi Condensed"/>
          <w:sz w:val="24"/>
          <w:szCs w:val="24"/>
        </w:rPr>
        <w:t xml:space="preserve">Il capitolo espone il primo dei tre casi, e la sua funzione dimostrativa.</w:t>
      </w:r>
    </w:p>
    <w:p>
      <w:pPr>
        <w:spacing w:after="120" w:line="276"/>
        <w:jc w:val="both"/>
      </w:pPr>
      <w:r>
        <w:rPr>
          <w:rFonts w:ascii="Barlow Semi Condensed" w:cs="Barlow Semi Condensed" w:eastAsia="Barlow Semi Condensed" w:hAnsi="Barlow Semi Condensed"/>
          <w:sz w:val="24"/>
          <w:szCs w:val="24"/>
        </w:rPr>
        <w:t xml:space="preserve">Il regime. La Grecia conobbe una dittatura militare dal colpo di Stato del 21 aprile 1967 al crollo della giunta del 23 luglio 1974, coeva quindi al franchismo spagnolo e all'Estado Novo portoghese. Se la natura autoritaria del regime fosse la condizione dell'insediamento dell'Opus Dei, la Grecia sarebbe stata terreno propizio; l'ente non vi si insediò.</w:t>
      </w:r>
    </w:p>
    <w:p>
      <w:pPr>
        <w:spacing w:after="120" w:line="276"/>
        <w:jc w:val="both"/>
      </w:pPr>
      <w:r>
        <w:rPr>
          <w:rFonts w:ascii="Barlow Semi Condensed" w:cs="Barlow Semi Condensed" w:eastAsia="Barlow Semi Condensed" w:hAnsi="Barlow Semi Condensed"/>
          <w:sz w:val="24"/>
          <w:szCs w:val="24"/>
        </w:rPr>
        <w:t xml:space="preserve">La ragione, documentata, è demografico-religiosa e costituzionale. I cattolici greci sono una minoranza esigua. Una fonte vaticana del dicembre 2021 indica che essi costituiscono lo zero virgola cinque per cento della popolazione, circa cinquantamila persone, con la maggioranza ad Atene, e con Syros a ottomila e Tinos a tremila che hanno villaggi e parrocchie interamente cattolici, oltre a nuclei a Corfù, Patrasso, Salonicco, Volos e Kavala.</w:t>
      </w:r>
    </w:p>
    <w:p>
      <w:pPr>
        <w:spacing w:after="120" w:line="276"/>
        <w:jc w:val="both"/>
      </w:pPr>
      <w:r>
        <w:rPr>
          <w:rFonts w:ascii="Barlow Semi Condensed" w:cs="Barlow Semi Condensed" w:eastAsia="Barlow Semi Condensed" w:hAnsi="Barlow Semi Condensed"/>
          <w:sz w:val="24"/>
          <w:szCs w:val="24"/>
        </w:rPr>
        <w:t xml:space="preserve">Le stime divergono e la divergenza va riportata. Altre fonti vaticane indicano l'uno virgola due per cento, circa centotrentatremila su undici milioni; la Chiesa cattolica greca nel 2018 stimava fino a quattrocentomila cattolici comprendendo i gruppi stranieri principali — polacchi circa quarantamila, filippini circa quarantacinquemila, albanesi. Le tre cifre non sono confrontabili perché non misurano la medesima cosa.</w:t>
      </w:r>
    </w:p>
    <w:p>
      <w:pPr>
        <w:spacing w:after="120" w:line="276"/>
        <w:jc w:val="both"/>
      </w:pPr>
      <w:r>
        <w:rPr>
          <w:rFonts w:ascii="Barlow Semi Condensed" w:cs="Barlow Semi Condensed" w:eastAsia="Barlow Semi Condensed" w:hAnsi="Barlow Semi Condensed"/>
          <w:sz w:val="24"/>
          <w:szCs w:val="24"/>
        </w:rPr>
        <w:t xml:space="preserve">La struttura ecclesiastica latina si articola nell'arcidiocesi di Atene, nell'arcidiocesi di Naxos-Tinos-Andros-Mykonos, nell'arcidiocesi di Corfù, nella diocesi di Syros e Santorini, oltre all'esarcato apostolico greco-cattolico di rito bizantino, eretto da Pio XI nel 1932, con circa quattromila fedeli.</w:t>
      </w:r>
    </w:p>
    <w:p>
      <w:pPr>
        <w:spacing w:after="120" w:line="276"/>
        <w:jc w:val="both"/>
      </w:pPr>
      <w:r>
        <w:rPr>
          <w:rFonts w:ascii="Barlow Semi Condensed" w:cs="Barlow Semi Condensed" w:eastAsia="Barlow Semi Condensed" w:hAnsi="Barlow Semi Condensed"/>
          <w:sz w:val="24"/>
          <w:szCs w:val="24"/>
        </w:rPr>
        <w:t xml:space="preserve">Il dato costituzionale. La Costituzione greca riconosce alla Chiesa ortodossa orientale la posizione di religione prevalente, all'articolo terzo; e per la maggioranza degli ortodossi greci chi non è ortodosso non è considerato veramente greco, sicché le altre confessioni sono ufficialmente religioni straniere.</w:t>
      </w:r>
    </w:p>
    <w:p>
      <w:pPr>
        <w:spacing w:after="120" w:line="276"/>
        <w:jc w:val="both"/>
      </w:pPr>
      <w:r>
        <w:rPr>
          <w:rFonts w:ascii="Barlow Semi Condensed" w:cs="Barlow Semi Condensed" w:eastAsia="Barlow Semi Condensed" w:hAnsi="Barlow Semi Condensed"/>
          <w:sz w:val="24"/>
          <w:szCs w:val="24"/>
        </w:rPr>
        <w:t xml:space="preserve">Ne discende la constatazione del capitolo. In un contesto simile, un'istituzione di apostolato laicale che opera per santificare ambienti professionali e universitari attraverso una rete di membri cattolici non aveva un bacino sociale su cui radicarsi, indipendentemente dalla natura del regime.</w:t>
      </w:r>
    </w:p>
    <w:p>
      <w:pPr>
        <w:spacing w:after="120" w:line="276"/>
        <w:jc w:val="both"/>
      </w:pPr>
      <w:r>
        <w:rPr>
          <w:rFonts w:ascii="Barlow Semi Condensed" w:cs="Barlow Semi Condensed" w:eastAsia="Barlow Semi Condensed" w:hAnsi="Barlow Semi Condensed"/>
          <w:sz w:val="24"/>
          <w:szCs w:val="24"/>
        </w:rPr>
        <w:t xml:space="preserve">Un dato che conferma per via indipendente l'estraneità. Le relazioni diplomatiche fra Grecia e Santa Sede furono stabilite soltanto nel 1979 — o nel 1980 secondo altra fonte, e la divergenza si riporta — con Nunziatura apostolica ad Atene istituita immediatamente e ambasciatore greco residente inizialmente a Parigi; un'ambasciata greca presso la Santa Sede fu istituita a Roma solo nel 1988.</w:t>
      </w:r>
    </w:p>
    <w:p>
      <w:pPr>
        <w:spacing w:after="120" w:line="276"/>
        <w:jc w:val="both"/>
      </w:pPr>
      <w:r>
        <w:rPr>
          <w:rFonts w:ascii="Barlow Semi Condensed" w:cs="Barlow Semi Condensed" w:eastAsia="Barlow Semi Condensed" w:hAnsi="Barlow Semi Condensed"/>
          <w:sz w:val="24"/>
          <w:szCs w:val="24"/>
        </w:rPr>
        <w:t xml:space="preserve">Il Ministero degli Esteri ellenico collega esplicitamente la decisione del 1979 alle aspirazioni greche di adesione alla Comunità europea, e registra il disagio del Santo Sinodo ortodosso di fronte al riconoscimento del Vaticano come Stato dotato di autorità secolare.</w:t>
      </w:r>
    </w:p>
    <w:p>
      <w:pPr>
        <w:spacing w:after="120" w:line="276"/>
        <w:jc w:val="both"/>
      </w:pPr>
      <w:r>
        <w:rPr>
          <w:rFonts w:ascii="Barlow Semi Condensed" w:cs="Barlow Semi Condensed" w:eastAsia="Barlow Semi Condensed" w:hAnsi="Barlow Semi Condensed"/>
          <w:sz w:val="24"/>
          <w:szCs w:val="24"/>
        </w:rPr>
        <w:t xml:space="preserve">Per l'intero periodo qui rilevante, e a fortiori per gli anni della giunta, non esistevano dunque relazioni diplomatiche piene fra Atene e la Santa Sede. Ciò esclude alla radice l'esistenza di un canale bilaterale su cui potesse innestarsi qualunque triangolazione.</w:t>
      </w:r>
    </w:p>
    <w:p>
      <w:pPr>
        <w:pStyle w:val="Heading2"/>
        <w:spacing w:after="100" w:before="200"/>
      </w:pPr>
      <w:r>
        <w:rPr>
          <w:rFonts w:ascii="Barlow Semi Condensed" w:cs="Barlow Semi Condensed" w:eastAsia="Barlow Semi Condensed" w:hAnsi="Barlow Semi Condensed"/>
          <w:sz w:val="24"/>
          <w:szCs w:val="24"/>
        </w:rPr>
        <w:t xml:space="preserve">Capitolo quarto — Cipro: il caso probante, e perché lo è</w:t>
      </w:r>
    </w:p>
    <w:p>
      <w:pPr>
        <w:spacing w:after="120" w:line="276"/>
        <w:jc w:val="both"/>
      </w:pPr>
      <w:r>
        <w:rPr>
          <w:rFonts w:ascii="Barlow Semi Condensed" w:cs="Barlow Semi Condensed" w:eastAsia="Barlow Semi Condensed" w:hAnsi="Barlow Semi Condensed"/>
          <w:sz w:val="24"/>
          <w:szCs w:val="24"/>
        </w:rPr>
        <w:t xml:space="preserve">Il capitolo espone il secondo caso, che è il più importante dei tre per la dimostrazione, e ne spiega la funzione.</w:t>
      </w:r>
    </w:p>
    <w:p>
      <w:pPr>
        <w:spacing w:after="120" w:line="276"/>
        <w:jc w:val="both"/>
      </w:pPr>
      <w:r>
        <w:rPr>
          <w:rFonts w:ascii="Barlow Semi Condensed" w:cs="Barlow Semi Condensed" w:eastAsia="Barlow Semi Condensed" w:hAnsi="Barlow Semi Condensed"/>
          <w:sz w:val="24"/>
          <w:szCs w:val="24"/>
        </w:rPr>
        <w:t xml:space="preserve">La differenza rispetto alla Grecia va enunciata subito. Cipro possiede minoranze cattoliche antiche, strutturate e costituzionalmente riconosciute, che la Grecia non possiede nella medesima forma. Se ciò nonostante l'ente vi è assente, allora la mera presenza di cattolici non è condizione sufficiente all'insediamento — e questa è precisamente la variabile che il caso cipriota isola.</w:t>
      </w:r>
    </w:p>
    <w:p>
      <w:pPr>
        <w:spacing w:after="120" w:line="276"/>
        <w:jc w:val="both"/>
      </w:pPr>
      <w:r>
        <w:rPr>
          <w:rFonts w:ascii="Barlow Semi Condensed" w:cs="Barlow Semi Condensed" w:eastAsia="Barlow Semi Condensed" w:hAnsi="Barlow Semi Condensed"/>
          <w:sz w:val="24"/>
          <w:szCs w:val="24"/>
        </w:rPr>
        <w:t xml:space="preserve">Il riconoscimento costituzionale. La Costituzione del 1960 riconobbe come gruppi religiosi tre minoranze — maroniti, armeni e latini — imponendo a ciascuna l'obbligo di optare per l'appartenenza alla comunità greca o a quella turca. Le tre scelsero per voto, poco prima dell'indipendenza, la comunità greca, con cui condividevano maggiori elementi.</w:t>
      </w:r>
    </w:p>
    <w:p>
      <w:pPr>
        <w:spacing w:after="120" w:line="276"/>
        <w:jc w:val="both"/>
      </w:pPr>
      <w:r>
        <w:rPr>
          <w:rFonts w:ascii="Barlow Semi Condensed" w:cs="Barlow Semi Condensed" w:eastAsia="Barlow Semi Condensed" w:hAnsi="Barlow Semi Condensed"/>
          <w:sz w:val="24"/>
          <w:szCs w:val="24"/>
        </w:rPr>
        <w:t xml:space="preserve">I maroniti. Cattolici di rito antiocheno siriaco in comunione con Roma, presenti nell'isola per successive ondate migratorie dal Levante a partire dall'ottavo secolo; dopo aver toccato il quindici-venti per cento della popolazione nell'età latina, si ridussero drasticamente sotto la dominazione ottomana. Sul piano ecclesiastico opera l'Arcieparchia maronita di Cipro, retta al momento dell'indipendenza dall'arcivescovo Elie Farah, nominato nel 1954 e in carica fino al ritiro nel 1986.</w:t>
      </w:r>
    </w:p>
    <w:p>
      <w:pPr>
        <w:spacing w:after="120" w:line="276"/>
        <w:jc w:val="both"/>
      </w:pPr>
      <w:r>
        <w:rPr>
          <w:rFonts w:ascii="Barlow Semi Condensed" w:cs="Barlow Semi Condensed" w:eastAsia="Barlow Semi Condensed" w:hAnsi="Barlow Semi Condensed"/>
          <w:sz w:val="24"/>
          <w:szCs w:val="24"/>
        </w:rPr>
        <w:t xml:space="preserve">Le consistenze, con divergenze da riportare. Il primo censimento della Repubblica, nel 1960, registrava duemilasettecentocinquantadue maroniti, principalmente nei quattro villaggi superstiti; altre fonti indicano tremilacinquecento al momento dell'indipendenza; fonti recenti stimano la comunità attorno alle seimila unità; una fonte vaticana la indica all'uno virgola cinque per cento; l'Annuario Pontificio a fine 2013 registrava diecimilaquattrocento battezzati su ottocentotrentottomilaottocentonovantasette abitanti, pari all'uno virgola due per cento.</w:t>
      </w:r>
    </w:p>
    <w:p>
      <w:pPr>
        <w:spacing w:after="120" w:line="276"/>
        <w:jc w:val="both"/>
      </w:pPr>
      <w:r>
        <w:rPr>
          <w:rFonts w:ascii="Barlow Semi Condensed" w:cs="Barlow Semi Condensed" w:eastAsia="Barlow Semi Condensed" w:hAnsi="Barlow Semi Condensed"/>
          <w:sz w:val="24"/>
          <w:szCs w:val="24"/>
        </w:rPr>
        <w:t xml:space="preserve">I quattro villaggi maroniti — Kormakitis il più grande, Asomatos, Karpaseia e Agia Marina — si trovavano tutti nel nord dell'isola e, dopo l'occupazione turca del 1974, restarono al di là della Linea Verde. La maggioranza della comunità fu sfollata verso sud. Una fonte ecclesiastica registra che a Kormakitis la comunità si è ridotta a circa cento residenti permanenti, sui duemilasettecento che un tempo vi vivevano.</w:t>
      </w:r>
    </w:p>
    <w:p>
      <w:pPr>
        <w:spacing w:after="120" w:line="276"/>
        <w:jc w:val="both"/>
      </w:pPr>
      <w:r>
        <w:rPr>
          <w:rFonts w:ascii="Barlow Semi Condensed" w:cs="Barlow Semi Condensed" w:eastAsia="Barlow Semi Condensed" w:hAnsi="Barlow Semi Condensed"/>
          <w:sz w:val="24"/>
          <w:szCs w:val="24"/>
        </w:rPr>
        <w:t xml:space="preserve">Va registrata anche la perdita linguistica, perché è una conseguenza documentata: la dispersione dei parlanti l'arabo cipriota-maronita — il \</w:t>
      </w:r>
      <w:r>
        <w:rPr>
          <w:rFonts w:ascii="Barlow Semi Condensed" w:cs="Barlow Semi Condensed" w:eastAsia="Barlow Semi Condensed" w:hAnsi="Barlow Semi Condensed"/>
          <w:i/>
          <w:iCs/>
          <w:sz w:val="24"/>
          <w:szCs w:val="24"/>
        </w:rPr>
        <w:t xml:space="preserve">sanna\</w:t>
      </w:r>
      <w:r>
        <w:rPr>
          <w:rFonts w:ascii="Barlow Semi Condensed" w:cs="Barlow Semi Condensed" w:eastAsia="Barlow Semi Condensed" w:hAnsi="Barlow Semi Condensed"/>
          <w:sz w:val="24"/>
          <w:szCs w:val="24"/>
        </w:rPr>
        <w:t xml:space="preserve">, dialetto di ceppo aramaico-arabo — nelle comunità greco-cipriote del sud lo ha reso criticamente in pericolo.</w:t>
      </w:r>
    </w:p>
    <w:p>
      <w:pPr>
        <w:spacing w:after="120" w:line="276"/>
        <w:jc w:val="both"/>
      </w:pPr>
      <w:r>
        <w:rPr>
          <w:rFonts w:ascii="Barlow Semi Condensed" w:cs="Barlow Semi Condensed" w:eastAsia="Barlow Semi Condensed" w:hAnsi="Barlow Semi Condensed"/>
          <w:sz w:val="24"/>
          <w:szCs w:val="24"/>
        </w:rPr>
        <w:t xml:space="preserve">I latini. Eredi della dominazione veneziana e genovese e della fase franca, presenti con continuità dal 1192; la cura pastorale è affidata dal 1847 al Vicariato patriarcale latino di Cipro, dipendente dal Patriarcato latino di Gerusalemme. Il Vicariato conta quattro parrocchie — Nicosia, Pafos, Limassol, Larnaka — di cui una gestita dal Patriarcato e tre affidate ai francescani, presenti nell'isola dagli inizi dell'Ordine e reinsediatisi nel 1593 per concessione della Sublime Porta.</w:t>
      </w:r>
    </w:p>
    <w:p>
      <w:pPr>
        <w:spacing w:after="120" w:line="276"/>
        <w:jc w:val="both"/>
      </w:pPr>
      <w:r>
        <w:rPr>
          <w:rFonts w:ascii="Barlow Semi Condensed" w:cs="Barlow Semi Condensed" w:eastAsia="Barlow Semi Condensed" w:hAnsi="Barlow Semi Condensed"/>
          <w:sz w:val="24"/>
          <w:szCs w:val="24"/>
        </w:rPr>
        <w:t xml:space="preserve">Le relazioni diplomatiche con la Santa Sede, datate. La Nunziatura apostolica a Cipro fu eretta il 12 febbraio 1973, con Pio Laghi Pro-Nunzio dal 28 maggio 1973 al 27 aprile 1974, seguito da William Aquin Carew dal 13 maggio 1974. Il primo ambasciatore di Cipro presso la Santa Sede fu ricevuto da Paolo VI il 24 settembre 1973, in un'allocuzione in cui il pontefice qualificò l'evento come la prima volta che l'isola era così rappresentata presso la Sede Apostolica.</w:t>
      </w:r>
    </w:p>
    <w:p>
      <w:pPr>
        <w:spacing w:after="120" w:line="276"/>
        <w:jc w:val="both"/>
      </w:pPr>
      <w:r>
        <w:rPr>
          <w:rFonts w:ascii="Barlow Semi Condensed" w:cs="Barlow Semi Condensed" w:eastAsia="Barlow Semi Condensed" w:hAnsi="Barlow Semi Condensed"/>
          <w:sz w:val="24"/>
          <w:szCs w:val="24"/>
        </w:rPr>
        <w:t xml:space="preserve">Un elemento cronologico va notato e qualificato. L'erezione della Nunziatura, nel febbraio 1973, e l'accreditamento dell'ambasciatore, nel settembre 1973, cadono entrambi durante il secondo mandato ministeriale di Moro. È cronologia parallela e non nesso: nessuna fonte attesta alcun ruolo italiano in questi atti, che appartengono interamente al bilaterale fra Nicosia e la Santa Sede.</w:t>
      </w:r>
    </w:p>
    <w:p>
      <w:pPr>
        <w:spacing w:after="120" w:line="276"/>
        <w:jc w:val="both"/>
      </w:pPr>
      <w:r>
        <w:rPr>
          <w:rFonts w:ascii="Barlow Semi Condensed" w:cs="Barlow Semi Condensed" w:eastAsia="Barlow Semi Condensed" w:hAnsi="Barlow Semi Condensed"/>
          <w:sz w:val="24"/>
          <w:szCs w:val="24"/>
        </w:rPr>
        <w:t xml:space="preserve">E qui la risultanza del capitolo. Nonostante gerarchia propria, riconoscimento costituzionale, parrocchie, villaggi interi e Nunziatura apostolica dal 1973, l'Opus Dei non risulta avere mai avuto presenza a Cipro. Ne discende che la soglia di insediamento è più alta della semplice esistenza di cattolici: richiede la massa critica maggioritaria e il ceto professionale corrispondente.</w:t>
      </w:r>
    </w:p>
    <w:p>
      <w:pPr>
        <w:pStyle w:val="Heading2"/>
        <w:spacing w:after="100" w:before="200"/>
      </w:pPr>
      <w:r>
        <w:rPr>
          <w:rFonts w:ascii="Barlow Semi Condensed" w:cs="Barlow Semi Condensed" w:eastAsia="Barlow Semi Condensed" w:hAnsi="Barlow Semi Condensed"/>
          <w:sz w:val="24"/>
          <w:szCs w:val="24"/>
        </w:rPr>
        <w:t xml:space="preserve">Capitolo quinto — Makarios: la fusione di autorità che nessun altro caso presenta</w:t>
      </w:r>
    </w:p>
    <w:p>
      <w:pPr>
        <w:spacing w:after="120" w:line="276"/>
        <w:jc w:val="both"/>
      </w:pPr>
      <w:r>
        <w:rPr>
          <w:rFonts w:ascii="Barlow Semi Condensed" w:cs="Barlow Semi Condensed" w:eastAsia="Barlow Semi Condensed" w:hAnsi="Barlow Semi Condensed"/>
          <w:sz w:val="24"/>
          <w:szCs w:val="24"/>
        </w:rPr>
        <w:t xml:space="preserve">Il capitolo espone il tratto che rende Cipro unico nel periodo, e che costituisce il migliore snodo religioso dell'intera serie di ricognizioni.</w:t>
      </w:r>
    </w:p>
    <w:p>
      <w:pPr>
        <w:spacing w:after="120" w:line="276"/>
        <w:jc w:val="both"/>
      </w:pPr>
      <w:r>
        <w:rPr>
          <w:rFonts w:ascii="Barlow Semi Condensed" w:cs="Barlow Semi Condensed" w:eastAsia="Barlow Semi Condensed" w:hAnsi="Barlow Semi Condensed"/>
          <w:sz w:val="24"/>
          <w:szCs w:val="24"/>
        </w:rPr>
        <w:t xml:space="preserve">Il fatto. Michail Christodoulou Mouskos, in religione Makarios, fu simultaneamente arcivescovo primate della Chiesa ortodossa autocefala di Cipro e primo presidente della Repubblica, in una fusione di autorità ecclesiastica e statuale senza equivalenti nell'Europa del tempo.</w:t>
      </w:r>
    </w:p>
    <w:p>
      <w:pPr>
        <w:spacing w:after="120" w:line="276"/>
        <w:jc w:val="both"/>
      </w:pPr>
      <w:r>
        <w:rPr>
          <w:rFonts w:ascii="Barlow Semi Condensed" w:cs="Barlow Semi Condensed" w:eastAsia="Barlow Semi Condensed" w:hAnsi="Barlow Semi Condensed"/>
          <w:sz w:val="24"/>
          <w:szCs w:val="24"/>
        </w:rPr>
        <w:t xml:space="preserve">Le date, con divergenze da riportare. Sull'elevazione ad arcivescovo le fonti indicano il 18 ottobre 1950, il 20 ottobre 1950, e il 18 settembre 1950. La presidenza decorre dal 1960.</w:t>
      </w:r>
    </w:p>
    <w:p>
      <w:pPr>
        <w:spacing w:after="120" w:line="276"/>
        <w:jc w:val="both"/>
      </w:pPr>
      <w:r>
        <w:rPr>
          <w:rFonts w:ascii="Barlow Semi Condensed" w:cs="Barlow Semi Condensed" w:eastAsia="Barlow Semi Condensed" w:hAnsi="Barlow Semi Condensed"/>
          <w:sz w:val="24"/>
          <w:szCs w:val="24"/>
        </w:rPr>
        <w:t xml:space="preserve">Il fondamento canonico. La Chiesa di Cipro gode di autocefalia risalente al Concilio di Efeso del 431, quando ottenne l'indipendenza dal Patriarcato di Antiochia; il suo primate porta il titolo di arcivescovo di Nuova Giustiniana e di tutta Cipro. A questa dignità si sovrapponeva nella tradizione la funzione di etnarca, capo civile riconosciuto della comunità greco-ortodossa, eredità delle prerogative concesse dal sistema ottomano del \</w:t>
      </w:r>
      <w:r>
        <w:rPr>
          <w:rFonts w:ascii="Barlow Semi Condensed" w:cs="Barlow Semi Condensed" w:eastAsia="Barlow Semi Condensed" w:hAnsi="Barlow Semi Condensed"/>
          <w:i/>
          <w:iCs/>
          <w:sz w:val="24"/>
          <w:szCs w:val="24"/>
        </w:rPr>
        <w:t xml:space="preserve">millet\</w:t>
      </w:r>
      <w:r>
        <w:rPr>
          <w:rFonts w:ascii="Barlow Semi Condensed" w:cs="Barlow Semi Condensed" w:eastAsia="Barlow Semi Condensed" w:hAnsi="Barlow Semi Condensed"/>
          <w:sz w:val="24"/>
          <w:szCs w:val="24"/>
        </w:rPr>
        <w:t xml:space="preserve"> alle gerarchie cristiane.</w:t>
      </w:r>
    </w:p>
    <w:p>
      <w:pPr>
        <w:spacing w:after="120" w:line="276"/>
        <w:jc w:val="both"/>
      </w:pPr>
      <w:r>
        <w:rPr>
          <w:rFonts w:ascii="Barlow Semi Condensed" w:cs="Barlow Semi Condensed" w:eastAsia="Barlow Semi Condensed" w:hAnsi="Barlow Semi Condensed"/>
          <w:sz w:val="24"/>
          <w:szCs w:val="24"/>
        </w:rPr>
        <w:t xml:space="preserve">Ne discende una precisazione di rilievo. La fusione fra autorità ecclesiastica ed etnarcale precede di secoli l'indipendenza; ciò che il 1960 aggiunse fu la sovrapposizione di una terza titolarità, quella presidenziale, entro un ordinamento costituzionale nuovo — bicomunitario, con presidente greco-cipriota e vicepresidente turco-cipriota eletti da collegi separati.</w:t>
      </w:r>
    </w:p>
    <w:p>
      <w:pPr>
        <w:spacing w:after="120" w:line="276"/>
        <w:jc w:val="both"/>
      </w:pPr>
      <w:r>
        <w:rPr>
          <w:rFonts w:ascii="Barlow Semi Condensed" w:cs="Barlow Semi Condensed" w:eastAsia="Barlow Semi Condensed" w:hAnsi="Barlow Semi Condensed"/>
          <w:sz w:val="24"/>
          <w:szCs w:val="24"/>
        </w:rPr>
        <w:t xml:space="preserve">Un rilievo giuridico va enunciato. Le fonti attestano la simultaneità delle cariche e il loro fondamento nei due ordinamenti; non attestano l'esistenza di una norma di raccordo fra essi, sicché la doppia titolarità operò di fatto come cumulo consuetudinario più che come istituto giuridicamente definito.</w:t>
      </w:r>
    </w:p>
    <w:p>
      <w:pPr>
        <w:spacing w:after="120" w:line="276"/>
        <w:jc w:val="both"/>
      </w:pPr>
      <w:r>
        <w:rPr>
          <w:rFonts w:ascii="Barlow Semi Condensed" w:cs="Barlow Semi Condensed" w:eastAsia="Barlow Semi Condensed" w:hAnsi="Barlow Semi Condensed"/>
          <w:sz w:val="24"/>
          <w:szCs w:val="24"/>
        </w:rPr>
        <w:t xml:space="preserve">La controversia dei tre vescovi, per date. Il 2 marzo 1972, nella seduta del Santo Sinodo, i tre metropoliti — Gennadios di Pafos, Anthimos di Kition e Kyprianos di Kyrenia, ossia tre dei cinque membri dell'episcopato — presentarono una mozione chiedendo a Makarios di dimettersi dalla presidenza, sostenendo l'incompatibilità canonica fra ufficio clericale e carica civile. Makarios rispose il 19 marzo 1972 accusandoli di aver cospirato fra loro e con soggetti esterni alla Chiesa, con allusione trasparente alla giunta di Atene e a Gheorghios Grivas, capo dell'organizzazione clandestina rientrata segretamente nell'isola.</w:t>
      </w:r>
    </w:p>
    <w:p>
      <w:pPr>
        <w:spacing w:after="120" w:line="276"/>
        <w:jc w:val="both"/>
      </w:pPr>
      <w:r>
        <w:rPr>
          <w:rFonts w:ascii="Barlow Semi Condensed" w:cs="Barlow Semi Condensed" w:eastAsia="Barlow Semi Condensed" w:hAnsi="Barlow Semi Condensed"/>
          <w:sz w:val="24"/>
          <w:szCs w:val="24"/>
        </w:rPr>
        <w:t xml:space="preserve">L'argomento di Makarios va riportato perché è il punto teorico della vicenda. Egli sostenne che la carica di presidente della Repubblica non potesse dirsi secolare in un tempo in cui i greci ortodossi di Cipro lottavano per la propria sopravvivenza nazionale, saldando così la giustificazione della propria presidenza alla missione etnarcale della Chiesa. È posizione di parte, e come tale la si registra; ed è precisamente ciò che i suoi avversari contestavano sul piano dei canoni, invocando il principio secondo cui a un chierico è precluso l'esercizio di ufficio civile.</w:t>
      </w:r>
    </w:p>
    <w:p>
      <w:pPr>
        <w:spacing w:after="120" w:line="276"/>
        <w:jc w:val="both"/>
      </w:pPr>
      <w:r>
        <w:rPr>
          <w:rFonts w:ascii="Barlow Semi Condensed" w:cs="Barlow Semi Condensed" w:eastAsia="Barlow Semi Condensed" w:hAnsi="Barlow Semi Condensed"/>
          <w:sz w:val="24"/>
          <w:szCs w:val="24"/>
        </w:rPr>
        <w:t xml:space="preserve">L'esito. Rieletto senza avversari l'8 febbraio 1973, Makarios fu convocato dai tre davanti a una sessione straordinaria fissata per il 7 marzo 1973; rispose il 6 marzo dichiarando incostituzionale e invalida la convocazione e rifiutando di comparire. I tre, riuniti fra loro, lo dichiararono deposto dal trono arcivescovile e privato della grazia episcopale, riducendolo al rango di semplice laico col nome di Michail Mouskos, e designando Gennadios locum tenens.</w:t>
      </w:r>
    </w:p>
    <w:p>
      <w:pPr>
        <w:spacing w:after="120" w:line="276"/>
        <w:jc w:val="both"/>
      </w:pPr>
      <w:r>
        <w:rPr>
          <w:rFonts w:ascii="Barlow Semi Condensed" w:cs="Barlow Semi Condensed" w:eastAsia="Barlow Semi Condensed" w:hAnsi="Barlow Semi Condensed"/>
          <w:sz w:val="24"/>
          <w:szCs w:val="24"/>
        </w:rPr>
        <w:t xml:space="preserve">La risposta panortodossa. Makarios convocò un Grande Sinodo, riunito il 6 e 7 luglio 1973, presieduto — in assenza del Patriarca ecumenico — dal Patriarca Nicola VI di Alessandria, con sedici vescovi di fuori isola fra cui il Patriarca di Antiochia; il Patriarca di Gerusalemme non poté partecipare per motivi di salute. Il 6 luglio il Sinodo dichiarò uncanonica e nulla la deposizione; il 14 luglio 1973 depose a sua volta i tre vescovi, riducendoli allo stato laicale con una dichiarazione di circa tremila parole.</w:t>
      </w:r>
    </w:p>
    <w:p>
      <w:pPr>
        <w:spacing w:after="120" w:line="276"/>
        <w:jc w:val="both"/>
      </w:pPr>
      <w:r>
        <w:rPr>
          <w:rFonts w:ascii="Barlow Semi Condensed" w:cs="Barlow Semi Condensed" w:eastAsia="Barlow Semi Condensed" w:hAnsi="Barlow Semi Condensed"/>
          <w:sz w:val="24"/>
          <w:szCs w:val="24"/>
        </w:rPr>
        <w:t xml:space="preserve">Le posizioni delle altre Chiese. Alessandria, Antiochia, Gerusalemme e Mosca sostennero Makarios, seguiti dai primati di Bulgaria, Polonia e Cecoslovacchia; il Patriarca di Antiochia dichiarò l'azione dei tre assolutamente nulla, irregolare e deplorevole, e quello di Mosca nulla e senza effetto.</w:t>
      </w:r>
    </w:p>
    <w:p>
      <w:pPr>
        <w:spacing w:after="120" w:line="276"/>
        <w:jc w:val="both"/>
      </w:pPr>
      <w:r>
        <w:rPr>
          <w:rFonts w:ascii="Barlow Semi Condensed" w:cs="Barlow Semi Condensed" w:eastAsia="Barlow Semi Condensed" w:hAnsi="Barlow Semi Condensed"/>
          <w:sz w:val="24"/>
          <w:szCs w:val="24"/>
        </w:rPr>
        <w:t xml:space="preserve">Una divergenza va riportata perché non è risolvibile con le fonti disponibili. Una fonte attesta il sostegno del Patriarca ecumenico Dimitrios e del Santo Sinodo di Grecia; un'altra fonte cipriota afferma che il Mega-Sinodo non fu presenziato dalla Grecia né dal patriarcato di Istanbul. È possibile che la divergenza dipenda dalla distinzione fra adesione formale alla decisione e presenza fisica al Sinodo, ma le fonti non consentono di scioglierla.</w:t>
      </w:r>
    </w:p>
    <w:p>
      <w:pPr>
        <w:spacing w:after="120" w:line="276"/>
        <w:jc w:val="both"/>
      </w:pPr>
      <w:r>
        <w:rPr>
          <w:rFonts w:ascii="Barlow Semi Condensed" w:cs="Barlow Semi Condensed" w:eastAsia="Barlow Semi Condensed" w:hAnsi="Barlow Semi Condensed"/>
          <w:sz w:val="24"/>
          <w:szCs w:val="24"/>
        </w:rPr>
        <w:t xml:space="preserve">Il nesso con il colpo di Stato del 1974, e il suo limite. I tre vescovi deposti riapparvero dopo il colpo del 15 luglio 1974, quando Nikos Sampson nominò arcivescovo Gennadios di Pafos; al ritorno di Makarios nel dicembre 1974 furono nuovamente destituiti per cospirazione.</w:t>
      </w:r>
    </w:p>
    <w:p>
      <w:pPr>
        <w:spacing w:after="120" w:line="276"/>
        <w:jc w:val="both"/>
      </w:pPr>
      <w:r>
        <w:rPr>
          <w:rFonts w:ascii="Barlow Semi Condensed" w:cs="Barlow Semi Condensed" w:eastAsia="Barlow Semi Condensed" w:hAnsi="Barlow Semi Condensed"/>
          <w:sz w:val="24"/>
          <w:szCs w:val="24"/>
        </w:rPr>
        <w:t xml:space="preserve">Il limite va enunciato con forza. Le fonti attestano che i medesimi ambienti furono indicati da Makarios come mandanti tanto della manovra ecclesiastica quanto del colpo militare, e attestano la riemersione dei vescovi deposti nel governo golpista. Ciò configura una convergenza documentata dalle dichiarazioni di Makarios e dagli eventi, ma non una prova documentale di un piano unitario, che le fonti reperite non forniscono.</w:t>
      </w:r>
    </w:p>
    <w:p>
      <w:pPr>
        <w:pStyle w:val="Heading2"/>
        <w:spacing w:after="100" w:before="200"/>
      </w:pPr>
      <w:r>
        <w:rPr>
          <w:rFonts w:ascii="Barlow Semi Condensed" w:cs="Barlow Semi Condensed" w:eastAsia="Barlow Semi Condensed" w:hAnsi="Barlow Semi Condensed"/>
          <w:sz w:val="24"/>
          <w:szCs w:val="24"/>
        </w:rPr>
        <w:t xml:space="preserve">Capitolo sesto — L'esilio di Makarios e lo Stato Zero romano</w:t>
      </w:r>
    </w:p>
    <w:p>
      <w:pPr>
        <w:spacing w:after="120" w:line="276"/>
        <w:jc w:val="both"/>
      </w:pPr>
      <w:r>
        <w:rPr>
          <w:rFonts w:ascii="Barlow Semi Condensed" w:cs="Barlow Semi Condensed" w:eastAsia="Barlow Semi Condensed" w:hAnsi="Barlow Semi Condensed"/>
          <w:sz w:val="24"/>
          <w:szCs w:val="24"/>
        </w:rPr>
        <w:t xml:space="preserve">Il capitolo espone un accertamento negativo puntuale, e lo espone perché era stato posto come obiettivo prioritario e perché il suo esito ha valore proprio.</w:t>
      </w:r>
    </w:p>
    <w:p>
      <w:pPr>
        <w:spacing w:after="120" w:line="276"/>
        <w:jc w:val="both"/>
      </w:pPr>
      <w:r>
        <w:rPr>
          <w:rFonts w:ascii="Barlow Semi Condensed" w:cs="Barlow Semi Condensed" w:eastAsia="Barlow Semi Condensed" w:hAnsi="Barlow Semi Condensed"/>
          <w:sz w:val="24"/>
          <w:szCs w:val="24"/>
        </w:rPr>
        <w:t xml:space="preserve">La domanda. Se durante l'esilio del 1974 Makarios — arcivescovo ortodosso e presidente deposto — abbia fatto tappa a Roma o in Vaticano, e se vi sia stata udienza pontificia.</w:t>
      </w:r>
    </w:p>
    <w:p>
      <w:pPr>
        <w:spacing w:after="120" w:line="276"/>
        <w:jc w:val="both"/>
      </w:pPr>
      <w:r>
        <w:rPr>
          <w:rFonts w:ascii="Barlow Semi Condensed" w:cs="Barlow Semi Condensed" w:eastAsia="Barlow Semi Condensed" w:hAnsi="Barlow Semi Condensed"/>
          <w:sz w:val="24"/>
          <w:szCs w:val="24"/>
        </w:rPr>
        <w:t xml:space="preserve">L'itinerario, ricostruito per tappe. Fuggito dal palazzo presidenziale dopo il colpo del 15 luglio 1974, Makarios raggiunse Pafos, dove le forze britanniche, su ordine del primo ministro Harold Wilson, lo prelevarono con un elicottero — le fonti collocano l'estrazione nel pomeriggio del 16 luglio, con divergenza rispetto a chi la anticipa al 15 — trasferendolo alla base britannica di Akrotiri, di lì a Malta con un velivolo da trasporto, e infine a Londra. La stampa contemporanea conferma la tappa maltese.</w:t>
      </w:r>
    </w:p>
    <w:p>
      <w:pPr>
        <w:spacing w:after="120" w:line="276"/>
        <w:jc w:val="both"/>
      </w:pPr>
      <w:r>
        <w:rPr>
          <w:rFonts w:ascii="Barlow Semi Condensed" w:cs="Barlow Semi Condensed" w:eastAsia="Barlow Semi Condensed" w:hAnsi="Barlow Semi Condensed"/>
          <w:sz w:val="24"/>
          <w:szCs w:val="24"/>
        </w:rPr>
        <w:t xml:space="preserve">19 luglio 1974: il Consiglio di Sicurezza. Makarios pronunciò il proprio intervento — verbale S/PV.1780 — qualificando gli eventi come chiaramente un'invasione dall'esterno, insieme a una flagrante violazione dell'indipendenza e della sovranità della Repubblica di Cipro, e attribuendo il cosiddetto colpo agli ufficiali greci che componevano e dirigevano la Guardia nazionale.</w:t>
      </w:r>
    </w:p>
    <w:p>
      <w:pPr>
        <w:spacing w:after="120" w:line="276"/>
        <w:jc w:val="both"/>
      </w:pPr>
      <w:r>
        <w:rPr>
          <w:rFonts w:ascii="Barlow Semi Condensed" w:cs="Barlow Semi Condensed" w:eastAsia="Barlow Semi Condensed" w:hAnsi="Barlow Semi Condensed"/>
          <w:sz w:val="24"/>
          <w:szCs w:val="24"/>
        </w:rPr>
        <w:t xml:space="preserve">Le tappe successive. Stabilitosi a Londra, dove alloggiò al Claridge's, vi rimase per circa cinque mesi con spostamenti negli Stati Uniti: il 1 ottobre 1974 si rivolse all'Assemblea generale delle Nazioni Unite alla ventinovesima sessione; il 2 ottobre 1974 ebbe a New York un colloquio con il segretario di Stato Henry Kissinger, documentato dal memorandum di conversazione pubblicato nella serie dei \</w:t>
      </w: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Il rientro fu preparato dalla riunione di Atene del 30 novembre 1974 fra Makarios, il presidente reggente Glafkos Klerides e il primo ministro Karamanlis, documentata da un rapporto di intelligence della Defense Intelligence Agency. Il ritorno a Cipro è del 7 dicembre 1974.</w:t>
      </w:r>
    </w:p>
    <w:p>
      <w:pPr>
        <w:spacing w:after="120" w:line="276"/>
        <w:jc w:val="both"/>
      </w:pPr>
      <w:r>
        <w:rPr>
          <w:rFonts w:ascii="Barlow Semi Condensed" w:cs="Barlow Semi Condensed" w:eastAsia="Barlow Semi Condensed" w:hAnsi="Barlow Semi Condensed"/>
          <w:sz w:val="24"/>
          <w:szCs w:val="24"/>
        </w:rPr>
        <w:t xml:space="preserve">L'esito, dichiarato. Nessuna delle fonti che ricostruiscono l'itinerario menziona una sosta a Roma o in Vaticano. La sequenza documentata è Pafos-Akrotiri-Malta-Londra-New York-Londra-New York-Atene-Nicosia.</w:t>
      </w:r>
    </w:p>
    <w:p>
      <w:pPr>
        <w:spacing w:after="120" w:line="276"/>
        <w:jc w:val="both"/>
      </w:pPr>
      <w:r>
        <w:rPr>
          <w:rFonts w:ascii="Barlow Semi Condensed" w:cs="Barlow Semi Condensed" w:eastAsia="Barlow Semi Condensed" w:hAnsi="Barlow Semi Condensed"/>
          <w:sz w:val="24"/>
          <w:szCs w:val="24"/>
        </w:rPr>
        <w:t xml:space="preserve">Due verifiche indipendenti confermano. L'indice ufficiale dei discorsi di Paolo VI per il 1974 non registra alcun incontro con Makarios; l'unico documento pontificio relativo a Cipro in quel torno di tempo è anteriore all'esilio ed è l'allocuzione del 24 settembre 1973 al primo ambasciatore cipriota, nella quale Paolo VI saluta Sua Beatitudine l'Arcivescovo Makarios, Presidente della Repubblica — atto diplomatico del 1973 e non incontro. Inoltre, la lunga intervista rilasciata da Makarios a Oriana Fallaci nel novembre 1974, a circa quattro mesi dal colpo, non contiene riferimenti a una visita romana o a un'udienza papale.</w:t>
      </w:r>
    </w:p>
    <w:p>
      <w:pPr>
        <w:spacing w:after="120" w:line="276"/>
        <w:jc w:val="both"/>
      </w:pPr>
      <w:r>
        <w:rPr>
          <w:rFonts w:ascii="Barlow Semi Condensed" w:cs="Barlow Semi Condensed" w:eastAsia="Barlow Semi Condensed" w:hAnsi="Barlow Semi Condensed"/>
          <w:sz w:val="24"/>
          <w:szCs w:val="24"/>
        </w:rPr>
        <w:t xml:space="preserve">La qualificazione dell'esito. Nessuna fonte afferma in positivo che egli non vi andò; ma da tre verifiche indipendenti una tappa romano-vaticana e un'udienza con Paolo VI durante l'esilio del 1974 non risultano documentate e appaiono non avvenute.</w:t>
      </w:r>
    </w:p>
    <w:p>
      <w:pPr>
        <w:spacing w:after="120" w:line="276"/>
        <w:jc w:val="both"/>
      </w:pPr>
      <w:r>
        <w:rPr>
          <w:rFonts w:ascii="Barlow Semi Condensed" w:cs="Barlow Semi Condensed" w:eastAsia="Barlow Semi Condensed" w:hAnsi="Barlow Semi Condensed"/>
          <w:sz w:val="24"/>
          <w:szCs w:val="24"/>
        </w:rPr>
        <w:t xml:space="preserve">La sede di verifica definitiva sono le biografie di riferimento — Stanley Mayes, \</w:t>
      </w:r>
      <w:r>
        <w:rPr>
          <w:rFonts w:ascii="Barlow Semi Condensed" w:cs="Barlow Semi Condensed" w:eastAsia="Barlow Semi Condensed" w:hAnsi="Barlow Semi Condensed"/>
          <w:i/>
          <w:iCs/>
          <w:sz w:val="24"/>
          <w:szCs w:val="24"/>
        </w:rPr>
        <w:t xml:space="preserve">Makarios: A Biography\</w:t>
      </w:r>
      <w:r>
        <w:rPr>
          <w:rFonts w:ascii="Barlow Semi Condensed" w:cs="Barlow Semi Condensed" w:eastAsia="Barlow Semi Condensed" w:hAnsi="Barlow Semi Condensed"/>
          <w:sz w:val="24"/>
          <w:szCs w:val="24"/>
        </w:rPr>
        <w:t xml:space="preserve">, 1981 — le memorie di Klerides, \</w:t>
      </w:r>
      <w:r>
        <w:rPr>
          <w:rFonts w:ascii="Barlow Semi Condensed" w:cs="Barlow Semi Condensed" w:eastAsia="Barlow Semi Condensed" w:hAnsi="Barlow Semi Condensed"/>
          <w:i/>
          <w:iCs/>
          <w:sz w:val="24"/>
          <w:szCs w:val="24"/>
        </w:rPr>
        <w:t xml:space="preserve">My Deposition\</w:t>
      </w:r>
      <w:r>
        <w:rPr>
          <w:rFonts w:ascii="Barlow Semi Condensed" w:cs="Barlow Semi Condensed" w:eastAsia="Barlow Semi Condensed" w:hAnsi="Barlow Semi Condensed"/>
          <w:sz w:val="24"/>
          <w:szCs w:val="24"/>
        </w:rPr>
        <w:t xml:space="preserve">, 1992, e l'Archivio Apostolico Vaticano per il pontificato di Paolo VI, non aperto.</w:t>
      </w:r>
    </w:p>
    <w:p>
      <w:pPr>
        <w:spacing w:after="120" w:line="276"/>
        <w:jc w:val="both"/>
      </w:pPr>
      <w:r>
        <w:rPr>
          <w:rFonts w:ascii="Barlow Semi Condensed" w:cs="Barlow Semi Condensed" w:eastAsia="Barlow Semi Condensed" w:hAnsi="Barlow Semi Condensed"/>
          <w:sz w:val="24"/>
          <w:szCs w:val="24"/>
        </w:rPr>
        <w:t xml:space="preserve">Perché questo esito negativo vale. Un primate ortodosso in esilio, deposto da un colpo di Stato e privato del proprio seggio, che parla alle Nazioni Unite e vede il segretario di Stato americano, non passa per Roma. È un dato sulla distanza fra i due mondi confessionali che nessuna dichiarazione avrebbe attestato con la medesima nettezza.</w:t>
      </w:r>
    </w:p>
    <w:p>
      <w:pPr>
        <w:pStyle w:val="Heading2"/>
        <w:spacing w:after="100" w:before="200"/>
      </w:pPr>
      <w:r>
        <w:rPr>
          <w:rFonts w:ascii="Barlow Semi Condensed" w:cs="Barlow Semi Condensed" w:eastAsia="Barlow Semi Condensed" w:hAnsi="Barlow Semi Condensed"/>
          <w:sz w:val="24"/>
          <w:szCs w:val="24"/>
        </w:rPr>
        <w:t xml:space="preserve">Capitolo settimo — La Turchia: il caso sovradeterminato</w:t>
      </w:r>
    </w:p>
    <w:p>
      <w:pPr>
        <w:spacing w:after="120" w:line="276"/>
        <w:jc w:val="both"/>
      </w:pPr>
      <w:r>
        <w:rPr>
          <w:rFonts w:ascii="Barlow Semi Condensed" w:cs="Barlow Semi Condensed" w:eastAsia="Barlow Semi Condensed" w:hAnsi="Barlow Semi Condensed"/>
          <w:sz w:val="24"/>
          <w:szCs w:val="24"/>
        </w:rPr>
        <w:t xml:space="preserve">Il capitolo espone il terzo caso, che è il più netto e il meno interessante proprio perché il più prevedibile.</w:t>
      </w:r>
    </w:p>
    <w:p>
      <w:pPr>
        <w:spacing w:after="120" w:line="276"/>
        <w:jc w:val="both"/>
      </w:pPr>
      <w:r>
        <w:rPr>
          <w:rFonts w:ascii="Barlow Semi Condensed" w:cs="Barlow Semi Condensed" w:eastAsia="Barlow Semi Condensed" w:hAnsi="Barlow Semi Condensed"/>
          <w:sz w:val="24"/>
          <w:szCs w:val="24"/>
        </w:rPr>
        <w:t xml:space="preserve">I tre fattori che si sommano. Maggioranza musulmana attorno al novantanove per cento della popolazione. Laicità dello Stato con controllo statale dell'istruzione religiosa. Minoranza cattolica minima e in larga parte non autoctona.</w:t>
      </w:r>
    </w:p>
    <w:p>
      <w:pPr>
        <w:spacing w:after="120" w:line="276"/>
        <w:jc w:val="both"/>
      </w:pPr>
      <w:r>
        <w:rPr>
          <w:rFonts w:ascii="Barlow Semi Condensed" w:cs="Barlow Semi Condensed" w:eastAsia="Barlow Semi Condensed" w:hAnsi="Barlow Semi Condensed"/>
          <w:sz w:val="24"/>
          <w:szCs w:val="24"/>
        </w:rPr>
        <w:t xml:space="preserve">Le stime della minoranza, con le divergenze da riportare. Una fonte indica circa trentacinquemila cattolici, pari allo zero virgola zero cinque per cento; un'agenzia ecclesiale nel novembre 2025 indica circa sessantamila, equivalenti allo zero virgola zero sette per cento; una stima più ridotta, su base di un rapporto di istituto, indica venticinquemila-trentamila, meno dello zero virgola zero quattro per cento. Le tre cifre non sono confrontabili e la divergenza si registra.</w:t>
      </w:r>
    </w:p>
    <w:p>
      <w:pPr>
        <w:spacing w:after="120" w:line="276"/>
        <w:jc w:val="both"/>
      </w:pPr>
      <w:r>
        <w:rPr>
          <w:rFonts w:ascii="Barlow Semi Condensed" w:cs="Barlow Semi Condensed" w:eastAsia="Barlow Semi Condensed" w:hAnsi="Barlow Semi Condensed"/>
          <w:sz w:val="24"/>
          <w:szCs w:val="24"/>
        </w:rPr>
        <w:t xml:space="preserve">Il dettaglio della composizione. Vicariato apostolico di Istanbul, circa quindicimila-diciassettemila battezzati; Arcidiocesi di Smirne, poco più di milletrecento fedeli; Vicariato apostolico dell'Anatolia, circa millecinquecento; arcidiocesi armena cattolica di Istanbul, tremilaseicentosettanta; caldei, cinquemilanovecentonovantatré; siri cattolici, duemilacentocinquantacinque.</w:t>
      </w:r>
    </w:p>
    <w:p>
      <w:pPr>
        <w:spacing w:after="120" w:line="276"/>
        <w:jc w:val="both"/>
      </w:pPr>
      <w:r>
        <w:rPr>
          <w:rFonts w:ascii="Barlow Semi Condensed" w:cs="Barlow Semi Condensed" w:eastAsia="Barlow Semi Condensed" w:hAnsi="Barlow Semi Condensed"/>
          <w:sz w:val="24"/>
          <w:szCs w:val="24"/>
        </w:rPr>
        <w:t xml:space="preserve">Un dato di composizione va isolato perché è decisivo per il modello. Una fonte vaticana recente distingue, per il solo vicariato latino di Istanbul, poco più di diecimila fedeli locali e circa trentamila fedeli stranieri, rifugiati o migranti. La comunità cattolica di Turchia è dunque in prevalenza non autoctona — e una comunità non autoctona non genera il ceto universitario e professionale stabile su cui l'apostolato dell'ente si radica.</w:t>
      </w:r>
    </w:p>
    <w:p>
      <w:pPr>
        <w:spacing w:after="120" w:line="276"/>
        <w:jc w:val="both"/>
      </w:pPr>
      <w:r>
        <w:rPr>
          <w:rFonts w:ascii="Barlow Semi Condensed" w:cs="Barlow Semi Condensed" w:eastAsia="Barlow Semi Condensed" w:hAnsi="Barlow Semi Condensed"/>
          <w:sz w:val="24"/>
          <w:szCs w:val="24"/>
        </w:rPr>
        <w:t xml:space="preserve">Il dettaglio legislativo che chiude il caso, e che è il ritrovamento più fine dei tre. La medesima legge turca che nel 1971 determinò la chiusura della Scuola teologica di Halki — vietando l'istruzione superiore privata non affiliata alle università di Stato — precludeva per ciò stesso anche l'eventuale radicamento educativo di enti confessionali cattolici.</w:t>
      </w:r>
    </w:p>
    <w:p>
      <w:pPr>
        <w:spacing w:after="120" w:line="276"/>
        <w:jc w:val="both"/>
      </w:pPr>
      <w:r>
        <w:rPr>
          <w:rFonts w:ascii="Barlow Semi Condensed" w:cs="Barlow Semi Condensed" w:eastAsia="Barlow Semi Condensed" w:hAnsi="Barlow Semi Condensed"/>
          <w:sz w:val="24"/>
          <w:szCs w:val="24"/>
        </w:rPr>
        <w:t xml:space="preserve">Il rilievo va enunciato con precisione. L'Opus Dei opera storicamente attraverso residenze universitarie e opere educative: la sua prima istituzione, l'Accademia DYA del 1933, era rivolta a studenti di Diritto e Architettura. Un ordinamento che vieta l'istruzione superiore privata non affiliata allo Stato rende impraticabile quel modello di insediamento, indipendentemente dalla consistenza della minoranza cattolica.</w:t>
      </w:r>
    </w:p>
    <w:p>
      <w:pPr>
        <w:spacing w:after="120" w:line="276"/>
        <w:jc w:val="both"/>
      </w:pPr>
      <w:r>
        <w:rPr>
          <w:rFonts w:ascii="Barlow Semi Condensed" w:cs="Barlow Semi Condensed" w:eastAsia="Barlow Semi Condensed" w:hAnsi="Barlow Semi Condensed"/>
          <w:sz w:val="24"/>
          <w:szCs w:val="24"/>
        </w:rPr>
        <w:t xml:space="preserve">Ne discende che il caso turco è sovradeterminato: anche rimuovendo uno dei tre fattori, i restanti due sarebbero sufficienti a spiegare l'assenza. È per questo il caso meno probante dei tre sul piano logico, pur essendo il più netto sul piano descrittivo.</w:t>
      </w:r>
    </w:p>
    <w:p>
      <w:pPr>
        <w:spacing w:after="120" w:line="276"/>
        <w:jc w:val="both"/>
      </w:pPr>
      <w:r>
        <w:rPr>
          <w:rFonts w:ascii="Barlow Semi Condensed" w:cs="Barlow Semi Condensed" w:eastAsia="Barlow Semi Condensed" w:hAnsi="Barlow Semi Condensed"/>
          <w:sz w:val="24"/>
          <w:szCs w:val="24"/>
        </w:rPr>
        <w:t xml:space="preserve">Lo statuto giuridico, per completezza. L'interpretazione turca del Trattato di Losanna del 24 luglio 1923, articoli dal trentasette al quarantacinque, riconosce come minoranze non musulmane soltanto greco-ortodossi, armeni ed ebrei; ne restano esclusi cattolici latini, caldei e siro-cattolici, considerati religioni straniere. La rivoluzione kemalista, sopprimendo il sistema del \</w:t>
      </w:r>
      <w:r>
        <w:rPr>
          <w:rFonts w:ascii="Barlow Semi Condensed" w:cs="Barlow Semi Condensed" w:eastAsia="Barlow Semi Condensed" w:hAnsi="Barlow Semi Condensed"/>
          <w:i/>
          <w:iCs/>
          <w:sz w:val="24"/>
          <w:szCs w:val="24"/>
        </w:rPr>
        <w:t xml:space="preserve">millet\</w:t>
      </w:r>
      <w:r>
        <w:rPr>
          <w:rFonts w:ascii="Barlow Semi Condensed" w:cs="Barlow Semi Condensed" w:eastAsia="Barlow Semi Condensed" w:hAnsi="Barlow Semi Condensed"/>
          <w:sz w:val="24"/>
          <w:szCs w:val="24"/>
        </w:rPr>
        <w:t xml:space="preserve">, aveva rimosso la tutela che nel diciannovesimo secolo quattro Chiese cattoliche avevano ottenuto sotto gli Ottomani; e Losanna non la ripristinò per i cattolici.</w:t>
      </w:r>
    </w:p>
    <w:p>
      <w:pPr>
        <w:pStyle w:val="Heading2"/>
        <w:spacing w:after="100" w:before="200"/>
      </w:pPr>
      <w:r>
        <w:rPr>
          <w:rFonts w:ascii="Barlow Semi Condensed" w:cs="Barlow Semi Condensed" w:eastAsia="Barlow Semi Condensed" w:hAnsi="Barlow Semi Condensed"/>
          <w:sz w:val="24"/>
          <w:szCs w:val="24"/>
        </w:rPr>
        <w:t xml:space="preserve">Capitolo ottavo — L'Italia nei tre casi: un atto, un'esclusione, un'assenza</w:t>
      </w:r>
    </w:p>
    <w:p>
      <w:pPr>
        <w:spacing w:after="120" w:line="276"/>
        <w:jc w:val="both"/>
      </w:pPr>
      <w:r>
        <w:rPr>
          <w:rFonts w:ascii="Barlow Semi Condensed" w:cs="Barlow Semi Condensed" w:eastAsia="Barlow Semi Condensed" w:hAnsi="Barlow Semi Condensed"/>
          <w:sz w:val="24"/>
          <w:szCs w:val="24"/>
        </w:rPr>
        <w:t xml:space="preserve">Il capitolo raccoglie la posizione italiana nei tre perimetri, e la raccoglie insieme perché il confronto è esso stesso la risultanza.</w:t>
      </w:r>
    </w:p>
    <w:p>
      <w:pPr>
        <w:spacing w:after="120" w:line="276"/>
        <w:jc w:val="both"/>
      </w:pPr>
      <w:r>
        <w:rPr>
          <w:rFonts w:ascii="Barlow Semi Condensed" w:cs="Barlow Semi Condensed" w:eastAsia="Barlow Semi Condensed" w:hAnsi="Barlow Semi Condensed"/>
          <w:sz w:val="24"/>
          <w:szCs w:val="24"/>
        </w:rPr>
        <w:t xml:space="preserve">La Grecia: un atto forte, datato, e presieduto da Moro. Il 12 dicembre 1969 il Comitato dei Ministri del Consiglio d'Europa adottò la Risoluzione (69) 51 in materia di Grecia; il governo greco notificò il proprio ritiro il medesimo 12 dicembre 1969, con effetto al 31 dicembre 1970, e denunciò la Convenzione. La seduta decisiva fu presieduta da Aldo Moro nella sua qualità di rappresentante italiano.</w:t>
      </w:r>
    </w:p>
    <w:p>
      <w:pPr>
        <w:spacing w:after="120" w:line="276"/>
        <w:jc w:val="both"/>
      </w:pPr>
      <w:r>
        <w:rPr>
          <w:rFonts w:ascii="Barlow Semi Condensed" w:cs="Barlow Semi Condensed" w:eastAsia="Barlow Semi Condensed" w:hAnsi="Barlow Semi Condensed"/>
          <w:sz w:val="24"/>
          <w:szCs w:val="24"/>
        </w:rPr>
        <w:t xml:space="preserve">Due precisazioni vanno apposte perché la pubblicistica le omette. Primo: la Grecia si ritirò per prevenire il voto ormai certo, non fu espulsa; la formula corrente di espulsione decretata da Moro è pubblicistica. Secondo: l'iniziativa era di matrice tedesca, come attesta la documentazione statunitense secondo cui una maggioranza degli Stati membri si schierò a sostegno di una risoluzione tedesca. Moro presiedeva l'organo che stava per deliberare.</w:t>
      </w:r>
    </w:p>
    <w:p>
      <w:pPr>
        <w:spacing w:after="120" w:line="276"/>
        <w:jc w:val="both"/>
      </w:pPr>
      <w:r>
        <w:rPr>
          <w:rFonts w:ascii="Barlow Semi Condensed" w:cs="Barlow Semi Condensed" w:eastAsia="Barlow Semi Condensed" w:hAnsi="Barlow Semi Condensed"/>
          <w:sz w:val="24"/>
          <w:szCs w:val="24"/>
        </w:rPr>
        <w:t xml:space="preserve">Sulla data della seduta le fonti divergono fra il 12 e il 13 dicembre 1969, e la divergenza si riporta.</w:t>
      </w:r>
    </w:p>
    <w:p>
      <w:pPr>
        <w:spacing w:after="120" w:line="276"/>
        <w:jc w:val="both"/>
      </w:pPr>
      <w:r>
        <w:rPr>
          <w:rFonts w:ascii="Barlow Semi Condensed" w:cs="Barlow Semi Condensed" w:eastAsia="Barlow Semi Condensed" w:hAnsi="Barlow Semi Condensed"/>
          <w:sz w:val="24"/>
          <w:szCs w:val="24"/>
        </w:rPr>
        <w:t xml:space="preserve">Una tesi circolante va segnalata e qualificata. Un autore sostiene che la scelta della data del 12 dicembre 1969 per la strage di piazza Fontana non sarebbe stata casuale, coincidendo con la sconfitta diplomatica greca a Strasburgo. È tesi d'autore in opera di taglio giornalistico-documentario; la contemporaneità non costituisce prova di nesso causale, e la materia appartiene alla storiografia sulla strategia della tensione più che alla biografia diplomatica di Moro. Si registra come ipotesi circolante e non come fatto.</w:t>
      </w:r>
    </w:p>
    <w:p>
      <w:pPr>
        <w:spacing w:after="120" w:line="276"/>
        <w:jc w:val="both"/>
      </w:pPr>
      <w:r>
        <w:rPr>
          <w:rFonts w:ascii="Barlow Semi Condensed" w:cs="Barlow Semi Condensed" w:eastAsia="Barlow Semi Condensed" w:hAnsi="Barlow Semi Condensed"/>
          <w:sz w:val="24"/>
          <w:szCs w:val="24"/>
        </w:rPr>
        <w:t xml:space="preserve">Cipro: tre esclusioni accertate. L'Italia non figurava fra le potenze garanti di Cipro, che erano Grecia, Turchia e Regno Unito. L'Italia non era membro del Consiglio di Sicurezza nel 1974: la composizione dei non permanenti era Australia, Austria, Repubblica Socialista Sovietica Bielorussa, Camerun, Costa Rica, Indonesia, Iraq, Kenya, Mauritania e Perù. L'Italia non figurava fra i Paesi contributori della forza di pace, che erano Austria, Canada, Danimarca, Finlandia, Irlanda, Svezia e Regno Unito, con elemento di polizia civile da Australia, Austria, Danimarca, Nuova Zelanda e Svezia.</w:t>
      </w:r>
    </w:p>
    <w:p>
      <w:pPr>
        <w:spacing w:after="120" w:line="276"/>
        <w:jc w:val="both"/>
      </w:pPr>
      <w:r>
        <w:rPr>
          <w:rFonts w:ascii="Barlow Semi Condensed" w:cs="Barlow Semi Condensed" w:eastAsia="Barlow Semi Condensed" w:hAnsi="Barlow Semi Condensed"/>
          <w:sz w:val="24"/>
          <w:szCs w:val="24"/>
        </w:rPr>
        <w:t xml:space="preserve">Un dato di contrasto va riportato perché precisa la portata dell'esclusione. L'Italia era stata membro non permanente del Consiglio nel biennio precedente: la composizione registrata per la Risoluzione 324 del 12 dicembre 1972 sul rinnovo della forza di pace elenca l'Italia fra i non permanenti. Il voto italiano documentabile sulla questione cipriota si colloca dunque nel 1971-1972 e non nel 1974.</w:t>
      </w:r>
    </w:p>
    <w:p>
      <w:pPr>
        <w:spacing w:after="120" w:line="276"/>
        <w:jc w:val="both"/>
      </w:pPr>
      <w:r>
        <w:rPr>
          <w:rFonts w:ascii="Barlow Semi Condensed" w:cs="Barlow Semi Condensed" w:eastAsia="Barlow Semi Condensed" w:hAnsi="Barlow Semi Condensed"/>
          <w:sz w:val="24"/>
          <w:szCs w:val="24"/>
        </w:rPr>
        <w:t xml:space="preserve">Sull'Assemblea generale. La Risoluzione 3212 del 1 novembre 1974 fu adottata all'unanimità con centodiciassette voti a favore, nessun contrario e nessuna astensione; l'Italia concorse al consenso, ma non risulta un intervento italiano distinto nel dibattito.</w:t>
      </w:r>
    </w:p>
    <w:p>
      <w:pPr>
        <w:spacing w:after="120" w:line="276"/>
        <w:jc w:val="both"/>
      </w:pPr>
      <w:r>
        <w:rPr>
          <w:rFonts w:ascii="Barlow Semi Condensed" w:cs="Barlow Semi Condensed" w:eastAsia="Barlow Semi Condensed" w:hAnsi="Barlow Semi Condensed"/>
          <w:sz w:val="24"/>
          <w:szCs w:val="24"/>
        </w:rPr>
        <w:t xml:space="preserve">Un atto comunitario cade dentro il mandato di Moro e va registrato. L'Accordo di associazione fra Comunità europea e Repubblica di Cipro fu firmato il 19 dicembre 1972 ed entrò in vigore il 1 giugno 1973 — dunque cinque settimane prima dell'insediamento di Moro alla Farnesina il 7 luglio 1973. La firma per la Comunità reca i nomi del presidente in carica del Consiglio Schmelzer e del presidente della Commissione Mansholt, non di un rappresentante italiano.</w:t>
      </w:r>
    </w:p>
    <w:p>
      <w:pPr>
        <w:spacing w:after="120" w:line="276"/>
        <w:jc w:val="both"/>
      </w:pPr>
      <w:r>
        <w:rPr>
          <w:rFonts w:ascii="Barlow Semi Condensed" w:cs="Barlow Semi Condensed" w:eastAsia="Barlow Semi Condensed" w:hAnsi="Barlow Semi Condensed"/>
          <w:sz w:val="24"/>
          <w:szCs w:val="24"/>
        </w:rPr>
        <w:t xml:space="preserve">La Turchia: presenza comunitaria documentata e assenza confessionale. Il dato certo è la firma di Moro, a nome del Consiglio delle Comunità europee, dell'Accordo provvisorio CEE-Turchia del 27 luglio 1971. Il dato negativo è l'assenza di qualunque presa di posizione documentata sulla condizione delle minoranze cristiane, sulla chiusura di Halki o sullo statuto del Patriarcato.</w:t>
      </w:r>
    </w:p>
    <w:p>
      <w:pPr>
        <w:spacing w:after="120" w:line="276"/>
        <w:jc w:val="both"/>
      </w:pPr>
      <w:r>
        <w:rPr>
          <w:rFonts w:ascii="Barlow Semi Condensed" w:cs="Barlow Semi Condensed" w:eastAsia="Barlow Semi Condensed" w:hAnsi="Barlow Semi Condensed"/>
          <w:sz w:val="24"/>
          <w:szCs w:val="24"/>
        </w:rPr>
        <w:t xml:space="preserve">Il confronto dà questo, e va enunciato. Nei tre casi l'Italia compare una volta come attore, una volta come escluso, una volta come firmatario comunitario senza posizione confessionale. In nessuno dei tre compare come titolare di una politica bilaterale autonoma verso la questione religiosa.</w:t>
      </w:r>
    </w:p>
    <w:p>
      <w:pPr>
        <w:pStyle w:val="Heading2"/>
        <w:spacing w:after="100" w:before="200"/>
      </w:pPr>
      <w:r>
        <w:rPr>
          <w:rFonts w:ascii="Barlow Semi Condensed" w:cs="Barlow Semi Condensed" w:eastAsia="Barlow Semi Condensed" w:hAnsi="Barlow Semi Condensed"/>
          <w:sz w:val="24"/>
          <w:szCs w:val="24"/>
        </w:rPr>
        <w:t xml:space="preserve">Capitolo nono — La formula storiografica che spiega l'assenza italiana</w:t>
      </w:r>
    </w:p>
    <w:p>
      <w:pPr>
        <w:spacing w:after="120" w:line="276"/>
        <w:jc w:val="both"/>
      </w:pPr>
      <w:r>
        <w:rPr>
          <w:rFonts w:ascii="Barlow Semi Condensed" w:cs="Barlow Semi Condensed" w:eastAsia="Barlow Semi Condensed" w:hAnsi="Barlow Semi Condensed"/>
          <w:sz w:val="24"/>
          <w:szCs w:val="24"/>
        </w:rPr>
        <w:t xml:space="preserve">Il capitolo espone l'enunciato che, meglio di ogni altro reperito nelle sette ricognizioni, spiega perché l'Italia non compaia.</w:t>
      </w:r>
    </w:p>
    <w:p>
      <w:pPr>
        <w:spacing w:after="120" w:line="276"/>
        <w:jc w:val="both"/>
      </w:pPr>
      <w:r>
        <w:rPr>
          <w:rFonts w:ascii="Barlow Semi Condensed" w:cs="Barlow Semi Condensed" w:eastAsia="Barlow Semi Condensed" w:hAnsi="Barlow Semi Condensed"/>
          <w:sz w:val="24"/>
          <w:szCs w:val="24"/>
        </w:rPr>
        <w:t xml:space="preserve">La formula proviene da fonte scientifica e riguarda il caso portoghese, ma la sua portata è generale: essa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sz w:val="24"/>
          <w:szCs w:val="24"/>
        </w:rPr>
        <w:t xml:space="preserve">Applicata ai tre casi del Mediterraneo orientale, essa spiega tre cose insieme.</w:t>
      </w:r>
    </w:p>
    <w:p>
      <w:pPr>
        <w:spacing w:after="120" w:line="276"/>
        <w:jc w:val="both"/>
      </w:pPr>
      <w:r>
        <w:rPr>
          <w:rFonts w:ascii="Barlow Semi Condensed" w:cs="Barlow Semi Condensed" w:eastAsia="Barlow Semi Condensed" w:hAnsi="Barlow Semi Condensed"/>
          <w:sz w:val="24"/>
          <w:szCs w:val="24"/>
        </w:rPr>
        <w:t xml:space="preserve">Primo: perché sulla Grecia dei colonnelli l'atto forte sia venuto in sede multilaterale e non bilaterale. Il Consiglio d'Europa era la sede in cui l'Italia poteva agire senza incrinare il vincolo atlantico, poiché l'organo non ha competenza militare e la materia era quella dei diritti umani. Un'iniziativa bilaterale contro Atene avrebbe toccato un alleato NATO; una risoluzione a Strasburgo no.</w:t>
      </w:r>
    </w:p>
    <w:p>
      <w:pPr>
        <w:spacing w:after="120" w:line="276"/>
        <w:jc w:val="both"/>
      </w:pPr>
      <w:r>
        <w:rPr>
          <w:rFonts w:ascii="Barlow Semi Condensed" w:cs="Barlow Semi Condensed" w:eastAsia="Barlow Semi Condensed" w:hAnsi="Barlow Semi Condensed"/>
          <w:sz w:val="24"/>
          <w:szCs w:val="24"/>
        </w:rPr>
        <w:t xml:space="preserve">Secondo: perché su Cipro l'Italia sia rimasta al margine consultivo. Essa fu inclusa nel circuito informale dell'Alleanza — la convocazione del segretario generale del 4 luglio 1974 agli ambasciatori di Stati Uniti, Regno Unito, Francia, Germania Federale, Italia e Belgio; le consultazioni del 30 agosto 1974 sul ritiro greco — ma non nei negoziati di Ginevra, che erano riservati alle potenze garanti. L'Italia era consultata, non deliberante.</w:t>
      </w:r>
    </w:p>
    <w:p>
      <w:pPr>
        <w:spacing w:after="120" w:line="276"/>
        <w:jc w:val="both"/>
      </w:pPr>
      <w:r>
        <w:rPr>
          <w:rFonts w:ascii="Barlow Semi Condensed" w:cs="Barlow Semi Condensed" w:eastAsia="Barlow Semi Condensed" w:hAnsi="Barlow Semi Condensed"/>
          <w:sz w:val="24"/>
          <w:szCs w:val="24"/>
        </w:rPr>
        <w:t xml:space="preserve">Terzo: perché sulla Turchia la posizione italiana sia comunitaria e non confessionale. La questione delle minoranze cristiane in Turchia avrebbe messo l'Italia in posizione critica verso un alleato del fianco sud in un momento in cui l'Alleanza perdeva la Grecia dalla struttura militare integrata. La fedeltà atlantica prevaleva sulla solidarietà confessionale.</w:t>
      </w:r>
    </w:p>
    <w:p>
      <w:pPr>
        <w:spacing w:after="120" w:line="276"/>
        <w:jc w:val="both"/>
      </w:pPr>
      <w:r>
        <w:rPr>
          <w:rFonts w:ascii="Barlow Semi Condensed" w:cs="Barlow Semi Condensed" w:eastAsia="Barlow Semi Condensed" w:hAnsi="Barlow Semi Condensed"/>
          <w:sz w:val="24"/>
          <w:szCs w:val="24"/>
        </w:rPr>
        <w:t xml:space="preserve">Un elemento vaticano conferma la medesima logica per via indipendente, e va riportato perché è notevole. La Santa Sede ottenne a Helsinki, il 1 agosto 1975, l'inscrizione della libertà religiosa nel settimo principio dell'Atto finale, su proposta presentata il 7 marzo 1973. Ma la ottenne guardando a Oriente, secondo la logica della Ostpolitik e in funzione della condizione dei cattolici nei Paesi del blocco.</w:t>
      </w:r>
    </w:p>
    <w:p>
      <w:pPr>
        <w:spacing w:after="120" w:line="276"/>
        <w:jc w:val="both"/>
      </w:pPr>
      <w:r>
        <w:rPr>
          <w:rFonts w:ascii="Barlow Semi Condensed" w:cs="Barlow Semi Condensed" w:eastAsia="Barlow Semi Condensed" w:hAnsi="Barlow Semi Condensed"/>
          <w:sz w:val="24"/>
          <w:szCs w:val="24"/>
        </w:rPr>
        <w:t xml:space="preserve">E non risulta che il medesimo principio sia stato invocato verso Ankara, che aveva chiuso il seminario del Patriarcato quattro anni prima ed è essa stessa firmataria dell'Atto finale.</w:t>
      </w:r>
    </w:p>
    <w:p>
      <w:pPr>
        <w:spacing w:after="120" w:line="276"/>
        <w:jc w:val="both"/>
      </w:pPr>
      <w:r>
        <w:rPr>
          <w:rFonts w:ascii="Barlow Semi Condensed" w:cs="Barlow Semi Condensed" w:eastAsia="Barlow Semi Condensed" w:hAnsi="Barlow Semi Condensed"/>
          <w:sz w:val="24"/>
          <w:szCs w:val="24"/>
        </w:rPr>
        <w:t xml:space="preserve">Il dato va enunciato senza interpretarlo. Né l'Italia né la Santa Sede risultano avere fatto valere, verso un alleato atlantico, il principio che entrambe sostenevano verso l'avversario. Se ciò fu prudenza diplomatica, priorità gerarchica dei dossier, o altro, non è accertato da alcuna fonte reperita; e le tre spiegazioni restano aperte.</w:t>
      </w:r>
    </w:p>
    <w:p>
      <w:pPr>
        <w:pStyle w:val="Heading2"/>
        <w:spacing w:after="100" w:before="200"/>
      </w:pPr>
      <w:r>
        <w:rPr>
          <w:rFonts w:ascii="Barlow Semi Condensed" w:cs="Barlow Semi Condensed" w:eastAsia="Barlow Semi Condensed" w:hAnsi="Barlow Semi Condensed"/>
          <w:sz w:val="24"/>
          <w:szCs w:val="24"/>
        </w:rPr>
        <w:t xml:space="preserve">Capitolo decimo — Il modello consolidato e la sua forma logica</w:t>
      </w:r>
    </w:p>
    <w:p>
      <w:pPr>
        <w:spacing w:after="120" w:line="276"/>
        <w:jc w:val="both"/>
      </w:pPr>
      <w:r>
        <w:rPr>
          <w:rFonts w:ascii="Barlow Semi Condensed" w:cs="Barlow Semi Condensed" w:eastAsia="Barlow Semi Condensed" w:hAnsi="Barlow Semi Condensed"/>
          <w:sz w:val="24"/>
          <w:szCs w:val="24"/>
        </w:rPr>
        <w:t xml:space="preserve">Il capitolo enuncia la proposizione che i tre casi stabiliscono insieme, e ne espone la struttura dimostrativa perché sia verificabile e confutabile.</w:t>
      </w:r>
    </w:p>
    <w:p>
      <w:pPr>
        <w:spacing w:after="120" w:line="276"/>
        <w:jc w:val="both"/>
      </w:pPr>
      <w:r>
        <w:rPr>
          <w:rFonts w:ascii="Barlow Semi Condensed" w:cs="Barlow Semi Condensed" w:eastAsia="Barlow Semi Condensed" w:hAnsi="Barlow Semi Condensed"/>
          <w:sz w:val="24"/>
          <w:szCs w:val="24"/>
        </w:rPr>
        <w:t xml:space="preserve">La proposizione. L'insediamento dell'Opus Dei in un Paese del Mediterraneo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sz w:val="24"/>
          <w:szCs w:val="24"/>
        </w:rPr>
        <w:t xml:space="preserve">Il lato positivo, per date. Spagna 1928, Portogallo 1945, Italia 1946 — tre Paesi a maggioranza cattolica con ceti universitari cattolici; Libano 1996 — Paese a forte componente cristiana e cattolica con élite professionali maronite e latine.</w:t>
      </w:r>
    </w:p>
    <w:p>
      <w:pPr>
        <w:spacing w:after="120" w:line="276"/>
        <w:jc w:val="both"/>
      </w:pPr>
      <w:r>
        <w:rPr>
          <w:rFonts w:ascii="Barlow Semi Condensed" w:cs="Barlow Semi Condensed" w:eastAsia="Barlow Semi Condensed" w:hAnsi="Barlow Semi Condensed"/>
          <w:sz w:val="24"/>
          <w:szCs w:val="24"/>
        </w:rPr>
        <w:t xml:space="preserve">Il lato negativo, per esclusione progressiva.</w:t>
      </w:r>
    </w:p>
    <w:p>
      <w:pPr>
        <w:spacing w:after="120" w:line="276"/>
        <w:jc w:val="both"/>
      </w:pPr>
      <w:r>
        <w:rPr>
          <w:rFonts w:ascii="Barlow Semi Condensed" w:cs="Barlow Semi Condensed" w:eastAsia="Barlow Semi Condensed" w:hAnsi="Barlow Semi Condensed"/>
          <w:sz w:val="24"/>
          <w:szCs w:val="24"/>
        </w:rPr>
        <w:t xml:space="preserve">La Grecia esclude la variabile del regime. Dittatura di destra dal 1967 al 1974, coeva a quelle iberiche; ente assente. Se il regime fosse la condizione, la Grecia sarebbe stata propizia.</w:t>
      </w:r>
    </w:p>
    <w:p>
      <w:pPr>
        <w:spacing w:after="120" w:line="276"/>
        <w:jc w:val="both"/>
      </w:pPr>
      <w:r>
        <w:rPr>
          <w:rFonts w:ascii="Barlow Semi Condensed" w:cs="Barlow Semi Condensed" w:eastAsia="Barlow Semi Condensed" w:hAnsi="Barlow Semi Condensed"/>
          <w:sz w:val="24"/>
          <w:szCs w:val="24"/>
        </w:rPr>
        <w:t xml:space="preserve">Cipro esclude la variabile della mera presenza cattolica. Minoranze cattoliche antiche, strutturate, riconosciute dalla Costituzione del 1960, con gerarchia propria, parrocchie e villaggi interi, e Nunziatura apostolica dal 1973; ente assente. Se la presenza di cattolici fosse condizione sufficiente, Cipro l'avrebbe ospitato.</w:t>
      </w:r>
    </w:p>
    <w:p>
      <w:pPr>
        <w:spacing w:after="120" w:line="276"/>
        <w:jc w:val="both"/>
      </w:pPr>
      <w:r>
        <w:rPr>
          <w:rFonts w:ascii="Barlow Semi Condensed" w:cs="Barlow Semi Condensed" w:eastAsia="Barlow Semi Condensed" w:hAnsi="Barlow Semi Condensed"/>
          <w:sz w:val="24"/>
          <w:szCs w:val="24"/>
        </w:rPr>
        <w:t xml:space="preserve">La Turchia conferma per sovradeterminazione. Maggioranza musulmana, laicità con controllo dell'istruzione, minoranza cattolica minima e in prevalenza non autoctona, e divieto legale dell'istruzione superiore privata non affiliata allo Stato che preclude il modello di insediamento educativo dell'ente.</w:t>
      </w:r>
    </w:p>
    <w:p>
      <w:pPr>
        <w:spacing w:after="120" w:line="276"/>
        <w:jc w:val="both"/>
      </w:pPr>
      <w:r>
        <w:rPr>
          <w:rFonts w:ascii="Barlow Semi Condensed" w:cs="Barlow Semi Condensed" w:eastAsia="Barlow Semi Condensed" w:hAnsi="Barlow Semi Condensed"/>
          <w:sz w:val="24"/>
          <w:szCs w:val="24"/>
        </w:rPr>
        <w:t xml:space="preserve">La forma logica dello argomento va dichiarata, perché ne determina la forza. Si tratta di un argomento per casi controfattuali e non di una dimostrazione causale. Esso mostra che due variabili candidate — il regime autoritario e la presenza di cattolici — non sono condizioni sufficienti, e che una terza — maggioranza più ceto professionale — è compatibile con tutti i casi osservati.</w:t>
      </w:r>
    </w:p>
    <w:p>
      <w:pPr>
        <w:spacing w:after="120" w:line="276"/>
        <w:jc w:val="both"/>
      </w:pPr>
      <w:r>
        <w:rPr>
          <w:rFonts w:ascii="Barlow Semi Condensed" w:cs="Barlow Semi Condensed" w:eastAsia="Barlow Semi Condensed" w:hAnsi="Barlow Semi Condensed"/>
          <w:sz w:val="24"/>
          <w:szCs w:val="24"/>
        </w:rPr>
        <w:t xml:space="preserve">Che essa sia condizione necessaria non è dimostrato, e non lo sarebbe nemmeno con dieci casi: sarebbe necessario un caso in cui le due condizioni sussistano e l'ente sia comunque assente, e tale caso non è stato cercato.</w:t>
      </w:r>
    </w:p>
    <w:p>
      <w:pPr>
        <w:spacing w:after="120" w:line="276"/>
        <w:jc w:val="both"/>
      </w:pPr>
      <w:r>
        <w:rPr>
          <w:rFonts w:ascii="Barlow Semi Condensed" w:cs="Barlow Semi Condensed" w:eastAsia="Barlow Semi Condensed" w:hAnsi="Barlow Semi Condensed"/>
          <w:sz w:val="24"/>
          <w:szCs w:val="24"/>
        </w:rPr>
        <w:t xml:space="preserve">La confutazione possibile va indicata, perché una proposizione che non la ammetta non è una proposizione. Il modello sarebbe falsificato dal reperimento di un insediamento stabile dell'ente in un Paese a maggioranza non cattolica e privo di ceto cattolico autoctono. L'elenco ufficiale contiene casi che meritano verifica in questa direzione — Giappone 1958, Kenya 1958, Nigeria 1965, India 1993, Kazakhistan 1997, Indonesia 2008, Sri Lanka 2011 — e nessuno di essi è stato esaminato in questa sede.</w:t>
      </w:r>
    </w:p>
    <w:p>
      <w:pPr>
        <w:spacing w:after="120" w:line="276"/>
        <w:jc w:val="both"/>
      </w:pPr>
      <w:r>
        <w:rPr>
          <w:rFonts w:ascii="Barlow Semi Condensed" w:cs="Barlow Semi Condensed" w:eastAsia="Barlow Semi Condensed" w:hAnsi="Barlow Semi Condensed"/>
          <w:sz w:val="24"/>
          <w:szCs w:val="24"/>
        </w:rPr>
        <w:t xml:space="preserve">Ne discende che il modello qui proposto è provvisorio e circoscritto al Mediterraneo, e che la sua estensione richiederebbe l'esame dei casi asiatici e africani. Lo si dichiara perché presentarlo come generale sarebbe l'errore che questo progetto ha imparato a riconoscere: organizzare i casi attorno alla conclusione anziché sottoporla al caso avverso.</w:t>
      </w:r>
    </w:p>
    <w:p>
      <w:pPr>
        <w:spacing w:after="120" w:line="276"/>
        <w:jc w:val="both"/>
      </w:pPr>
      <w:r>
        <w:rPr>
          <w:rFonts w:ascii="Barlow Semi Condensed" w:cs="Barlow Semi Condensed" w:eastAsia="Barlow Semi Condensed" w:hAnsi="Barlow Semi Condensed"/>
          <w:sz w:val="24"/>
          <w:szCs w:val="24"/>
        </w:rPr>
        <w:t xml:space="preserve">Un rilievo finale sulla correzione di impostazione. Nella ricognizione portoghese avevo osservato che una divergenza non è una triangolazione. Qui vale il complemento: tre assenze non sono tre lacune. Sono tre osservazioni negative che, disposte in ordine di esclusione, producono una conoscenza che nessuna presenza avrebbe prodotto.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nei tre perimetri</w:t>
      </w:r>
    </w:p>
    <w:p>
      <w:pPr>
        <w:spacing w:after="120" w:line="276"/>
        <w:jc w:val="both"/>
      </w:pPr>
      <w:r>
        <w:rPr>
          <w:rFonts w:ascii="Barlow Semi Condensed" w:cs="Barlow Semi Condensed" w:eastAsia="Barlow Semi Condensed" w:hAnsi="Barlow Semi Condensed"/>
          <w:sz w:val="24"/>
          <w:szCs w:val="24"/>
        </w:rPr>
        <w:t xml:space="preserve">Il capitolo raccoglie le triangolazioni reperite nei tre casi, con il grado e con ciò che non stabiliscono.</w:t>
      </w:r>
    </w:p>
    <w:p>
      <w:pPr>
        <w:spacing w:after="120" w:line="276"/>
        <w:jc w:val="both"/>
      </w:pPr>
      <w:r>
        <w:rPr>
          <w:rFonts w:ascii="Barlow Semi Condensed" w:cs="Barlow Semi Condensed" w:eastAsia="Barlow Semi Condensed" w:hAnsi="Barlow Semi Condensed"/>
          <w:sz w:val="24"/>
          <w:szCs w:val="24"/>
        </w:rPr>
        <w:t xml:space="preserve">Sulla Grecia. Prima triangolazione: la seduta del 12 dicembre 1969. Grado alto quanto al fatto: l'atto italiano è documentato dalla risoluzione del Comitato dei Ministri e dalla documentazione statunitense. Ciò che non stabilisce: nessun rapporto con l'Opus Dei, assente dal Paese; nessun ruolo vaticano, in assenza di relazioni diplomatiche fra Atene e la Santa Sede fino al 1979. È una triangolazione a due termini, non a tre.</w:t>
      </w:r>
    </w:p>
    <w:p>
      <w:pPr>
        <w:spacing w:after="120" w:line="276"/>
        <w:jc w:val="both"/>
      </w:pPr>
      <w:r>
        <w:rPr>
          <w:rFonts w:ascii="Barlow Semi Condensed" w:cs="Barlow Semi Condensed" w:eastAsia="Barlow Semi Condensed" w:hAnsi="Barlow Semi Condensed"/>
          <w:sz w:val="24"/>
          <w:szCs w:val="24"/>
        </w:rPr>
        <w:t xml:space="preserve">Sulla Grecia, seconda. La correlazione fra relazioni diplomatiche e adesione europea. Grado medio, su dichiarazione del Ministero ellenico che collega la decisione del 1979 alle aspirazioni comunitarie. Ciò che non stabilisce: nessun ruolo italiano documentato in quella correlazione, pur essendo l'Italia Stato membro.</w:t>
      </w:r>
    </w:p>
    <w:p>
      <w:pPr>
        <w:spacing w:after="120" w:line="276"/>
        <w:jc w:val="both"/>
      </w:pPr>
      <w:r>
        <w:rPr>
          <w:rFonts w:ascii="Barlow Semi Condensed" w:cs="Barlow Semi Condensed" w:eastAsia="Barlow Semi Condensed" w:hAnsi="Barlow Semi Condensed"/>
          <w:sz w:val="24"/>
          <w:szCs w:val="24"/>
        </w:rPr>
        <w:t xml:space="preserve">Su Cipro. Prima triangolazione: la Nunziatura del febbraio 1973 e l'ambasciatore del settembre 1973. Grado alto quanto ai fatti. Ciò che non stabilisce: nessun ruolo italiano; gli atti appartengono interamente al bilaterale fra Nicosia e la Santa Sede, e la coincidenza con il secondo mandato di Moro è mera contemporaneità.</w:t>
      </w:r>
    </w:p>
    <w:p>
      <w:pPr>
        <w:spacing w:after="120" w:line="276"/>
        <w:jc w:val="both"/>
      </w:pPr>
      <w:r>
        <w:rPr>
          <w:rFonts w:ascii="Barlow Semi Condensed" w:cs="Barlow Semi Condensed" w:eastAsia="Barlow Semi Condensed" w:hAnsi="Barlow Semi Condensed"/>
          <w:sz w:val="24"/>
          <w:szCs w:val="24"/>
        </w:rPr>
        <w:t xml:space="preserve">Su Cipro, seconda. La doppia titolarità di Makarios come unicum. Grado alto quanto al fatto canonico e costituzionale. Ciò che non stabilisce: nessun rapporto con la Santa Sede, che non aveva relazioni con Nicosia prima del 1973 e la cui gerarchia locale — maronita e latina — era estranea alla vicenda ecclesiastica ortodossa. È una triangolazione interna al mondo ortodosso.</w:t>
      </w:r>
    </w:p>
    <w:p>
      <w:pPr>
        <w:spacing w:after="120" w:line="276"/>
        <w:jc w:val="both"/>
      </w:pPr>
      <w:r>
        <w:rPr>
          <w:rFonts w:ascii="Barlow Semi Condensed" w:cs="Barlow Semi Condensed" w:eastAsia="Barlow Semi Condensed" w:hAnsi="Barlow Semi Condensed"/>
          <w:sz w:val="24"/>
          <w:szCs w:val="24"/>
        </w:rPr>
        <w:t xml:space="preserve">Su Cipro, terza. Lo Stato Zero romano nell'esilio del 1974. Grado alto quanto all'accertamento negativo, su tre verifiche indipendenti. È il dato più eloquente dei tre casi ciprioti, perché misura la distanza fra i due mondi confessionali meglio di qualunque dichiarazione.</w:t>
      </w:r>
    </w:p>
    <w:p>
      <w:pPr>
        <w:spacing w:after="120" w:line="276"/>
        <w:jc w:val="both"/>
      </w:pPr>
      <w:r>
        <w:rPr>
          <w:rFonts w:ascii="Barlow Semi Condensed" w:cs="Barlow Semi Condensed" w:eastAsia="Barlow Semi Condensed" w:hAnsi="Barlow Semi Condensed"/>
          <w:sz w:val="24"/>
          <w:szCs w:val="24"/>
        </w:rPr>
        <w:t xml:space="preserve">Sulla Turchia. Prima triangolazione: la firma di Helsinki del 1 agosto 1975. Grado alto quanto al fatto: Santa Sede, Turchia e Italia di Moro sottoscrivono il medesimo atto, e la Santa Sede vi ha ottenuto la libertà religiosa nel settimo principio. Ciò che non stabilisce: la materia era la sicurezza europea; nessun coordinamento fra le delegazioni è documentato; e — come esposto al Capitolo nono — non risulta che il principio ottenuto sia stato invocato verso il cofirmatario turco.</w:t>
      </w:r>
    </w:p>
    <w:p>
      <w:pPr>
        <w:spacing w:after="120" w:line="276"/>
        <w:jc w:val="both"/>
      </w:pPr>
      <w:r>
        <w:rPr>
          <w:rFonts w:ascii="Barlow Semi Condensed" w:cs="Barlow Semi Condensed" w:eastAsia="Barlow Semi Condensed" w:hAnsi="Barlow Semi Condensed"/>
          <w:sz w:val="24"/>
          <w:szCs w:val="24"/>
        </w:rPr>
        <w:t xml:space="preserve">Sulla Turchia, seconda. La sovrapposizione fra collettività italiana e minoranza latina. Grado medio.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w:t>
      </w:r>
    </w:p>
    <w:p>
      <w:pPr>
        <w:spacing w:after="120" w:line="276"/>
        <w:jc w:val="both"/>
      </w:pPr>
      <w:r>
        <w:rPr>
          <w:rFonts w:ascii="Barlow Semi Condensed" w:cs="Barlow Semi Condensed" w:eastAsia="Barlow Semi Condensed" w:hAnsi="Barlow Semi Condensed"/>
          <w:sz w:val="24"/>
          <w:szCs w:val="24"/>
        </w:rPr>
        <w:t xml:space="preserve">Il bilancio complessivo, ed è la settima volta consecutiva. Nessuna delle sette triangolazioni coinvolge insieme i tre termini — Italia di Moro, Santa Sede, Opus Dei — per la ragione elementare che il terzo termine è assente da tutti e tre i Paesi.</w:t>
      </w:r>
    </w:p>
    <w:p>
      <w:pPr>
        <w:spacing w:after="120" w:line="276"/>
        <w:jc w:val="both"/>
      </w:pPr>
      <w:r>
        <w:rPr>
          <w:rFonts w:ascii="Barlow Semi Condensed" w:cs="Barlow Semi Condensed" w:eastAsia="Barlow Semi Condensed" w:hAnsi="Barlow Semi Condensed"/>
          <w:sz w:val="24"/>
          <w:szCs w:val="24"/>
        </w:rPr>
        <w:t xml:space="preserve">Ne discende una osservazione che chiude il capitolo. Chiedere le triangolazioni fra Moro e l'Opus Dei nel Mediterraneo orientale equivale a chiedere le intersezioni di un insieme con l'insieme vuoto. L'esito non è una lacuna della ricerca: è una proprietà dell'oggetto. E la sua verifica su tre Paesi consecutivi, contro la fonte ufficiale dell'ente, è quanto questo studio consegna.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degli otto studi</w:t>
      </w:r>
    </w:p>
    <w:p>
      <w:pPr>
        <w:spacing w:after="120" w:line="276"/>
        <w:jc w:val="both"/>
      </w:pPr>
      <w:r>
        <w:rPr>
          <w:rFonts w:ascii="Barlow Semi Condensed" w:cs="Barlow Semi Condensed" w:eastAsia="Barlow Semi Condensed" w:hAnsi="Barlow Semi Condensed"/>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sz w:val="24"/>
          <w:szCs w:val="24"/>
        </w:rPr>
        <w:t xml:space="preserve">Prima voce, di rendimento massimo e la sola che possa falsificare il modello. L'esame dei casi asiatici e africani dell'elenco ufficiale — Giappone 1958, Kenya 1958, Nigeria 1965, India 1993, Kazakhistan 1997, Indonesia 2008, Sri Lanka 2011 — per verificare se in essi sussista la doppia condizione di maggioranza cattolica e ceto professionale cattolico, o se il modello vi sia falsificato. Sede: la storiografia sull'espansione dell'ente e le statistiche confessionali dei singoli Paesi. Condizione di chiusura: il reperimento di un insediamento stabile in un Paese a maggioranza non cattolica e privo di ceto cattolico autoctono, che falsificherebbe la proposizione del Capitolo decimo.</w:t>
      </w:r>
    </w:p>
    <w:p>
      <w:pPr>
        <w:spacing w:after="120" w:line="276"/>
        <w:jc w:val="both"/>
      </w:pPr>
      <w:r>
        <w:rPr>
          <w:rFonts w:ascii="Barlow Semi Condensed" w:cs="Barlow Semi Condensed" w:eastAsia="Barlow Semi Condensed" w:hAnsi="Barlow Semi Condensed"/>
          <w:sz w:val="24"/>
          <w:szCs w:val="24"/>
        </w:rPr>
        <w:t xml:space="preserve">Seconda voce. La consultazione integrale del prospetto ufficiale delle date di inizio del lavoro stabile e dell'elenco delle circoscrizioni regionali, per la chiusura formale delle tre assenze. Sede: il sito dell'ente e le sue pubblicazioni istituzionali, oltre al portale storico promosso dal Centro Studi dell'Università di Navarra e dall'Istituto Storico di Roma. Rendimento basso in termini di novità, alto in termini di chiusura.</w:t>
      </w:r>
    </w:p>
    <w:p>
      <w:pPr>
        <w:spacing w:after="120" w:line="276"/>
        <w:jc w:val="both"/>
      </w:pPr>
      <w:r>
        <w:rPr>
          <w:rFonts w:ascii="Barlow Semi Condensed" w:cs="Barlow Semi Condensed" w:eastAsia="Barlow Semi Condensed" w:hAnsi="Barlow Semi Condensed"/>
          <w:sz w:val="24"/>
          <w:szCs w:val="24"/>
        </w:rPr>
        <w:t xml:space="preserve">Terza voce. Gli atti del Consiglio d'Europa relativi alla seduta del 12 o 13 dicembre 1969, per accertare la condotta e le parole di Moro in quella sede e risolvere la divergenza sulla data. Sedi: archivio del Consiglio d'Europa a Strasburgo; Archivio Storico Diplomatico della Farnesina.</w:t>
      </w:r>
    </w:p>
    <w:p>
      <w:pPr>
        <w:spacing w:after="120" w:line="276"/>
        <w:jc w:val="both"/>
      </w:pPr>
      <w:r>
        <w:rPr>
          <w:rFonts w:ascii="Barlow Semi Condensed" w:cs="Barlow Semi Condensed" w:eastAsia="Barlow Semi Condensed" w:hAnsi="Barlow Semi Condensed"/>
          <w:sz w:val="24"/>
          <w:szCs w:val="24"/>
        </w:rPr>
        <w:t xml:space="preserve">Quarta voce. La posizione italiana su Cipro nei mesi di luglio-novembre 1974 e la posizione italiana sulla condizione delle minoranze cristiane in Turchia. Sedi: Archivio Storico Diplomatico, serie Grecia, Cipro, Turchia e Santa Sede 1969-1975, con l'avvertenza dell'esclusione dei Telegrammi 1942-1970; resoconti stenografici della sesta legislatura, non indicizzati per soggetto essendo la banca dati del sindacato ispettivo estesa soltanto dal 5 luglio 1976.</w:t>
      </w:r>
    </w:p>
    <w:p>
      <w:pPr>
        <w:spacing w:after="120" w:line="276"/>
        <w:jc w:val="both"/>
      </w:pPr>
      <w:r>
        <w:rPr>
          <w:rFonts w:ascii="Barlow Semi Condensed" w:cs="Barlow Semi Condensed" w:eastAsia="Barlow Semi Condensed" w:hAnsi="Barlow Semi Condensed"/>
          <w:sz w:val="24"/>
          <w:szCs w:val="24"/>
        </w:rPr>
        <w:t xml:space="preserve">Quinta voce. Le biografie di riferimento su Makarios e le memorie di Klerides, per la chiusura definitiva dello Stato Zero romano dell'esilio 1974.</w:t>
      </w:r>
    </w:p>
    <w:p>
      <w:pPr>
        <w:spacing w:after="120" w:line="276"/>
        <w:jc w:val="both"/>
      </w:pPr>
      <w:r>
        <w:rPr>
          <w:rFonts w:ascii="Barlow Semi Condensed" w:cs="Barlow Semi Condensed" w:eastAsia="Barlow Semi Condensed" w:hAnsi="Barlow Semi Condensed"/>
          <w:sz w:val="24"/>
          <w:szCs w:val="24"/>
        </w:rPr>
        <w:t xml:space="preserve">Sesta voce. Gli archivi dell'Arcivescovado di Cipro e della Fondazione Makarios III, per il rapporto fra la crisi ecclesiastica del 1972-1973 e il colpo del 1974.</w:t>
      </w:r>
    </w:p>
    <w:p>
      <w:pPr>
        <w:spacing w:after="120" w:line="276"/>
        <w:jc w:val="both"/>
      </w:pPr>
      <w:r>
        <w:rPr>
          <w:rFonts w:ascii="Barlow Semi Condensed" w:cs="Barlow Semi Condensed" w:eastAsia="Barlow Semi Condensed" w:hAnsi="Barlow Semi Condensed"/>
          <w:sz w:val="24"/>
          <w:szCs w:val="24"/>
        </w:rPr>
        <w:t xml:space="preserve">Settima voce. Il registro dei delegati alla Conferenza per la sicurezza e la cooperazione in Europa conservato presso il centro di documentazione di Praga, per la composizione delle delegazioni greca e turca e per verificare se la questione delle minoranze cristiane sia stata sollevata.</w:t>
      </w:r>
    </w:p>
    <w:p>
      <w:pPr>
        <w:pStyle w:val="Heading2"/>
        <w:spacing w:after="100" w:before="200"/>
      </w:pPr>
      <w:r>
        <w:rPr>
          <w:rFonts w:ascii="Barlow Semi Condensed" w:cs="Barlow Semi Condensed" w:eastAsia="Barlow Semi Condensed" w:hAnsi="Barlow Semi Condensed"/>
          <w:sz w:val="24"/>
          <w:szCs w:val="24"/>
        </w:rPr>
        <w:t xml:space="preserve">Nota sul bilancio degli otto studi, che chiude questa ricognizione.</w:t>
      </w:r>
    </w:p>
    <w:p>
      <w:pPr>
        <w:spacing w:after="120" w:line="276"/>
        <w:jc w:val="both"/>
      </w:pPr>
      <w:r>
        <w:rPr>
          <w:rFonts w:ascii="Barlow Semi Condensed" w:cs="Barlow Semi Condensed" w:eastAsia="Barlow Semi Condensed" w:hAnsi="Barlow Semi Condensed"/>
          <w:sz w:val="24"/>
          <w:szCs w:val="24"/>
        </w:rPr>
        <w:t xml:space="preserve">Otto ricognizioni hanno percorso l'attività ministeriale di Moro verso Spagna, Portogallo, Grecia, Cipro e Turchia, incrociandola con la Santa Sede e con l'Opus Dei. L'esito sul primo termine è costante: il governo italiano non compare come attore documentato in nessuno dei cinque perimetri, e le ragioni sono state esposte al Capitolo nono.</w:t>
      </w:r>
    </w:p>
    <w:p>
      <w:pPr>
        <w:spacing w:after="120" w:line="276"/>
        <w:jc w:val="both"/>
      </w:pPr>
      <w:r>
        <w:rPr>
          <w:rFonts w:ascii="Barlow Semi Condensed" w:cs="Barlow Semi Condensed" w:eastAsia="Barlow Semi Condensed" w:hAnsi="Barlow Semi Condensed"/>
          <w:sz w:val="24"/>
          <w:szCs w:val="24"/>
        </w:rPr>
        <w:t xml:space="preserve">L'esito sul terzo termine è ora consolidato e non più soltanto ripetuto. L'Opus Dei è presente nei due Paesi iberici cattolici e assente nei tre Paesi orientali non cattolici; e la variabile discriminante è confessionale e sociale, non politica.</w:t>
      </w:r>
    </w:p>
    <w:p>
      <w:pPr>
        <w:spacing w:after="120" w:line="276"/>
        <w:jc w:val="both"/>
      </w:pPr>
      <w:r>
        <w:rPr>
          <w:rFonts w:ascii="Barlow Semi Condensed" w:cs="Barlow Semi Condensed" w:eastAsia="Barlow Semi Condensed" w:hAnsi="Barlow Semi Condensed"/>
          <w:sz w:val="24"/>
          <w:szCs w:val="24"/>
        </w:rPr>
        <w:t xml:space="preserve">Ne discende la constatazione che gli otto studi consegnano insieme. Dove agiscono soggetti che tengono archivio e che pubblicano — congregazioni, riviste missionarie, cancellerie ecclesiastiche, polizie politiche,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sz w:val="24"/>
          <w:szCs w:val="24"/>
        </w:rPr>
        <w:t xml:space="preserve">E l'assenza di traccia non va confusa con l'assenza dell'atto.</w:t>
      </w:r>
    </w:p>
    <w:p>
      <w:pPr>
        <w:spacing w:after="120" w:line="276"/>
        <w:jc w:val="both"/>
      </w:pPr>
      <w:r>
        <w:rPr>
          <w:rFonts w:ascii="Barlow Semi Condensed" w:cs="Barlow Semi Condensed" w:eastAsia="Barlow Semi Condensed" w:hAnsi="Barlow Semi Condensed"/>
          <w:sz w:val="24"/>
          <w:szCs w:val="24"/>
        </w:rPr>
        <w:t xml:space="preserve">A questa lezione il presente studio aggiunge la propria, che è di segno diverso e più utile. Vi sono assenze che non sono lacune. L'assenza dell'Opus Dei da Grecia, Cipro e Turchia non è un vuoto documentale da colmare: è un insieme vuoto verificato contro il registro ufficiale del soggetto medesimo. E tre insiemi vuoti, disposti in ordine di esclusione progressiva, producono una proposizione confutabile.</w:t>
      </w:r>
    </w:p>
    <w:p>
      <w:pPr>
        <w:spacing w:after="120" w:line="276"/>
        <w:jc w:val="both"/>
      </w:pPr>
      <w:r>
        <w:rPr>
          <w:rFonts w:ascii="Barlow Semi Condensed" w:cs="Barlow Semi Condensed" w:eastAsia="Barlow Semi Condensed" w:hAnsi="Barlow Semi Condensed"/>
          <w:sz w:val="24"/>
          <w:szCs w:val="24"/>
        </w:rPr>
        <w:t xml:space="preserve">Distinguere l'assenza di documenti dall'assenza del fatto è la prima disciplina. Distinguere la lacuna dall'insieme vuoto è la seconda, e questo studio è servito a impararla.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IX · Moro, Il Mediterraneo Orientale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6.537 parole in 9 sezioni; la più ampia è §9 Altre sezioni, con 5.514.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128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 — Moro, Le Due Germanie E La Santa Sede</w:t>
      </w:r>
    </w:p>
    <w:p>
      <w:pPr>
        <w:pStyle w:val="Heading1"/>
        <w:spacing w:after="120" w:before="240"/>
      </w:pPr>
      <w:r>
        <w:rPr>
          <w:rFonts w:ascii="Barlow Semi Condensed" w:cs="Barlow Semi Condensed" w:eastAsia="Barlow Semi Condensed" w:hAnsi="Barlow Semi Condensed"/>
          <w:sz w:val="24"/>
          <w:szCs w:val="24"/>
        </w:rPr>
        <w:t xml:space="preserve">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../originali/santa-sede-due-germanie-oder-neisse.md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29,4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Nona ricognizione: la sequenza Oder-Neisse accertata</w:t>
      </w:r>
    </w:p>
    <w:p>
      <w:pPr>
        <w:pStyle w:val="Heading2"/>
        <w:spacing w:after="100" w:before="200"/>
      </w:pPr>
      <w:r>
        <w:rPr>
          <w:rFonts w:ascii="Barlow Semi Condensed" w:cs="Barlow Semi Condensed" w:eastAsia="Barlow Semi Condensed" w:hAnsi="Barlow Semi Condensed"/>
          <w:sz w:val="24"/>
          <w:szCs w:val="24"/>
        </w:rPr>
        <w:t xml:space="preserve">Il primo nesso documentato in nove studi, e il silenzio del testo canonico</w:t>
      </w:r>
    </w:p>
    <w:p>
      <w:pPr>
        <w:pStyle w:val="Heading2"/>
        <w:spacing w:after="100" w:before="200"/>
      </w:pPr>
      <w:r>
        <w:rPr>
          <w:rFonts w:ascii="Barlow Semi Condensed" w:cs="Barlow Semi Condensed" w:eastAsia="Barlow Semi Condensed" w:hAnsi="Barlow Semi Condensed"/>
          <w:sz w:val="24"/>
          <w:szCs w:val="24"/>
        </w:rPr>
        <w:t xml:space="preserve">Dodici Capitoli — tre correzioni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primo nesso documentato in nove ricognizioni</w:t>
      </w:r>
    </w:p>
    <w:p>
      <w:pPr>
        <w:spacing w:after="120" w:line="276"/>
        <w:jc w:val="both"/>
      </w:pPr>
      <w:r>
        <w:rPr>
          <w:rFonts w:ascii="Barlow Semi Condensed" w:cs="Barlow Semi Condensed" w:eastAsia="Barlow Semi Condensed" w:hAnsi="Barlow Semi Condensed"/>
          <w:sz w:val="24"/>
          <w:szCs w:val="24"/>
        </w:rPr>
        <w:t xml:space="preserve">È la nona ricognizione sull'attività ministeriale di Aldo Moro, e la prima che produca un risultato di natura diversa da tutte le precedenti. Conviene enunciarlo subito perché governa i dodici capitoli e perché muta il bilancio della serie.</w:t>
      </w:r>
    </w:p>
    <w:p>
      <w:pPr>
        <w:spacing w:after="120" w:line="276"/>
        <w:jc w:val="both"/>
      </w:pPr>
      <w:r>
        <w:rPr>
          <w:rFonts w:ascii="Barlow Semi Condensed" w:cs="Barlow Semi Condensed" w:eastAsia="Barlow Semi Condensed" w:hAnsi="Barlow Semi Condensed"/>
          <w:sz w:val="24"/>
          <w:szCs w:val="24"/>
        </w:rPr>
        <w:t xml:space="preserve">Le otto ricognizioni anteriori hanno prodotto convergenze, simultaneità, comunanze di ambiente e contemporaneità. Nessuna aveva prodotto un nesso, cioè un rapporto fra due atti attestato da documento e non inferito dalla prossimità delle date. Questa lo produce.</w:t>
      </w:r>
    </w:p>
    <w:p>
      <w:pPr>
        <w:spacing w:after="120" w:line="276"/>
        <w:jc w:val="both"/>
      </w:pPr>
      <w:r>
        <w:rPr>
          <w:rFonts w:ascii="Barlow Semi Condensed" w:cs="Barlow Semi Condensed" w:eastAsia="Barlow Semi Condensed" w:hAnsi="Barlow Semi Condensed"/>
          <w:sz w:val="24"/>
          <w:szCs w:val="24"/>
        </w:rPr>
        <w:t xml:space="preserve">Il nesso è il seguente. La Santa Sede attese la ratifica del Trattato di Varsavia prima di erigere le diocesi permanenti a oriente della linea Oder-Neisse. E lo attese dichiaratamente, poiché la comunicazione vaticana che accompagnò l'atto si riferì espressamente al trattato tedesco-polacco.</w:t>
      </w:r>
    </w:p>
    <w:p>
      <w:pPr>
        <w:spacing w:after="120" w:line="276"/>
        <w:jc w:val="both"/>
      </w:pPr>
      <w:r>
        <w:rPr>
          <w:rFonts w:ascii="Barlow Semi Condensed" w:cs="Barlow Semi Condensed" w:eastAsia="Barlow Semi Condensed" w:hAnsi="Barlow Semi Condensed"/>
          <w:sz w:val="24"/>
          <w:szCs w:val="24"/>
        </w:rPr>
        <w:t xml:space="preserve">La sequenza, per date. Il Trattato di Varsavia fra Repubblica Federale di Germania e Repubblica Popolare di Polonia fu firmato il 7 dicembre 1970. Fu ratificato dal Bundestag il 17 maggio 1972. Entrò in vigore con lo scambio degli strumenti di ratifica il 3 giugno 1972. Il 28 giugno 1972 Paolo VI emanò le costituzioni apostoliche che erigevano le nuove diocesi.</w:t>
      </w:r>
    </w:p>
    <w:p>
      <w:pPr>
        <w:spacing w:after="120" w:line="276"/>
        <w:jc w:val="both"/>
      </w:pPr>
      <w:r>
        <w:rPr>
          <w:rFonts w:ascii="Barlow Semi Condensed" w:cs="Barlow Semi Condensed" w:eastAsia="Barlow Semi Condensed" w:hAnsi="Barlow Semi Condensed"/>
          <w:sz w:val="24"/>
          <w:szCs w:val="24"/>
        </w:rPr>
        <w:t xml:space="preserve">Venticinque giorni fra l'entrata in vigore e l'atto pontificio. Quarantadue fra la ratifica e l'atto pontificio.</w:t>
      </w:r>
    </w:p>
    <w:p>
      <w:pPr>
        <w:spacing w:after="120" w:line="276"/>
        <w:jc w:val="both"/>
      </w:pPr>
      <w:r>
        <w:rPr>
          <w:rFonts w:ascii="Barlow Semi Condensed" w:cs="Barlow Semi Condensed" w:eastAsia="Barlow Semi Condensed" w:hAnsi="Barlow Semi Condensed"/>
          <w:sz w:val="24"/>
          <w:szCs w:val="24"/>
        </w:rPr>
        <w:t xml:space="preserve">Perché questo non è contemporaneità, e va argomentato perché è il punto metodologico dello studio. La disciplina del progetto vieta di trattare la successione temporale come prova di nesso, e giustamente. Qui però esistono tre elementi documentali che vanno oltre la successione.</w:t>
      </w:r>
    </w:p>
    <w:p>
      <w:pPr>
        <w:spacing w:after="120" w:line="276"/>
        <w:jc w:val="both"/>
      </w:pPr>
      <w:r>
        <w:rPr>
          <w:rFonts w:ascii="Barlow Semi Condensed" w:cs="Barlow Semi Condensed" w:eastAsia="Barlow Semi Condensed" w:hAnsi="Barlow Semi Condensed"/>
          <w:sz w:val="24"/>
          <w:szCs w:val="24"/>
        </w:rPr>
        <w:t xml:space="preserve">Primo. La Santa Sede aveva una consuetudine dichiarata di non mutare lo status delle diocesi prima di un trattato di pace, e tale consuetudine era stata comunicata al governo di Bonn dal cardinale Julius Döpfner, presidente della Conferenza episcopale tedesca, dopo consultazione a Roma: si teneva fermo a Roma, decisamente, alla nota consuetudine di non mutare nulla nello status dei vescovadi prima di un trattato di pace.</w:t>
      </w:r>
    </w:p>
    <w:p>
      <w:pPr>
        <w:spacing w:after="120" w:line="276"/>
        <w:jc w:val="both"/>
      </w:pPr>
      <w:r>
        <w:rPr>
          <w:rFonts w:ascii="Barlow Semi Condensed" w:cs="Barlow Semi Condensed" w:eastAsia="Barlow Semi Condensed" w:hAnsi="Barlow Semi Condensed"/>
          <w:sz w:val="24"/>
          <w:szCs w:val="24"/>
        </w:rPr>
        <w:t xml:space="preserve">Secondo.\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comunicazione vaticana del 28 giugno 1972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si riferì espressamente al trattato tedesco-polacco.</w:t>
      </w:r>
    </w:p>
    <w:p>
      <w:pPr>
        <w:spacing w:after="120" w:line="276"/>
        <w:jc w:val="both"/>
      </w:pPr>
      <w:r>
        <w:rPr>
          <w:rFonts w:ascii="Barlow Semi Condensed" w:cs="Barlow Semi Condensed" w:eastAsia="Barlow Semi Condensed" w:hAnsi="Barlow Semi Condensed"/>
          <w:sz w:val="24"/>
          <w:szCs w:val="24"/>
        </w:rPr>
        <w:t xml:space="preserve">Terzo. Roma reagì entro tre settimane dalla ratifica.</w:t>
      </w:r>
    </w:p>
    <w:p>
      <w:pPr>
        <w:spacing w:after="120" w:line="276"/>
        <w:jc w:val="both"/>
      </w:pPr>
      <w:r>
        <w:rPr>
          <w:rFonts w:ascii="Barlow Semi Condensed" w:cs="Barlow Semi Condensed" w:eastAsia="Barlow Semi Condensed" w:hAnsi="Barlow Semi Condensed"/>
          <w:sz w:val="24"/>
          <w:szCs w:val="24"/>
        </w:rPr>
        <w:t xml:space="preserve">La fonte di questi tre elementi va dichiarata perché ne determina il peso. È lo storico Karl-Joseph Hummel, allora direttore della Forschungsstelle della Kommission für Zeitgeschichte di Bonn, nel saggio pubblicato nella rivista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fascicolo quarto del 2005. Non è dunque fonte di parte né pubblicistica: è storiografia scientifica di istituto tedesco.</w:t>
      </w:r>
    </w:p>
    <w:p>
      <w:pPr>
        <w:spacing w:after="120" w:line="276"/>
        <w:jc w:val="both"/>
      </w:pPr>
      <w:r>
        <w:rPr>
          <w:rFonts w:ascii="Barlow Semi Condensed" w:cs="Barlow Semi Condensed" w:eastAsia="Barlow Semi Condensed" w:hAnsi="Barlow Semi Condensed"/>
          <w:sz w:val="24"/>
          <w:szCs w:val="24"/>
        </w:rPr>
        <w:t xml:space="preserve">E adesso la distinzione più fine di tutto lo studio, che va enunciata con la massima precisione perché è ciò che separa un accertamento da un'affermazione.</w:t>
      </w:r>
    </w:p>
    <w:p>
      <w:pPr>
        <w:spacing w:after="120" w:line="276"/>
        <w:jc w:val="both"/>
      </w:pPr>
      <w:r>
        <w:rPr>
          <w:rFonts w:ascii="Barlow Semi Condensed" w:cs="Barlow Semi Condensed" w:eastAsia="Barlow Semi Condensed" w:hAnsi="Barlow Semi Condensed"/>
          <w:sz w:val="24"/>
          <w:szCs w:val="24"/>
        </w:rPr>
        <w:t xml:space="preserve">Il testo canonico non dice questo. Le due costituzioni apostoliche adducono come motivazione una ragione pastorale — reggere più adattamente e da vicino il popolo cristiano — e l'accoglimento della richiesta dell'episcopato polacco. Non contengono alcuna frase che dichiari di aver atteso il trattato.</w:t>
      </w:r>
    </w:p>
    <w:p>
      <w:pPr>
        <w:spacing w:after="120" w:line="276"/>
        <w:jc w:val="both"/>
      </w:pPr>
      <w:r>
        <w:rPr>
          <w:rFonts w:ascii="Barlow Semi Condensed" w:cs="Barlow Semi Condensed" w:eastAsia="Barlow Semi Condensed" w:hAnsi="Barlow Semi Condensed"/>
          <w:sz w:val="24"/>
          <w:szCs w:val="24"/>
        </w:rPr>
        <w:t xml:space="preserve">Ne discende che il nesso è attestato dalla comunicazione di accompagnamento e non dalla bolla. Il documento canonico si tenne, per scelta che il Capitolo sesto argomenta come deliberata, sul solo piano pastorale; la comunicazione diplomatica che lo accompagnava rese esplicito il legame politico.</w:t>
      </w:r>
    </w:p>
    <w:p>
      <w:pPr>
        <w:spacing w:after="120" w:line="276"/>
        <w:jc w:val="both"/>
      </w:pPr>
      <w:r>
        <w:rPr>
          <w:rFonts w:ascii="Barlow Semi Condensed" w:cs="Barlow Semi Condensed" w:eastAsia="Barlow Semi Condensed" w:hAnsi="Barlow Semi Condensed"/>
          <w:sz w:val="24"/>
          <w:szCs w:val="24"/>
        </w:rPr>
        <w:t xml:space="preserve">Questa doppiezza non è un difetto della fonte: è un fatto sulla diplomazia pontificia,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secondo — La provvisorietà: il principio tenuto fermo per ventisette anni</w:t>
      </w:r>
    </w:p>
    <w:p>
      <w:pPr>
        <w:spacing w:after="120" w:line="276"/>
        <w:jc w:val="both"/>
      </w:pPr>
      <w:r>
        <w:rPr>
          <w:rFonts w:ascii="Barlow Semi Condensed" w:cs="Barlow Semi Condensed" w:eastAsia="Barlow Semi Condensed" w:hAnsi="Barlow Semi Condensed"/>
          <w:sz w:val="24"/>
          <w:szCs w:val="24"/>
        </w:rPr>
        <w:t xml:space="preserve">Il capitolo espone la ragione per cui la Santa Sede poteva attendere, ossia il principio che essa aveva tenuto fermo dal 1945.</w:t>
      </w:r>
    </w:p>
    <w:p>
      <w:pPr>
        <w:spacing w:after="120" w:line="276"/>
        <w:jc w:val="both"/>
      </w:pPr>
      <w:r>
        <w:rPr>
          <w:rFonts w:ascii="Barlow Semi Condensed" w:cs="Barlow Semi Condensed" w:eastAsia="Barlow Semi Condensed" w:hAnsi="Barlow Semi Condensed"/>
          <w:sz w:val="24"/>
          <w:szCs w:val="24"/>
        </w:rPr>
        <w:t xml:space="preserve">La discrasia geografico-ecclesiastica. Le diocesi di Breslavia, dell'Ermland, di Danzica, di Schneidemühl e la prelatura di Kamień-Lubusz-Piła rimasero nominalmente tedesche nella geografia ecclesiastica anche dopo che i territori in cui insistevano furono posti sotto amministrazione polacca in seguito alla Conferenza di Potsdam.</w:t>
      </w:r>
    </w:p>
    <w:p>
      <w:pPr>
        <w:spacing w:after="120" w:line="276"/>
        <w:jc w:val="both"/>
      </w:pPr>
      <w:r>
        <w:rPr>
          <w:rFonts w:ascii="Barlow Semi Condensed" w:cs="Barlow Semi Condensed" w:eastAsia="Barlow Semi Condensed" w:hAnsi="Barlow Semi Condensed"/>
          <w:sz w:val="24"/>
          <w:szCs w:val="24"/>
        </w:rPr>
        <w:t xml:space="preserve">La ragione, dichiarata. L'assetto uscito dalla guerra era provvisorio in attesa di un trattato di pace che regolasse definitivamente i confini; e finché quel trattato mancava, la Santa Sede non poteva mutare in via permanente la titolarità delle sedi. Il principio fu tenuto fermo sotto Pio XII e ribadito sotto Giovanni XXIII.</w:t>
      </w:r>
    </w:p>
    <w:p>
      <w:pPr>
        <w:spacing w:after="120" w:line="276"/>
        <w:jc w:val="both"/>
      </w:pPr>
      <w:r>
        <w:rPr>
          <w:rFonts w:ascii="Barlow Semi Condensed" w:cs="Barlow Semi Condensed" w:eastAsia="Barlow Semi Condensed" w:hAnsi="Barlow Semi Condensed"/>
          <w:sz w:val="24"/>
          <w:szCs w:val="24"/>
        </w:rPr>
        <w:t xml:space="preserve">La soluzione del 1945, e la sua forma canonica. Il 15 agosto 1945 il cardinale August Hlond, primate di Polonia, usando facoltà straordinarie ricevute da Pio XII, istituì cinque amministrazioni apostoliche — non diocesi — nei territori: Danzica-Chełmno con Andrzej Wronka; Warmia-Olsztyn con Teodor Bensch; Opole con Bolesław Kominek; Breslavia con Karol Milik; Gorzów con Edmund Nowicki.</w:t>
      </w:r>
    </w:p>
    <w:p>
      <w:pPr>
        <w:spacing w:after="120" w:line="276"/>
        <w:jc w:val="both"/>
      </w:pPr>
      <w:r>
        <w:rPr>
          <w:rFonts w:ascii="Barlow Semi Condensed" w:cs="Barlow Semi Condensed" w:eastAsia="Barlow Semi Condensed" w:hAnsi="Barlow Semi Condensed"/>
          <w:sz w:val="24"/>
          <w:szCs w:val="24"/>
        </w:rPr>
        <w:t xml:space="preserve">La scelta della forma va notata perché è il punto. L'amministrazione apostolica è provvisoria per natura canonica. La scelta fu deliberata proprio perché il confine non era ancora definito. La Santa Sede iscrisse la provvisorietà politica nella forma giuridica dell'atto ecclesiastico.</w:t>
      </w:r>
    </w:p>
    <w:p>
      <w:pPr>
        <w:spacing w:after="120" w:line="276"/>
        <w:jc w:val="both"/>
      </w:pPr>
      <w:r>
        <w:rPr>
          <w:rFonts w:ascii="Barlow Semi Condensed" w:cs="Barlow Semi Condensed" w:eastAsia="Barlow Semi Condensed" w:hAnsi="Barlow Semi Condensed"/>
          <w:sz w:val="24"/>
          <w:szCs w:val="24"/>
        </w:rPr>
        <w:t xml:space="preserve">La fonte. Lo studioso Michał Białkowski, in un saggio pubblicato nella rivista Zapiski Historyczne, volume ottantaduesimo del 2017, fascicolo terzo, ricostruisce l'intera vicenda e documenta che il termine tecnico impiegato per descrivere quell'assetto fu provvisorietà, in polacco \</w:t>
      </w:r>
      <w:r>
        <w:rPr>
          <w:rFonts w:ascii="Barlow Semi Condensed" w:cs="Barlow Semi Condensed" w:eastAsia="Barlow Semi Condensed" w:hAnsi="Barlow Semi Condensed"/>
          <w:i/>
          <w:iCs/>
          <w:sz w:val="24"/>
          <w:szCs w:val="24"/>
        </w:rPr>
        <w:t xml:space="preserve">tymczasowość\</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dettaglio va riportato perché è notevole. Perfino il comunicato governativo comunista del 27 gennaio 1951 parlò di liquidazione dello stato di provvisorietà nell'amministrazione ecclesiastica dei territori occidentali. Il regime polacco usava dunque la medesima categoria canonica che la Santa Sede aveva adottato, e la usava per contestarla.</w:t>
      </w:r>
    </w:p>
    <w:p>
      <w:pPr>
        <w:spacing w:after="120" w:line="276"/>
        <w:jc w:val="both"/>
      </w:pPr>
      <w:r>
        <w:rPr>
          <w:rFonts w:ascii="Barlow Semi Condensed" w:cs="Barlow Semi Condensed" w:eastAsia="Barlow Semi Condensed" w:hAnsi="Barlow Semi Condensed"/>
          <w:sz w:val="24"/>
          <w:szCs w:val="24"/>
        </w:rPr>
        <w:t xml:space="preserve">La durata.\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provvisorietà attraversò il pontificato di Giovanni XXIII e i lavori del Concilio Vaticano II, dal 1962 al 1965,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senza mutamenti di sostanza, restando in piedi fino al 1972.</w:t>
      </w:r>
    </w:p>
    <w:p>
      <w:pPr>
        <w:spacing w:after="120" w:line="276"/>
        <w:jc w:val="both"/>
      </w:pPr>
      <w:r>
        <w:rPr>
          <w:rFonts w:ascii="Barlow Semi Condensed" w:cs="Barlow Semi Condensed" w:eastAsia="Barlow Semi Condensed" w:hAnsi="Barlow Semi Condensed"/>
          <w:sz w:val="24"/>
          <w:szCs w:val="24"/>
        </w:rPr>
        <w:t xml:space="preserve">Ventisette anni.\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È la misura della coerenza del principio, e insieme la misura di ciò che accadde nel giugno 1972: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un atto ordinario di riorganizzazione, ma la fine di un regime giuridico durato quasi tre decenni.</w:t>
      </w:r>
    </w:p>
    <w:p>
      <w:pPr>
        <w:spacing w:after="120" w:line="276"/>
        <w:jc w:val="both"/>
      </w:pPr>
      <w:r>
        <w:rPr>
          <w:rFonts w:ascii="Barlow Semi Condensed" w:cs="Barlow Semi Condensed" w:eastAsia="Barlow Semi Condensed" w:hAnsi="Barlow Semi Condensed"/>
          <w:sz w:val="24"/>
          <w:szCs w:val="24"/>
        </w:rPr>
        <w:t xml:space="preserve">Un limite documentale va dichiarato qui una volta per tutte. Gli atti di governo della Santa Sede relativi ai pontificati posteriori all'ottobre 1958 non sono consultabili in Archivio Apostolico Vaticano. La ricostruzione della posizione di Giovanni XXIII e di Paolo VI si fonda dunque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terzo — Lo scambio di lettere del novembre 1965 e ciò che i tedeschi non concessero</w:t>
      </w:r>
    </w:p>
    <w:p>
      <w:pPr>
        <w:spacing w:after="120" w:line="276"/>
        <w:jc w:val="both"/>
      </w:pPr>
      <w:r>
        <w:rPr>
          <w:rFonts w:ascii="Barlow Semi Condensed" w:cs="Barlow Semi Condensed" w:eastAsia="Barlow Semi Condensed" w:hAnsi="Barlow Semi Condensed"/>
          <w:sz w:val="24"/>
          <w:szCs w:val="24"/>
        </w:rPr>
        <w:t xml:space="preserve">Il capitolo espone l'anello ecclesiale che precede l'atto politico di cinque anni, e ne isola il punto in cui i due episcopati non si incontrarono.</w:t>
      </w:r>
    </w:p>
    <w:p>
      <w:pPr>
        <w:spacing w:after="120" w:line="276"/>
        <w:jc w:val="both"/>
      </w:pPr>
      <w:r>
        <w:rPr>
          <w:rFonts w:ascii="Barlow Semi Condensed" w:cs="Barlow Semi Condensed" w:eastAsia="Barlow Semi Condensed" w:hAnsi="Barlow Semi Condensed"/>
          <w:sz w:val="24"/>
          <w:szCs w:val="24"/>
        </w:rPr>
        <w:t xml:space="preserve">Il messaggio polacco, datato. Il 18 novembre 1965, ai margini dell'ultima sessione del Concilio, i vescovi polacchi inviarono ai confratelli tedeschi un messaggio di dodici pagine contenente la frase divenuta emblematica: vi tendiamo le nostre mani accordando perdono e chiedendo perdono — in polacco \</w:t>
      </w:r>
      <w:r>
        <w:rPr>
          <w:rFonts w:ascii="Barlow Semi Condensed" w:cs="Barlow Semi Condensed" w:eastAsia="Barlow Semi Condensed" w:hAnsi="Barlow Semi Condensed"/>
          <w:i/>
          <w:iCs/>
          <w:sz w:val="24"/>
          <w:szCs w:val="24"/>
        </w:rPr>
        <w:t xml:space="preserve">Przebaczamy i prosimy o przebaczenie\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documento ripercorreva la storia millenaria del cristianesimo polacco e le difficili relazioni con il popolo tedesco, con esplicito riferimento all'incertezza determinata dalla provvisorietà dei confini post-bellici sull'Oder-Neisse.</w:t>
      </w:r>
    </w:p>
    <w:p>
      <w:pPr>
        <w:spacing w:after="120" w:line="276"/>
        <w:jc w:val="both"/>
      </w:pPr>
      <w:r>
        <w:rPr>
          <w:rFonts w:ascii="Barlow Semi Condensed" w:cs="Barlow Semi Condensed" w:eastAsia="Barlow Semi Condensed" w:hAnsi="Barlow Semi Condensed"/>
          <w:sz w:val="24"/>
          <w:szCs w:val="24"/>
        </w:rPr>
        <w:t xml:space="preserve">La paternità, documentata. Le fonti ecclesiastiche italiane e polacche concordano nell'attribuire il testo all'arcivescovo di Breslavia Bolesław Kominek — il medesimo che nel 1945 era stato amministratore apostolico di Opole — con il concorso di Wincenty Urban, del gruppo dell'Istituto storico polacco di Roma e di gesuiti della Radio Vaticana. Il messaggio fu approvato il 18 novembre 1965 dal primate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datata. Il 5 dicembre 1965, sotto il titolo di saluto dei vescovi tedeschi ai fratelli polacchi. Essa esprimeva gratitudine e chiedeva a sua volta perdono, con l'auspicio che mai più lo spirito malvagio dell'odio separi le nostre mani.</w:t>
      </w:r>
    </w:p>
    <w:p>
      <w:pPr>
        <w:spacing w:after="120" w:line="276"/>
        <w:jc w:val="both"/>
      </w:pPr>
      <w:r>
        <w:rPr>
          <w:rFonts w:ascii="Barlow Semi Condensed" w:cs="Barlow Semi Condensed" w:eastAsia="Barlow Semi Condensed" w:hAnsi="Barlow Semi Condensed"/>
          <w:sz w:val="24"/>
          <w:szCs w:val="24"/>
        </w:rPr>
        <w:t xml:space="preserve">E qui il punto che il capitolo serve a isolare.\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risposta tedesca non accettava le perdite territoriali della Germania a favore della Polonia come esito della guerra.</w:t>
      </w:r>
    </w:p>
    <w:p>
      <w:pPr>
        <w:spacing w:after="120" w:line="276"/>
        <w:jc w:val="both"/>
      </w:pPr>
      <w:r>
        <w:rPr>
          <w:rFonts w:ascii="Barlow Semi Condensed" w:cs="Barlow Semi Condensed" w:eastAsia="Barlow Semi Condensed" w:hAnsi="Barlow Semi Condensed"/>
          <w:sz w:val="24"/>
          <w:szCs w:val="24"/>
        </w:rPr>
        <w:t xml:space="preserve">Ne discende un esito asimmetrico che va enunciato con precisione: sul perdono vi fu reciprocità; sui confini la risposta tedesca rimase su una riserva.</w:t>
      </w:r>
    </w:p>
    <w:p>
      <w:pPr>
        <w:spacing w:after="120" w:line="276"/>
        <w:jc w:val="both"/>
      </w:pPr>
      <w:r>
        <w:rPr>
          <w:rFonts w:ascii="Barlow Semi Condensed" w:cs="Barlow Semi Condensed" w:eastAsia="Barlow Semi Condensed" w:hAnsi="Barlow Semi Condensed"/>
          <w:sz w:val="24"/>
          <w:szCs w:val="24"/>
        </w:rPr>
        <w:t xml:space="preserve">La delusione polacca è attestata da fonte diretta di protagonista, ed è la citazione più eloquente del capitolo. In una lettera del 1970 al cardinale Döpfner, il primate Wyszyński scrisse che la nostra mano, tesa con tanta cordialità, è stata accolta non senza riserve.</w:t>
      </w:r>
    </w:p>
    <w:p>
      <w:pPr>
        <w:spacing w:after="120" w:line="276"/>
        <w:jc w:val="both"/>
      </w:pPr>
      <w:r>
        <w:rPr>
          <w:rFonts w:ascii="Barlow Semi Condensed" w:cs="Barlow Semi Condensed" w:eastAsia="Barlow Semi Condensed" w:hAnsi="Barlow Semi Condensed"/>
          <w:sz w:val="24"/>
          <w:szCs w:val="24"/>
        </w:rPr>
        <w:t xml:space="preserve">Il terreno tedesco fu però preparato per altre vie, e vanno registrate. Il memorandum delle Chiese evangeliche tedesche del 1965 — la cosiddetta \</w:t>
      </w:r>
      <w:r>
        <w:rPr>
          <w:rFonts w:ascii="Barlow Semi Condensed" w:cs="Barlow Semi Condensed" w:eastAsia="Barlow Semi Condensed" w:hAnsi="Barlow Semi Condensed"/>
          <w:i/>
          <w:iCs/>
          <w:sz w:val="24"/>
          <w:szCs w:val="24"/>
        </w:rPr>
        <w:t xml:space="preserve">Ostdenkschrift\</w:t>
      </w:r>
      <w:r>
        <w:rPr>
          <w:rFonts w:ascii="Barlow Semi Condensed" w:cs="Barlow Semi Condensed" w:eastAsia="Barlow Semi Condensed" w:hAnsi="Barlow Semi Condensed"/>
          <w:sz w:val="24"/>
          <w:szCs w:val="24"/>
        </w:rPr>
        <w:t xml:space="preserve"> dell'EKD — auspicava un accordo e il riconoscimento dei confini. E successivamente il Memorandum del Bensberger Kreis, pubblicato il 3 marzo 1968 e sottoscritto da un gruppo di circa centosessanta-centottanta cattolici critici tedeschi, chiese il riconoscimento dei confini post-bellici.</w:t>
      </w:r>
    </w:p>
    <w:p>
      <w:pPr>
        <w:spacing w:after="120" w:line="276"/>
        <w:jc w:val="both"/>
      </w:pPr>
      <w:r>
        <w:rPr>
          <w:rFonts w:ascii="Barlow Semi Condensed" w:cs="Barlow Semi Condensed" w:eastAsia="Barlow Semi Condensed" w:hAnsi="Barlow Semi Condensed"/>
          <w:sz w:val="24"/>
          <w:szCs w:val="24"/>
        </w:rPr>
        <w:t xml:space="preserve">Ne discende che sul versante ecclesiale il terreno del riconoscimento fu preparato ben prima dell'atto politico del 1970 e dell'atto canonico del 1972.</w:t>
      </w:r>
    </w:p>
    <w:p>
      <w:pPr>
        <w:spacing w:after="120" w:line="276"/>
        <w:jc w:val="both"/>
      </w:pPr>
      <w:r>
        <w:rPr>
          <w:rFonts w:ascii="Barlow Semi Condensed" w:cs="Barlow Semi Condensed" w:eastAsia="Barlow Semi Condensed" w:hAnsi="Barlow Semi Condensed"/>
          <w:sz w:val="24"/>
          <w:szCs w:val="24"/>
        </w:rPr>
        <w:t xml:space="preserve">Ma la qualificazione va apposta. Ciò non implica un coordinamento fra episcopati e cancellerie, che le fonti non attestano. Attesta che una parte del mondo cattolico tedesco era disposta a ciò che il proprio episcopato, nel dicembre 1965, non aveva concesso.</w:t>
      </w:r>
    </w:p>
    <w:p>
      <w:pPr>
        <w:pStyle w:val="Heading2"/>
        <w:spacing w:after="100" w:before="200"/>
      </w:pPr>
      <w:r>
        <w:rPr>
          <w:rFonts w:ascii="Barlow Semi Condensed" w:cs="Barlow Semi Condensed" w:eastAsia="Barlow Semi Condensed" w:hAnsi="Barlow Semi Condensed"/>
          <w:sz w:val="24"/>
          <w:szCs w:val="24"/>
        </w:rPr>
        <w:t xml:space="preserve">Capitolo quarto — L'Ostpolitik di Brandt e la posizione italiana, con la correzione sul riconoscimento</w:t>
      </w:r>
    </w:p>
    <w:p>
      <w:pPr>
        <w:spacing w:after="120" w:line="276"/>
        <w:jc w:val="both"/>
      </w:pPr>
      <w:r>
        <w:rPr>
          <w:rFonts w:ascii="Barlow Semi Condensed" w:cs="Barlow Semi Condensed" w:eastAsia="Barlow Semi Condensed" w:hAnsi="Barlow Semi Condensed"/>
          <w:sz w:val="24"/>
          <w:szCs w:val="24"/>
        </w:rPr>
        <w:t xml:space="preserve">Il capitolo espone gli atti tedeschi e la posizione italiana su ciascuno, e corregge un'ipotesi.</w:t>
      </w:r>
    </w:p>
    <w:p>
      <w:pPr>
        <w:spacing w:after="120" w:line="276"/>
        <w:jc w:val="both"/>
      </w:pPr>
      <w:r>
        <w:rPr>
          <w:rFonts w:ascii="Barlow Semi Condensed" w:cs="Barlow Semi Condensed" w:eastAsia="Barlow Semi Condensed" w:hAnsi="Barlow Semi Condensed"/>
          <w:sz w:val="24"/>
          <w:szCs w:val="24"/>
        </w:rPr>
        <w:t xml:space="preserve">Il governo. La Ostpolitik fu inaugurata dal governo di coalizione fra socialdemocratici e liberali guidato da Willy Brandt, con Walter Scheel agli Esteri, insediatosi il 21 ottobre 1969 — dunque poche settimane dopo l'ingresso di Moro alla Farnesina.</w:t>
      </w:r>
    </w:p>
    <w:p>
      <w:pPr>
        <w:spacing w:after="120" w:line="276"/>
        <w:jc w:val="both"/>
      </w:pPr>
      <w:r>
        <w:rPr>
          <w:rFonts w:ascii="Barlow Semi Condensed" w:cs="Barlow Semi Condensed" w:eastAsia="Barlow Semi Condensed" w:hAnsi="Barlow Semi Condensed"/>
          <w:sz w:val="24"/>
          <w:szCs w:val="24"/>
        </w:rPr>
        <w:t xml:space="preserve">Il Trattato di Mosca, 12 agosto 1970. La Repubblica Federale riconosceva l'inviolabilità dei confini esistenti, inclusa la linea Oder-Neisse, e rinunciava a rivendicazioni territoriali. Su insistenza di Scheel, Mosca accettò di ricevere una lettera sull'unità tedesca — \</w:t>
      </w:r>
      <w:r>
        <w:rPr>
          <w:rFonts w:ascii="Barlow Semi Condensed" w:cs="Barlow Semi Condensed" w:eastAsia="Barlow Semi Condensed" w:hAnsi="Barlow Semi Condensed"/>
          <w:i/>
          <w:iCs/>
          <w:sz w:val="24"/>
          <w:szCs w:val="24"/>
        </w:rPr>
        <w:t xml:space="preserve">Brief zur deutschen Einheit\</w:t>
      </w:r>
      <w:r>
        <w:rPr>
          <w:rFonts w:ascii="Barlow Semi Condensed" w:cs="Barlow Semi Condensed" w:eastAsia="Barlow Semi Condensed" w:hAnsi="Barlow Semi Condensed"/>
          <w:sz w:val="24"/>
          <w:szCs w:val="24"/>
        </w:rPr>
        <w:t xml:space="preserve"> — con cui Bonn notificava che il trattato non contraddiceva l'obiettivo della riunificazione in libera autodeterminazione.</w:t>
      </w:r>
    </w:p>
    <w:p>
      <w:pPr>
        <w:spacing w:after="120" w:line="276"/>
        <w:jc w:val="both"/>
      </w:pPr>
      <w:r>
        <w:rPr>
          <w:rFonts w:ascii="Barlow Semi Condensed" w:cs="Barlow Semi Condensed" w:eastAsia="Barlow Semi Condensed" w:hAnsi="Barlow Semi Condensed"/>
          <w:sz w:val="24"/>
          <w:szCs w:val="24"/>
        </w:rPr>
        <w:t xml:space="preserve">Il Trattato di Varsavia, 7 dicembre 1970.\</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Quasi identico a quello di Mosca,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salvo che vi figurava per primo il riconoscimento della linea Oder-Neisse.</w:t>
      </w:r>
    </w:p>
    <w:p>
      <w:pPr>
        <w:spacing w:after="120" w:line="276"/>
        <w:jc w:val="both"/>
      </w:pPr>
      <w:r>
        <w:rPr>
          <w:rFonts w:ascii="Barlow Semi Condensed" w:cs="Barlow Semi Condensed" w:eastAsia="Barlow Semi Condensed" w:hAnsi="Barlow Semi Condensed"/>
          <w:sz w:val="24"/>
          <w:szCs w:val="24"/>
        </w:rPr>
        <w:t xml:space="preserve">E qui una differenza decisiva va registrata. Verso Varsavia il governo federale rinunciò a una lettera sull'unità tedesca di accompagnamento, cosicché la Polonia interpretò il trattato come riconoscimento definitivo della frontiera. Lo stesso 7 dicembre Brandt compì a Varsavia il gesto dell'inginocchiamento davanti al monumento agli eroi del ghetto.</w:t>
      </w:r>
    </w:p>
    <w:p>
      <w:pPr>
        <w:spacing w:after="120" w:line="276"/>
        <w:jc w:val="both"/>
      </w:pPr>
      <w:r>
        <w:rPr>
          <w:rFonts w:ascii="Barlow Semi Condensed" w:cs="Barlow Semi Condensed" w:eastAsia="Barlow Semi Condensed" w:hAnsi="Barlow Semi Condensed"/>
          <w:sz w:val="24"/>
          <w:szCs w:val="24"/>
        </w:rPr>
        <w:t xml:space="preserve">Gli atti successivi. Accordo quadripartito su Berlino, 3 settembre 1971. Trattato fondamentale fra le due Germanie, 21 dicembre 1972. Ingresso simultaneo delle due Germanie alle Nazioni Unite, 18 settembre 1973.</w:t>
      </w:r>
    </w:p>
    <w:p>
      <w:pPr>
        <w:spacing w:after="120" w:line="276"/>
        <w:jc w:val="both"/>
      </w:pPr>
      <w:r>
        <w:rPr>
          <w:rFonts w:ascii="Barlow Semi Condensed" w:cs="Barlow Semi Condensed" w:eastAsia="Barlow Semi Condensed" w:hAnsi="Barlow Semi Condensed"/>
          <w:sz w:val="24"/>
          <w:szCs w:val="24"/>
        </w:rPr>
        <w:t xml:space="preserve">La ratifica, e il suo contesto parlamentare. La ratifica dei trattati orientali dal Bundestag del 17 maggio 1972 fu preceduta dal fallito voto di sfiducia costruttiva di Rainer Barzel del 24 aprile 1972 e accompagnata da una risoluzione comune di governo e opposizione. Lo scambio degli strumenti di ratifica del 3 giugno 1972 fece entrare in vigore i trattati di Mosca e Varsavia e l'Accordo quadripartito.</w:t>
      </w:r>
    </w:p>
    <w:p>
      <w:pPr>
        <w:spacing w:after="120" w:line="276"/>
        <w:jc w:val="both"/>
      </w:pPr>
      <w:r>
        <w:rPr>
          <w:rFonts w:ascii="Barlow Semi Condensed" w:cs="Barlow Semi Condensed" w:eastAsia="Barlow Semi Condensed" w:hAnsi="Barlow Semi Condensed"/>
          <w:sz w:val="24"/>
          <w:szCs w:val="24"/>
        </w:rPr>
        <w:t xml:space="preserve">La posizione italiana: la correzione. Il riconoscimento italiano della Repubblica Democratica Tedesca è datato con precisione dal Portale storico della Camera dei deputati, per la seduta di mercoledì 17 gennaio 1973 della sesta legislatura: l'Italia riconosce la Repubblica Democratica di Germania e i due Paesi stabiliscono relazioni diplomatiche.</w:t>
      </w:r>
    </w:p>
    <w:p>
      <w:pPr>
        <w:spacing w:after="120" w:line="276"/>
        <w:jc w:val="both"/>
      </w:pPr>
      <w:r>
        <w:rPr>
          <w:rFonts w:ascii="Barlow Semi Condensed" w:cs="Barlow Semi Condensed" w:eastAsia="Barlow Semi Condensed" w:hAnsi="Barlow Semi Condensed"/>
          <w:sz w:val="24"/>
          <w:szCs w:val="24"/>
        </w:rPr>
        <w:t xml:space="preserve">Ne discende una correzione che va enunciata. Il riconoscimento cadde fra i due mandati di Moro alla Farnesina — il ministro degli Esteri era allora Giuseppe Medici nel governo Andreotti — e non durante un mandato di Moro. L'ipotesi che esso fosse avvenuto sotto la sua titolarità è errata.</w:t>
      </w:r>
    </w:p>
    <w:p>
      <w:pPr>
        <w:spacing w:after="120" w:line="276"/>
        <w:jc w:val="both"/>
      </w:pPr>
      <w:r>
        <w:rPr>
          <w:rFonts w:ascii="Barlow Semi Condensed" w:cs="Barlow Semi Condensed" w:eastAsia="Barlow Semi Condensed" w:hAnsi="Barlow Semi Condensed"/>
          <w:sz w:val="24"/>
          <w:szCs w:val="24"/>
        </w:rPr>
        <w:t xml:space="preserve">Un elemento successivo va però registrato. Lo studio di Laura Fasanaro, \</w:t>
      </w:r>
      <w:r>
        <w:rPr>
          <w:rFonts w:ascii="Barlow Semi Condensed" w:cs="Barlow Semi Condensed" w:eastAsia="Barlow Semi Condensed" w:hAnsi="Barlow Semi Condensed"/>
          <w:i/>
          <w:iCs/>
          <w:sz w:val="24"/>
          <w:szCs w:val="24"/>
        </w:rPr>
        <w:t xml:space="preserve">La DDR e l'Italia. Politica, commercio e ideologia nell'Europa del cambiamento, 1973-1985\</w:t>
      </w:r>
      <w:r>
        <w:rPr>
          <w:rFonts w:ascii="Barlow Semi Condensed" w:cs="Barlow Semi Condensed" w:eastAsia="Barlow Semi Condensed" w:hAnsi="Barlow Semi Condensed"/>
          <w:sz w:val="24"/>
          <w:szCs w:val="24"/>
        </w:rPr>
        <w:t xml:space="preserve">, Carocci, intitola un paragrafo dopo il riconoscimento, Moro incontra Honecker — il che attesta un incontro fra Moro e il capo di Stato della Repubblica Democratica successivo al riconoscimento, ricadente nel secondo mandato o nella successiva presidenza del Consiglio.</w:t>
      </w:r>
    </w:p>
    <w:p>
      <w:pPr>
        <w:spacing w:after="120" w:line="276"/>
        <w:jc w:val="both"/>
      </w:pPr>
      <w:r>
        <w:rPr>
          <w:rFonts w:ascii="Barlow Semi Condensed" w:cs="Barlow Semi Condensed" w:eastAsia="Barlow Semi Condensed" w:hAnsi="Barlow Semi Condensed"/>
          <w:sz w:val="24"/>
          <w:szCs w:val="24"/>
        </w:rPr>
        <w:t xml:space="preserve">Il primo capitolo del medesimo volume si intitola le declinazioni della distensione in Italia e la Ostpolitik di Aldo Moro, e contiene una sezione su l'Italia e la questione tedesca. Ma il volume sceglie il 1973 come termine iniziale, lasciando in ombra il quadriennio precedente — che è precisamente quello del primo mandato.</w:t>
      </w:r>
    </w:p>
    <w:p>
      <w:pPr>
        <w:spacing w:after="120" w:line="276"/>
        <w:jc w:val="both"/>
      </w:pPr>
      <w:r>
        <w:rPr>
          <w:rFonts w:ascii="Barlow Semi Condensed" w:cs="Barlow Semi Condensed" w:eastAsia="Barlow Semi Condensed" w:hAnsi="Barlow Semi Condensed"/>
          <w:sz w:val="24"/>
          <w:szCs w:val="24"/>
        </w:rPr>
        <w:t xml:space="preserve">Per il periodo 1963-1972 esiste la tesi di dottorato di Filippo Triola discussa all'Università di Bologna sulle relazioni italo-tedesche, che va impiegata come studio specifico.</w:t>
      </w:r>
    </w:p>
    <w:p>
      <w:pPr>
        <w:spacing w:after="120" w:line="276"/>
        <w:jc w:val="both"/>
      </w:pPr>
      <w:r>
        <w:rPr>
          <w:rFonts w:ascii="Barlow Semi Condensed" w:cs="Barlow Semi Condensed" w:eastAsia="Barlow Semi Condensed" w:hAnsi="Barlow Semi Condensed"/>
          <w:sz w:val="24"/>
          <w:szCs w:val="24"/>
        </w:rPr>
        <w:t xml:space="preserve">Sulle rappresentanze tedesco-tedesche, per completezza.\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Furono aperte il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2 maggio 1974\</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Günter Gaus\</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 Bonn 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Michael Kohl\</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 Berlino Est — dunque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in data successiva al riconoscimento italiano.</w:t>
      </w:r>
    </w:p>
    <w:p>
      <w:pPr>
        <w:spacing w:after="120" w:line="276"/>
        <w:jc w:val="both"/>
      </w:pPr>
      <w:r>
        <w:rPr>
          <w:rFonts w:ascii="Barlow Semi Condensed" w:cs="Barlow Semi Condensed" w:eastAsia="Barlow Semi Condensed" w:hAnsi="Barlow Semi Condensed"/>
          <w:sz w:val="24"/>
          <w:szCs w:val="24"/>
        </w:rPr>
        <w:t xml:space="preserve">Che cosa non è stato reperito. La posizione italiana su ciascuno dei cinque atti della Ostpolitik, e gli incontri documentati fra Moro e Scheel e fra Moro e Brandt con data e sede. Le sedi sono l'Archivio Storico Diplomatico, serie Germania, gli Akten zur Auswärtigen Politik der Bundesrepublik Deutschland e i Documenti Diplomatici Italiani.</w:t>
      </w:r>
    </w:p>
    <w:p>
      <w:pPr>
        <w:pStyle w:val="Heading2"/>
        <w:spacing w:after="100" w:before="200"/>
      </w:pPr>
      <w:r>
        <w:rPr>
          <w:rFonts w:ascii="Barlow Semi Condensed" w:cs="Barlow Semi Condensed" w:eastAsia="Barlow Semi Condensed" w:hAnsi="Barlow Semi Condensed"/>
          <w:sz w:val="24"/>
          <w:szCs w:val="24"/>
        </w:rPr>
        <w:t xml:space="preserve">Capitolo quinto — Le due costituzioni del 28 giugno 1972: testo, dispositivo, firme</w:t>
      </w:r>
    </w:p>
    <w:p>
      <w:pPr>
        <w:spacing w:after="120" w:line="276"/>
        <w:jc w:val="both"/>
      </w:pPr>
      <w:r>
        <w:rPr>
          <w:rFonts w:ascii="Barlow Semi Condensed" w:cs="Barlow Semi Condensed" w:eastAsia="Barlow Semi Condensed" w:hAnsi="Barlow Semi Condensed"/>
          <w:sz w:val="24"/>
          <w:szCs w:val="24"/>
        </w:rPr>
        <w:t xml:space="preserve">Il capitolo espone l'atto per intero, perché la verifica sia riproducibile e perché un dettaglio ne muta la comprensione.</w:t>
      </w:r>
    </w:p>
    <w:p>
      <w:pPr>
        <w:spacing w:after="120" w:line="276"/>
        <w:jc w:val="both"/>
      </w:pPr>
      <w:r>
        <w:rPr>
          <w:rFonts w:ascii="Barlow Semi Condensed" w:cs="Barlow Semi Condensed" w:eastAsia="Barlow Semi Condensed" w:hAnsi="Barlow Semi Condensed"/>
          <w:sz w:val="24"/>
          <w:szCs w:val="24"/>
        </w:rPr>
        <w:t xml:space="preserve">Il primo dettaglio, che corregge la formulazione corrente. Non fu una sola bolla. Furono due costituzioni apostoliche emanate lo stesso giorno: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pubblicazione. Il testo latino è consultabile sul sito ufficiale della Santa Sede e pubblicato negli Acta Apostolicae Sedis, volume sessantaquattresimo del 1972, numero decimo, alle pagine 657 e 658, con il titolo: si costituiscono nuove diocesi in Polonia, coi nomi di Opole, Gorzów, Szczecin-Kamień, Koszalin-Kołobrzeg.</w:t>
      </w:r>
    </w:p>
    <w:p>
      <w:pPr>
        <w:spacing w:after="120" w:line="276"/>
        <w:jc w:val="both"/>
      </w:pPr>
      <w:r>
        <w:rPr>
          <w:rFonts w:ascii="Barlow Semi Condensed" w:cs="Barlow Semi Condensed" w:eastAsia="Barlow Semi Condensed" w:hAnsi="Barlow Semi Condensed"/>
          <w:sz w:val="24"/>
          <w:szCs w:val="24"/>
        </w:rPr>
        <w:t xml:space="preserve">L'incipit e la motivazione. L'assemblea dei vescovi di Polonia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w:t>
      </w:r>
    </w:p>
    <w:p>
      <w:pPr>
        <w:spacing w:after="120" w:line="276"/>
        <w:jc w:val="both"/>
      </w:pPr>
      <w:r>
        <w:rPr>
          <w:rFonts w:ascii="Barlow Semi Condensed" w:cs="Barlow Semi Condensed" w:eastAsia="Barlow Semi Condensed" w:hAnsi="Barlow Semi Condensed"/>
          <w:sz w:val="24"/>
          <w:szCs w:val="24"/>
        </w:rPr>
        <w:t xml:space="preserve">Il dispositivo, per intero. Erige quattro diocesi: Opole, suffraganea della metropolia di Breslavia; Gorzów, parimenti suffraganea di Breslavia; Szczecin-Kamień, suffraganea di Gniezno; Koszalin-Kołobrzeg, suffraganea di Gniezno.</w:t>
      </w:r>
    </w:p>
    <w:p>
      <w:pPr>
        <w:spacing w:after="120" w:line="276"/>
        <w:jc w:val="both"/>
      </w:pPr>
      <w:r>
        <w:rPr>
          <w:rFonts w:ascii="Barlow Semi Condensed" w:cs="Barlow Semi Condensed" w:eastAsia="Barlow Semi Condensed" w:hAnsi="Barlow Semi Condensed"/>
          <w:sz w:val="24"/>
          <w:szCs w:val="24"/>
        </w:rPr>
        <w:t xml:space="preserve">Dispone lo smembramento di territori dall'arcidiocesi di Breslavia, dalla diocesi di Berlino e dalla prelatura di Schneidemühl.</w:t>
      </w:r>
    </w:p>
    <w:p>
      <w:pPr>
        <w:spacing w:after="120" w:line="276"/>
        <w:jc w:val="both"/>
      </w:pPr>
      <w:r>
        <w:rPr>
          <w:rFonts w:ascii="Barlow Semi Condensed" w:cs="Barlow Semi Condensed" w:eastAsia="Barlow Semi Condensed" w:hAnsi="Barlow Semi Condensed"/>
          <w:sz w:val="24"/>
          <w:szCs w:val="24"/>
        </w:rPr>
        <w:t xml:space="preserve">Trasferisce la cattedrale di Warmia dalla metropolia di Breslavia a quella di Varsavia, cui resta soggetta perpetuo.</w:t>
      </w:r>
    </w:p>
    <w:p>
      <w:pPr>
        <w:spacing w:after="120" w:line="276"/>
        <w:jc w:val="both"/>
      </w:pPr>
      <w:r>
        <w:rPr>
          <w:rFonts w:ascii="Barlow Semi Condensed" w:cs="Barlow Semi Condensed" w:eastAsia="Barlow Semi Condensed" w:hAnsi="Barlow Semi Condensed"/>
          <w:sz w:val="24"/>
          <w:szCs w:val="24"/>
        </w:rPr>
        <w:t xml:space="preserve">Rende la Chiesa di Danzica, fino ad allora direttamente soggetta alla Sede Apostolica, suffraganea di Gniezno.</w:t>
      </w:r>
    </w:p>
    <w:p>
      <w:pPr>
        <w:spacing w:after="120" w:line="276"/>
        <w:jc w:val="both"/>
      </w:pPr>
      <w:r>
        <w:rPr>
          <w:rFonts w:ascii="Barlow Semi Condensed" w:cs="Barlow Semi Condensed" w:eastAsia="Barlow Semi Condensed" w:hAnsi="Barlow Semi Condensed"/>
          <w:sz w:val="24"/>
          <w:szCs w:val="24"/>
        </w:rPr>
        <w:t xml:space="preserve">L'esecuzione. Il Papa la delega nominativamente al cardinale Stefan Wyszyński, arcivescovo di Gniezno e Varsavia.</w:t>
      </w:r>
    </w:p>
    <w:p>
      <w:pPr>
        <w:spacing w:after="120" w:line="276"/>
        <w:jc w:val="both"/>
      </w:pPr>
      <w:r>
        <w:rPr>
          <w:rFonts w:ascii="Barlow Semi Condensed" w:cs="Barlow Semi Condensed" w:eastAsia="Barlow Semi Condensed" w:hAnsi="Barlow Semi Condensed"/>
          <w:sz w:val="24"/>
          <w:szCs w:val="24"/>
        </w:rPr>
        <w:t xml:space="preserve">La datazione e le firme. Roma, presso San Pietro, il ventottesimo giorno del mese di giugno dell'anno del Signore millenovecentosettantadue, decimo del Nostro Pontificato. Firmata dal cardinale Aloisius Traglia, cancelliere di Santa Romana Chiesa; dal cardinale Carlo Confalonieri, prefetto della Sacra Congregazione per i Vescovi; e da Franciscus Tinello, reggente della Cancelleria Apostolica.</w:t>
      </w:r>
    </w:p>
    <w:p>
      <w:pPr>
        <w:spacing w:after="120" w:line="276"/>
        <w:jc w:val="both"/>
      </w:pPr>
      <w:r>
        <w:rPr>
          <w:rFonts w:ascii="Barlow Semi Condensed" w:cs="Barlow Semi Condensed" w:eastAsia="Barlow Semi Condensed" w:hAnsi="Barlow Semi Condensed"/>
          <w:sz w:val="24"/>
          <w:szCs w:val="24"/>
        </w:rPr>
        <w:t xml:space="preserve">Le divergenze sulla data vanno riportate. Il testo primario e la quasi totalità delle fonti ecclesiastiche polacche indicano il 28 giugno 1972. Alcune voci enciclopediche tedesche e inglesi relative alle diocesi di Berlino e Breslavia indicano il 27 giugno 1972. Un sito diocesano polacco reca per errore il 26 giugno.</w:t>
      </w:r>
    </w:p>
    <w:p>
      <w:pPr>
        <w:spacing w:after="120" w:line="276"/>
        <w:jc w:val="both"/>
      </w:pPr>
      <w:r>
        <w:rPr>
          <w:rFonts w:ascii="Barlow Semi Condensed" w:cs="Barlow Semi Condensed" w:eastAsia="Barlow Semi Condensed" w:hAnsi="Barlow Semi Condensed"/>
          <w:sz w:val="24"/>
          <w:szCs w:val="24"/>
        </w:rPr>
        <w:t xml:space="preserve">Si adotta il 28 giugno, corrispondente alla clausola di datazione della costituzione medesima.</w:t>
      </w:r>
    </w:p>
    <w:p>
      <w:pPr>
        <w:spacing w:after="120" w:line="276"/>
        <w:jc w:val="both"/>
      </w:pPr>
      <w:r>
        <w:rPr>
          <w:rFonts w:ascii="Barlow Semi Condensed" w:cs="Barlow Semi Condensed" w:eastAsia="Barlow Semi Condensed" w:hAnsi="Barlow Semi Condensed"/>
          <w:sz w:val="24"/>
          <w:szCs w:val="24"/>
        </w:rPr>
        <w:t xml:space="preserve">Il rapporto cronologico, ricapitolato come accertamento. Ratifica del Bundestag 17 maggio 1972; entrata in vigore per scambio degli strumenti 3 giugno 1972; atto pontificio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sz w:val="24"/>
          <w:szCs w:val="24"/>
        </w:rPr>
        <w:t xml:space="preserve">E il rilievo che chiude il capitolo, e che è la ragione per cui il testo è stato riportato per intero. Nel dispositivo non compare la parola trattato. Non compare la linea Oder-Neisse. Non compare la Repubblica Federale. Compare soltanto il popolo cristiano da reggere più adattamente e la richiesta dei vescovi polacchi.</w:t>
      </w:r>
    </w:p>
    <w:p>
      <w:pPr>
        <w:spacing w:after="120" w:line="276"/>
        <w:jc w:val="both"/>
      </w:pPr>
      <w:r>
        <w:rPr>
          <w:rFonts w:ascii="Barlow Semi Condensed" w:cs="Barlow Semi Condensed" w:eastAsia="Barlow Semi Condensed" w:hAnsi="Barlow Semi Condensed"/>
          <w:sz w:val="24"/>
          <w:szCs w:val="24"/>
        </w:rPr>
        <w:t xml:space="preserve">Un atto che chiude un regime giuridico durato ventisette anni, e che fu atteso per ventisette anni proprio in attesa di un trattato, non nomina il trattato che lo rese possibile. Questa è, secondo me, la cosa più notevole del documento.</w:t>
      </w:r>
    </w:p>
    <w:p>
      <w:pPr>
        <w:pStyle w:val="Heading2"/>
        <w:spacing w:after="100" w:before="200"/>
      </w:pPr>
      <w:r>
        <w:rPr>
          <w:rFonts w:ascii="Barlow Semi Condensed" w:cs="Barlow Semi Condensed" w:eastAsia="Barlow Semi Condensed" w:hAnsi="Barlow Semi Condensed"/>
          <w:sz w:val="24"/>
          <w:szCs w:val="24"/>
        </w:rPr>
        <w:t xml:space="preserve">Capitolo sesto — Casaroli, Wyszyński, Döpfner: chi sapeva e chi non fu consultato</w:t>
      </w:r>
    </w:p>
    <w:p>
      <w:pPr>
        <w:spacing w:after="120" w:line="276"/>
        <w:jc w:val="both"/>
      </w:pPr>
      <w:r>
        <w:rPr>
          <w:rFonts w:ascii="Barlow Semi Condensed" w:cs="Barlow Semi Condensed" w:eastAsia="Barlow Semi Condensed" w:hAnsi="Barlow Semi Condensed"/>
          <w:sz w:val="24"/>
          <w:szCs w:val="24"/>
        </w:rPr>
        <w:t xml:space="preserve">Il capitolo espone la preparazione diplomatica e le reazioni, e isola l'asimmetria fra i due episcopati.</w:t>
      </w:r>
    </w:p>
    <w:p>
      <w:pPr>
        <w:spacing w:after="120" w:line="276"/>
        <w:jc w:val="both"/>
      </w:pPr>
      <w:r>
        <w:rPr>
          <w:rFonts w:ascii="Barlow Semi Condensed" w:cs="Barlow Semi Condensed" w:eastAsia="Barlow Semi Condensed" w:hAnsi="Barlow Semi Condensed"/>
          <w:sz w:val="24"/>
          <w:szCs w:val="24"/>
        </w:rPr>
        <w:t xml:space="preserve">La preparazione: Casaroli. Agostino Casaroli, allora segretario del Consiglio per gli Affari pubblici della Chiesa, condusse i colloqui con le autorità della Repubblica Popolare di Polonia nell'aprile e nel novembre 1971. Essi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w:t>
      </w:r>
    </w:p>
    <w:p>
      <w:pPr>
        <w:spacing w:after="120" w:line="276"/>
        <w:jc w:val="both"/>
      </w:pPr>
      <w:r>
        <w:rPr>
          <w:rFonts w:ascii="Barlow Semi Condensed" w:cs="Barlow Semi Condensed" w:eastAsia="Barlow Semi Condensed" w:hAnsi="Barlow Semi Condensed"/>
          <w:sz w:val="24"/>
          <w:szCs w:val="24"/>
        </w:rPr>
        <w:t xml:space="preserve">Quest'ultimo dettaglio va notato perché è il prezzo pagato. La Santa Sede, per normalizzare con Varsavia, cessò di riconoscere il rappresentante del governo in esilio che aveva riconosciuto per decenni.</w:t>
      </w:r>
    </w:p>
    <w:p>
      <w:pPr>
        <w:spacing w:after="120" w:line="276"/>
        <w:jc w:val="both"/>
      </w:pPr>
      <w:r>
        <w:rPr>
          <w:rFonts w:ascii="Barlow Semi Condensed" w:cs="Barlow Semi Condensed" w:eastAsia="Barlow Semi Condensed" w:hAnsi="Barlow Semi Condensed"/>
          <w:sz w:val="24"/>
          <w:szCs w:val="24"/>
        </w:rPr>
        <w:t xml:space="preserve">Il giudizio storiografico sul rapporto fra le due Ostpolitik. Una recensione del volume curato da Alberto Melloni, \</w:t>
      </w:r>
      <w:r>
        <w:rPr>
          <w:rFonts w:ascii="Barlow Semi Condensed" w:cs="Barlow Semi Condensed" w:eastAsia="Barlow Semi Condensed" w:hAnsi="Barlow Semi Condensed"/>
          <w:i/>
          <w:iCs/>
          <w:sz w:val="24"/>
          <w:szCs w:val="24"/>
        </w:rPr>
        <w:t xml:space="preserve">Il filo sottile. L'Ostpolitik vaticana di Agostino Casaroli\</w:t>
      </w:r>
      <w:r>
        <w:rPr>
          <w:rFonts w:ascii="Barlow Semi Condensed" w:cs="Barlow Semi Condensed" w:eastAsia="Barlow Semi Condensed" w:hAnsi="Barlow Semi Condensed"/>
          <w:sz w:val="24"/>
          <w:szCs w:val="24"/>
        </w:rPr>
        <w:t xml:space="preserve">, il Mulino 2006,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quelli diocesani, e Berlino Est, che cercava riconoscimento come Stato separato.</w:t>
      </w:r>
    </w:p>
    <w:p>
      <w:pPr>
        <w:spacing w:after="120" w:line="276"/>
        <w:jc w:val="both"/>
      </w:pPr>
      <w:r>
        <w:rPr>
          <w:rFonts w:ascii="Barlow Semi Condensed" w:cs="Barlow Semi Condensed" w:eastAsia="Barlow Semi Condensed" w:hAnsi="Barlow Semi Condensed"/>
          <w:sz w:val="24"/>
          <w:szCs w:val="24"/>
        </w:rPr>
        <w:t xml:space="preserve">La qualificazione va apposta.\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Le fonti attestano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una convergenza di obiettivi fra Ostpolitik tedesca e Ostpolitik vaticana, non una direzione comune né una subordinazione dell'una all'altra.</w:t>
      </w:r>
    </w:p>
    <w:p>
      <w:pPr>
        <w:spacing w:after="120" w:line="276"/>
        <w:jc w:val="both"/>
      </w:pPr>
      <w:r>
        <w:rPr>
          <w:rFonts w:ascii="Barlow Semi Condensed" w:cs="Barlow Semi Condensed" w:eastAsia="Barlow Semi Condensed" w:hAnsi="Barlow Semi Condensed"/>
          <w:sz w:val="24"/>
          <w:szCs w:val="24"/>
        </w:rPr>
        <w:t xml:space="preserve">Una divergenza storiografica va registrata perché è aperta. Sul valore complessivo dell'Ostpolitik di Casaroli la storiografia diverge apertamente: George Weigel, biografo di Giovanni Paolo II, ne dà un giudizio fortemente critico definendola eccessivamente cauta; ambienti vaticani e italiani la celebrano come chiave del crollo del comunismo europeo. È controversia interpretativa, non dato di fatto.</w:t>
      </w:r>
    </w:p>
    <w:p>
      <w:pPr>
        <w:spacing w:after="120" w:line="276"/>
        <w:jc w:val="both"/>
      </w:pPr>
      <w:r>
        <w:rPr>
          <w:rFonts w:ascii="Barlow Semi Condensed" w:cs="Barlow Semi Condensed" w:eastAsia="Barlow Semi Condensed" w:hAnsi="Barlow Semi Condensed"/>
          <w:sz w:val="24"/>
          <w:szCs w:val="24"/>
        </w:rPr>
        <w:t xml:space="preserve">Wyszyński: sollecitatore ed esecutore. La ricerca pubblicata dalla rivista Church History dell'Università di Cambridge, dalla prospettiva del primate, colloca nel 1972 uno spostamento significativo nel pensiero di Wyszyński riguardo ai negoziati polacco-vaticani, in connessione con la ratifica del trattato e la possibilità di regolare finalmente lo status delle diocesi.</w:t>
      </w:r>
    </w:p>
    <w:p>
      <w:pPr>
        <w:spacing w:after="120" w:line="276"/>
        <w:jc w:val="both"/>
      </w:pPr>
      <w:r>
        <w:rPr>
          <w:rFonts w:ascii="Barlow Semi Condensed" w:cs="Barlow Semi Condensed" w:eastAsia="Barlow Semi Condensed" w:hAnsi="Barlow Semi Condensed"/>
          <w:sz w:val="24"/>
          <w:szCs w:val="24"/>
        </w:rPr>
        <w:t xml:space="preserve">E adesso l'asimmetria, che è il punto del capitolo. Döpfner e la Conferenza episcopale tedesca non furono consultati prima della decisione, secondo Hummel, e stentarono ad accettare la motivazione pastorale come ragione decisiva — tanto più che Döpfner aveva in passato rassicurato Bonn, dopo consultazione a Roma, che nulla sarebbe stato mutato prima di un trattato di pace.</w:t>
      </w:r>
    </w:p>
    <w:p>
      <w:pPr>
        <w:spacing w:after="120" w:line="276"/>
        <w:jc w:val="both"/>
      </w:pPr>
      <w:r>
        <w:rPr>
          <w:rFonts w:ascii="Barlow Semi Condensed" w:cs="Barlow Semi Condensed" w:eastAsia="Barlow Semi Condensed" w:hAnsi="Barlow Semi Condensed"/>
          <w:sz w:val="24"/>
          <w:szCs w:val="24"/>
        </w:rPr>
        <w:t xml:space="preserve">Ne discende che il medesimo cardinale che aveva trasmesso a Bonn la garanzia romana si trovò a subire l'atto che la superava, senza essere stato interpellato.</w:t>
      </w:r>
    </w:p>
    <w:p>
      <w:pPr>
        <w:spacing w:after="120" w:line="276"/>
        <w:jc w:val="both"/>
      </w:pPr>
      <w:r>
        <w:rPr>
          <w:rFonts w:ascii="Barlow Semi Condensed" w:cs="Barlow Semi Condensed" w:eastAsia="Barlow Semi Condensed" w:hAnsi="Barlow Semi Condensed"/>
          <w:sz w:val="24"/>
          <w:szCs w:val="24"/>
        </w:rPr>
        <w:t xml:space="preserve">La misura di compensazione, documentata. Contestualmente la Santa Sede nominò tre Visitatori apostolici per i cattolici tedeschi espulsi — dall'arcidiocesi di Breslavia, dalla diocesi di Warmia e dalla prelatura di Schneidemühl.</w:t>
      </w:r>
    </w:p>
    <w:p>
      <w:pPr>
        <w:spacing w:after="120" w:line="276"/>
        <w:jc w:val="both"/>
      </w:pPr>
      <w:r>
        <w:rPr>
          <w:rFonts w:ascii="Barlow Semi Condensed" w:cs="Barlow Semi Condensed" w:eastAsia="Barlow Semi Condensed" w:hAnsi="Barlow Semi Condensed"/>
          <w:sz w:val="24"/>
          <w:szCs w:val="24"/>
        </w:rPr>
        <w:t xml:space="preserve">Le reazioni, riportate con il loro statuto di posizioni nazionali contrapposte. Le fonti ecclesiastiche polacche celebrarono l'atto come fine dello stato di provvisorietà. La stampa delle organizzazioni tedesche degli espulsi reagì con allarme già prima dell'atto: l'organo della Landsmannschaft Ostpreußen, \</w:t>
      </w:r>
      <w:r>
        <w:rPr>
          <w:rFonts w:ascii="Barlow Semi Condensed" w:cs="Barlow Semi Condensed" w:eastAsia="Barlow Semi Condensed" w:hAnsi="Barlow Semi Condensed"/>
          <w:i/>
          <w:iCs/>
          <w:sz w:val="24"/>
          <w:szCs w:val="24"/>
        </w:rPr>
        <w:t xml:space="preserve">Das Ostpreußenblatt\</w:t>
      </w:r>
      <w:r>
        <w:rPr>
          <w:rFonts w:ascii="Barlow Semi Condensed" w:cs="Barlow Semi Condensed" w:eastAsia="Barlow Semi Condensed" w:hAnsi="Barlow Semi Condensed"/>
          <w:sz w:val="24"/>
          <w:szCs w:val="24"/>
        </w:rPr>
        <w:t xml:space="preserve">, nel numero del 24 giugno 1972 titolò Bonn ha dato al Vaticano il via libera?</w:t>
      </w:r>
    </w:p>
    <w:p>
      <w:pPr>
        <w:spacing w:after="120" w:line="276"/>
        <w:jc w:val="both"/>
      </w:pPr>
      <w:r>
        <w:rPr>
          <w:rFonts w:ascii="Barlow Semi Condensed" w:cs="Barlow Semi Condensed" w:eastAsia="Barlow Semi Condensed" w:hAnsi="Barlow Semi Condensed"/>
          <w:sz w:val="24"/>
          <w:szCs w:val="24"/>
        </w:rPr>
        <w:t xml:space="preserve">Questo dettaglio va isolato perché è cronologicamente notevole: quattro giorni prima dell'atto, le organizzazioni degli espulsi sapevano che stava arrivando.</w:t>
      </w:r>
    </w:p>
    <w:p>
      <w:pPr>
        <w:spacing w:after="120" w:line="276"/>
        <w:jc w:val="both"/>
      </w:pPr>
      <w:r>
        <w:rPr>
          <w:rFonts w:ascii="Barlow Semi Condensed" w:cs="Barlow Semi Condensed" w:eastAsia="Barlow Semi Condensed" w:hAnsi="Barlow Semi Condensed"/>
          <w:sz w:val="24"/>
          <w:szCs w:val="24"/>
        </w:rPr>
        <w:t xml:space="preserve">La lettura della cautela vaticana. La Santa Sede curò di presentare l'atto come rispondente a necessità pastorali e non come riconoscimento politico della frontiera; la storiografia anglofona legge tale scelta come deliberata volontà di offrire qualcosa di meno del riconoscimento formale della linea Oder-Neisse.</w:t>
      </w:r>
    </w:p>
    <w:p>
      <w:pPr>
        <w:spacing w:after="120" w:line="276"/>
        <w:jc w:val="both"/>
      </w:pPr>
      <w:r>
        <w:rPr>
          <w:rFonts w:ascii="Barlow Semi Condensed" w:cs="Barlow Semi Condensed" w:eastAsia="Barlow Semi Condensed" w:hAnsi="Barlow Semi Condensed"/>
          <w:sz w:val="24"/>
          <w:szCs w:val="24"/>
        </w:rPr>
        <w:t xml:space="preserve">Ne discende la conclusione del capitolo. Il silenzio del testo canonico sul trattato, esposto al Capitolo quinto, non fu dimenticanza né pudore: fu tecnica diplomatica. La Santa Sede fece ciò che il trattato rendeva possibile, lo disse alla stampa nella comunicazione di accompagnamento, e non lo scrisse nell'atto — così da non costituire essa stessa un riconoscimento politico di confine.</w:t>
      </w:r>
    </w:p>
    <w:p>
      <w:pPr>
        <w:pStyle w:val="Heading2"/>
        <w:spacing w:after="100" w:before="200"/>
      </w:pPr>
      <w:r>
        <w:rPr>
          <w:rFonts w:ascii="Barlow Semi Condensed" w:cs="Barlow Semi Condensed" w:eastAsia="Barlow Semi Condensed" w:hAnsi="Barlow Semi Condensed"/>
          <w:sz w:val="24"/>
          <w:szCs w:val="24"/>
        </w:rPr>
        <w:t xml:space="preserve">Capitolo settimo — La Repubblica Democratica Tedesca: la soluzione diversa e la ragione della differenza</w:t>
      </w:r>
    </w:p>
    <w:p>
      <w:pPr>
        <w:spacing w:after="120" w:line="276"/>
        <w:jc w:val="both"/>
      </w:pPr>
      <w:r>
        <w:rPr>
          <w:rFonts w:ascii="Barlow Semi Condensed" w:cs="Barlow Semi Condensed" w:eastAsia="Barlow Semi Condensed" w:hAnsi="Barlow Semi Condensed"/>
          <w:sz w:val="24"/>
          <w:szCs w:val="24"/>
        </w:rPr>
        <w:t xml:space="preserve">Il capitolo espone il contrappunto orientale, e la sua differenza è essa stessa una prova del modello esposto al Capitolo primo.</w:t>
      </w:r>
    </w:p>
    <w:p>
      <w:pPr>
        <w:spacing w:after="120" w:line="276"/>
        <w:jc w:val="both"/>
      </w:pPr>
      <w:r>
        <w:rPr>
          <w:rFonts w:ascii="Barlow Semi Condensed" w:cs="Barlow Semi Condensed" w:eastAsia="Barlow Semi Condensed" w:hAnsi="Barlow Semi Condensed"/>
          <w:sz w:val="24"/>
          <w:szCs w:val="24"/>
        </w:rPr>
        <w:t xml:space="preserve">Il fatto, datato. Il 23 luglio 1973 Paolo VI nominò amministratori apostolici permanenter constituti per i territori giurisdizionali che, situati nella Repubblica Democratica Tedesca, appartenevano ancora \</w:t>
      </w:r>
      <w:r>
        <w:rPr>
          <w:rFonts w:ascii="Barlow Semi Condensed" w:cs="Barlow Semi Condensed" w:eastAsia="Barlow Semi Condensed" w:hAnsi="Barlow Semi Condensed"/>
          <w:i/>
          <w:iCs/>
          <w:sz w:val="24"/>
          <w:szCs w:val="24"/>
        </w:rPr>
        <w:t xml:space="preserve">de iure\</w:t>
      </w:r>
      <w:r>
        <w:rPr>
          <w:rFonts w:ascii="Barlow Semi Condensed" w:cs="Barlow Semi Condensed" w:eastAsia="Barlow Semi Condensed" w:hAnsi="Barlow Semi Condensed"/>
          <w:sz w:val="24"/>
          <w:szCs w:val="24"/>
        </w:rPr>
        <w:t xml:space="preserve"> a diocesi occidentali: Erfurt-Meiningen, già di Fulda e Würzburg; Magdeburgo, già di Paderborn; Schwerin, già di Osnabrück.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w:t>
      </w:r>
    </w:p>
    <w:p>
      <w:pPr>
        <w:spacing w:after="120" w:line="276"/>
        <w:jc w:val="both"/>
      </w:pPr>
      <w:r>
        <w:rPr>
          <w:rFonts w:ascii="Barlow Semi Condensed" w:cs="Barlow Semi Condensed" w:eastAsia="Barlow Semi Condensed" w:hAnsi="Barlow Semi Condensed"/>
          <w:sz w:val="24"/>
          <w:szCs w:val="24"/>
        </w:rPr>
        <w:t xml:space="preserve">E qui la differenza decisiva, che va enunciata perché conferma il principio. Nella Repubblica Democratica Tedesca la Santa Sede non eresse diocesi permanenti nel 1972-1973, ma si fermò alla figura dell'amministratore apostolico e dell'ufficio vescovile.</w:t>
      </w:r>
    </w:p>
    <w:p>
      <w:pPr>
        <w:spacing w:after="120" w:line="276"/>
        <w:jc w:val="both"/>
      </w:pPr>
      <w:r>
        <w:rPr>
          <w:rFonts w:ascii="Barlow Semi Condensed" w:cs="Barlow Semi Condensed" w:eastAsia="Barlow Semi Condensed" w:hAnsi="Barlow Semi Condensed"/>
          <w:sz w:val="24"/>
          <w:szCs w:val="24"/>
        </w:rPr>
        <w:t xml:space="preserve">La ragione, dichiarata dalle fonti.\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Perché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Ne discende una conferma per via indipendente del principio esposto ai Capitoli primo e secondo. In Polonia il trattato aveva chiuso la questione del confine, e la Santa Sede erse diocesi permanenti. In Germania orientale nessun trattato aveva chiuso la questione dell'unità, e la Santa Sede si fermò alla forma provvisoria — la medesima forma che in Polonia aveva tenuto per ventisette anni.</w:t>
      </w:r>
    </w:p>
    <w:p>
      <w:pPr>
        <w:spacing w:after="120" w:line="276"/>
        <w:jc w:val="both"/>
      </w:pPr>
      <w:r>
        <w:rPr>
          <w:rFonts w:ascii="Barlow Semi Condensed" w:cs="Barlow Semi Condensed" w:eastAsia="Barlow Semi Condensed" w:hAnsi="Barlow Semi Condensed"/>
          <w:sz w:val="24"/>
          <w:szCs w:val="24"/>
        </w:rPr>
        <w:t xml:space="preserve">La coerenza è totale, e la si registra come tale: la Santa Sede applicò il medesimo criterio in due direzioni opposte, e in entrambe lo fece dipendere dall'esistenza di un atto politico che chiudesse la questione territoriale.</w:t>
      </w:r>
    </w:p>
    <w:p>
      <w:pPr>
        <w:spacing w:after="120" w:line="276"/>
        <w:jc w:val="both"/>
      </w:pPr>
      <w:r>
        <w:rPr>
          <w:rFonts w:ascii="Barlow Semi Condensed" w:cs="Barlow Semi Condensed" w:eastAsia="Barlow Semi Condensed" w:hAnsi="Barlow Semi Condensed"/>
          <w:sz w:val="24"/>
          <w:szCs w:val="24"/>
        </w:rPr>
        <w:t xml:space="preserve">Casaroli e Berlino Est, per date. Nel 1973, a Roma, egli incontrò Werner Lamberz, membro del Politbüro della SED. Il 9 giugno 1975 si recò nella Repubblica Democratica, dove fu ricevuto dal presidente del Consiglio dei ministri Horst Sindermann, dal ministro degli Esteri Oskar Fischer e dal segretario di Stato per le questioni ecclesiastiche Hans Seigewasser.</w:t>
      </w:r>
    </w:p>
    <w:p>
      <w:pPr>
        <w:spacing w:after="120" w:line="276"/>
        <w:jc w:val="both"/>
      </w:pPr>
      <w:r>
        <w:rPr>
          <w:rFonts w:ascii="Barlow Semi Condensed" w:cs="Barlow Semi Condensed" w:eastAsia="Barlow Semi Condensed" w:hAnsi="Barlow Semi Condensed"/>
          <w:sz w:val="24"/>
          <w:szCs w:val="24"/>
        </w:rPr>
        <w:t xml:space="preserve">La diffidenza dei vescovi tedeschi. I cardinali Alfred Bengsch e Döpfner guardarono con diffidenza all'atteggiamento accomodante del Vaticano, temendo per l'unità della Chiesa cattolica in Germania. È la seconda volta, nello studio, che Döpfner compare come contrappeso critico della Ostpolitik vaticana.</w:t>
      </w:r>
    </w:p>
    <w:p>
      <w:pPr>
        <w:spacing w:after="120" w:line="276"/>
        <w:jc w:val="both"/>
      </w:pPr>
      <w:r>
        <w:rPr>
          <w:rFonts w:ascii="Barlow Semi Condensed" w:cs="Barlow Semi Condensed" w:eastAsia="Barlow Semi Condensed" w:hAnsi="Barlow Semi Condensed"/>
          <w:sz w:val="24"/>
          <w:szCs w:val="24"/>
        </w:rPr>
        <w:t xml:space="preserve">Non vi furono relazioni diplomatiche fra la Santa Sede e il governo di Berlino Est.</w:t>
      </w:r>
    </w:p>
    <w:p>
      <w:pPr>
        <w:spacing w:after="120" w:line="276"/>
        <w:jc w:val="both"/>
      </w:pPr>
      <w:r>
        <w:rPr>
          <w:rFonts w:ascii="Barlow Semi Condensed" w:cs="Barlow Semi Condensed" w:eastAsia="Barlow Semi Condensed" w:hAnsi="Barlow Semi Condensed"/>
          <w:sz w:val="24"/>
          <w:szCs w:val="24"/>
        </w:rPr>
        <w:t xml:space="preserve">Nel 1976 la Berliner Ordinarienkonferenz fu trasformata in Berliner Bischofskonferenz, forum di comunicazione fra gli amministratori apostolici e i vescovi di Berlino e Dresda-Meissen.</w:t>
      </w:r>
    </w:p>
    <w:p>
      <w:pPr>
        <w:spacing w:after="120" w:line="276"/>
        <w:jc w:val="both"/>
      </w:pPr>
      <w:r>
        <w:rPr>
          <w:rFonts w:ascii="Barlow Semi Condensed" w:cs="Barlow Semi Condensed" w:eastAsia="Barlow Semi Condensed" w:hAnsi="Barlow Semi Condensed"/>
          <w:sz w:val="24"/>
          <w:szCs w:val="24"/>
        </w:rPr>
        <w:t xml:space="preserve">Un progetto non attuato va registrato perché la ragione della mancata attuazione è datata.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w:t>
      </w:r>
    </w:p>
    <w:p>
      <w:pPr>
        <w:spacing w:after="120" w:line="276"/>
        <w:jc w:val="both"/>
      </w:pPr>
      <w:r>
        <w:rPr>
          <w:rFonts w:ascii="Barlow Semi Condensed" w:cs="Barlow Semi Condensed" w:eastAsia="Barlow Semi Condensed" w:hAnsi="Barlow Semi Condensed"/>
          <w:sz w:val="24"/>
          <w:szCs w:val="24"/>
        </w:rPr>
        <w:t xml:space="preserve">La circoscrizione definitiva in diocesi avvenne solo dopo la riunificazione, con le bolle di Giovanni Paolo II del 27 giugno 1994: \</w:t>
      </w:r>
      <w:r>
        <w:rPr>
          <w:rFonts w:ascii="Barlow Semi Condensed" w:cs="Barlow Semi Condensed" w:eastAsia="Barlow Semi Condensed" w:hAnsi="Barlow Semi Condensed"/>
          <w:i/>
          <w:iCs/>
          <w:sz w:val="24"/>
          <w:szCs w:val="24"/>
        </w:rPr>
        <w:t xml:space="preserve">Quo aptius\</w:t>
      </w:r>
      <w:r>
        <w:rPr>
          <w:rFonts w:ascii="Barlow Semi Condensed" w:cs="Barlow Semi Condensed" w:eastAsia="Barlow Semi Condensed" w:hAnsi="Barlow Semi Condensed"/>
          <w:sz w:val="24"/>
          <w:szCs w:val="24"/>
        </w:rPr>
        <w:t xml:space="preserve"> per Erfurt, \</w:t>
      </w:r>
      <w:r>
        <w:rPr>
          <w:rFonts w:ascii="Barlow Semi Condensed" w:cs="Barlow Semi Condensed" w:eastAsia="Barlow Semi Condensed" w:hAnsi="Barlow Semi Condensed"/>
          <w:i/>
          <w:iCs/>
          <w:sz w:val="24"/>
          <w:szCs w:val="24"/>
        </w:rPr>
        <w:t xml:space="preserve">Cum gaudio et spe\</w:t>
      </w:r>
      <w:r>
        <w:rPr>
          <w:rFonts w:ascii="Barlow Semi Condensed" w:cs="Barlow Semi Condensed" w:eastAsia="Barlow Semi Condensed" w:hAnsi="Barlow Semi Condensed"/>
          <w:sz w:val="24"/>
          <w:szCs w:val="24"/>
        </w:rPr>
        <w:t xml:space="preserve"> per Magdeburgo.</w:t>
      </w:r>
    </w:p>
    <w:p>
      <w:pPr>
        <w:spacing w:after="120" w:line="276"/>
        <w:jc w:val="both"/>
      </w:pPr>
      <w:r>
        <w:rPr>
          <w:rFonts w:ascii="Barlow Semi Condensed" w:cs="Barlow Semi Condensed" w:eastAsia="Barlow Semi Condensed" w:hAnsi="Barlow Semi Condensed"/>
          <w:sz w:val="24"/>
          <w:szCs w:val="24"/>
        </w:rPr>
        <w:t xml:space="preserve">Ventuno anni dopo il 1973, e ventidue anni dopo il 1972. La forma provvisoria tenne fino a quando la questione politica non fu chiusa — e fu chiusa dalla riunificazione, non da un trattato di pace.</w:t>
      </w:r>
    </w:p>
    <w:p>
      <w:pPr>
        <w:pStyle w:val="Heading2"/>
        <w:spacing w:after="100" w:before="200"/>
      </w:pPr>
      <w:r>
        <w:rPr>
          <w:rFonts w:ascii="Barlow Semi Condensed" w:cs="Barlow Semi Condensed" w:eastAsia="Barlow Semi Condensed" w:hAnsi="Barlow Semi Condensed"/>
          <w:sz w:val="24"/>
          <w:szCs w:val="24"/>
        </w:rPr>
        <w:t xml:space="preserve">Capitolo ottavo — Il Vertice dell'Aja e il giallo della malattia</w:t>
      </w:r>
    </w:p>
    <w:p>
      <w:pPr>
        <w:spacing w:after="120" w:line="276"/>
        <w:jc w:val="both"/>
      </w:pPr>
      <w:r>
        <w:rPr>
          <w:rFonts w:ascii="Barlow Semi Condensed" w:cs="Barlow Semi Condensed" w:eastAsia="Barlow Semi Condensed" w:hAnsi="Barlow Semi Condensed"/>
          <w:sz w:val="24"/>
          <w:szCs w:val="24"/>
        </w:rPr>
        <w:t xml:space="preserve">Il capitolo espone un episodio della biografia diplomatica di Moro che le ricognizioni anteriori avevano soltanto nominato, e ne riporta il dettaglio.</w:t>
      </w:r>
    </w:p>
    <w:p>
      <w:pPr>
        <w:spacing w:after="120" w:line="276"/>
        <w:jc w:val="both"/>
      </w:pPr>
      <w:r>
        <w:rPr>
          <w:rFonts w:ascii="Barlow Semi Condensed" w:cs="Barlow Semi Condensed" w:eastAsia="Barlow Semi Condensed" w:hAnsi="Barlow Semi Condensed"/>
          <w:sz w:val="24"/>
          <w:szCs w:val="24"/>
        </w:rPr>
        <w:t xml:space="preserve">Il fatto. Il Vertice dell'Aja si tenne il 1 e 2 dicembre 1969 nella Ridderzaal del Binnenhof.</w:t>
      </w:r>
    </w:p>
    <w:p>
      <w:pPr>
        <w:spacing w:after="120" w:line="276"/>
        <w:jc w:val="both"/>
      </w:pPr>
      <w:r>
        <w:rPr>
          <w:rFonts w:ascii="Barlow Semi Condensed" w:cs="Barlow Semi Condensed" w:eastAsia="Barlow Semi Condensed" w:hAnsi="Barlow Semi Condensed"/>
          <w:sz w:val="24"/>
          <w:szCs w:val="24"/>
        </w:rPr>
        <w:t xml:space="preserve">Il giudizio storiografico, già acquisito. Secondo Guido Levi, nel saggio pubblicato in \</w:t>
      </w:r>
      <w:r>
        <w:rPr>
          <w:rFonts w:ascii="Barlow Semi Condensed" w:cs="Barlow Semi Condensed" w:eastAsia="Barlow Semi Condensed" w:hAnsi="Barlow Semi Condensed"/>
          <w:i/>
          <w:iCs/>
          <w:sz w:val="24"/>
          <w:szCs w:val="24"/>
        </w:rPr>
        <w:t xml:space="preserve">Spagna contemporanea\</w:t>
      </w:r>
      <w:r>
        <w:rPr>
          <w:rFonts w:ascii="Barlow Semi Condensed" w:cs="Barlow Semi Condensed" w:eastAsia="Barlow Semi Condensed" w:hAnsi="Barlow Semi Condensed"/>
          <w:sz w:val="24"/>
          <w:szCs w:val="24"/>
        </w:rPr>
        <w:t xml:space="preserve">, anno venticinquesimo, numero quarantanove del 2016, alle pagine 69-102, al Vertice l'Italia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Il giallo della data, documentato. La fonte accademica Officina della Storia ricostruisce che il vertice, dapprima fissato per il 17 e 18 novembre, fu spostato al 1 e 2 dicembre a causa di una presunta malattia del ministro degli Esteri italiano — e le virgolette sulla parola malattia sono della fonte, non mie. Lo spostamento scatenò non poche illazioni e commenti sulla stampa europea circa le vere ragioni, legate alle difficoltà di Moro.</w:t>
      </w:r>
    </w:p>
    <w:p>
      <w:pPr>
        <w:spacing w:after="120" w:line="276"/>
        <w:jc w:val="both"/>
      </w:pPr>
      <w:r>
        <w:rPr>
          <w:rFonts w:ascii="Barlow Semi Condensed" w:cs="Barlow Semi Condensed" w:eastAsia="Barlow Semi Condensed" w:hAnsi="Barlow Semi Condensed"/>
          <w:sz w:val="24"/>
          <w:szCs w:val="24"/>
        </w:rPr>
        <w:t xml:space="preserve">E un secondo elemento della medesima fonte va riportato perché corregge in parte il giudizio di marginalità. Moro ingaggiò un braccio di ferro con il governo francese, arrivando addirittura a minacciare di non partecipare al vertice se Pompidou non avesse inserito nel comunicato finale una data d'inizio dei negoziati con la Gran Bretagna.</w:t>
      </w:r>
    </w:p>
    <w:p>
      <w:pPr>
        <w:spacing w:after="120" w:line="276"/>
        <w:jc w:val="both"/>
      </w:pPr>
      <w:r>
        <w:rPr>
          <w:rFonts w:ascii="Barlow Semi Condensed" w:cs="Barlow Semi Condensed" w:eastAsia="Barlow Semi Condensed" w:hAnsi="Barlow Semi Condensed"/>
          <w:sz w:val="24"/>
          <w:szCs w:val="24"/>
        </w:rPr>
        <w:t xml:space="preserve">Ne discende una qualificazione più precisa del ruolo italiano. L'Italia fu marginale nella conduzione, ma non passiva quanto all'obiettivo: la posizione italiana era a sostegno dell'ingresso britannico e tesa a bilanciare l'asse franco-tedesco, e su quel punto Moro esercitò una pressione documentata.</w:t>
      </w:r>
    </w:p>
    <w:p>
      <w:pPr>
        <w:spacing w:after="120" w:line="276"/>
        <w:jc w:val="both"/>
      </w:pPr>
      <w:r>
        <w:rPr>
          <w:rFonts w:ascii="Barlow Semi Condensed" w:cs="Barlow Semi Condensed" w:eastAsia="Barlow Semi Condensed" w:hAnsi="Barlow Semi Condensed"/>
          <w:sz w:val="24"/>
          <w:szCs w:val="24"/>
        </w:rPr>
        <w:t xml:space="preserve">Il ruolo tedesco fu di primo piano nel rilancio: il Vertice varò l'obiettivo dell'unione economica e monetaria e dell'allargamento.</w:t>
      </w:r>
    </w:p>
    <w:p>
      <w:pPr>
        <w:spacing w:after="120" w:line="276"/>
        <w:jc w:val="both"/>
      </w:pPr>
      <w:r>
        <w:rPr>
          <w:rFonts w:ascii="Barlow Semi Condensed" w:cs="Barlow Semi Condensed" w:eastAsia="Barlow Semi Condensed" w:hAnsi="Barlow Semi Condensed"/>
          <w:sz w:val="24"/>
          <w:szCs w:val="24"/>
        </w:rPr>
        <w:t xml:space="preserve">Un elemento istituzionale va notato.\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All'Aja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Il seguito monetario, con le divergenze da riportare. Dal mandato dell'Aja discese il Piano Werner, elaborato dal comitato presieduto dal primo ministro lussemburghese Pierre Werner, presentato al Consiglio nel giugno 1970 e recepito con risoluzione del 22 marzo 1971, che avviava la prima tappa dell'unione economica e monetaria da realizzarsi in dieci anni.</w:t>
      </w:r>
    </w:p>
    <w:p>
      <w:pPr>
        <w:spacing w:after="120" w:line="276"/>
        <w:jc w:val="both"/>
      </w:pPr>
      <w:r>
        <w:rPr>
          <w:rFonts w:ascii="Barlow Semi Condensed" w:cs="Barlow Semi Condensed" w:eastAsia="Barlow Semi Condensed" w:hAnsi="Barlow Semi Condensed"/>
          <w:sz w:val="24"/>
          <w:szCs w:val="24"/>
        </w:rPr>
        <w:t xml:space="preserve">Sul Serpente monetario le fonti divergono e la divergenza si riporta. Una fonte colloca i primi provvedimenti al 21 marzo 1972, perfezionati nell'accordo di Basilea del 10 aprile 1972 ed entrati in vigore il 24 aprile 1972, con margini di fluttuazione del due virgola venticinque per cento; un'altra colloca l'accordo di Basilea al 24 aprile 1972; una lezione universitaria colloca la nascita nel marzo 1972.</w:t>
      </w:r>
    </w:p>
    <w:p>
      <w:pPr>
        <w:spacing w:after="120" w:line="276"/>
        <w:jc w:val="both"/>
      </w:pPr>
      <w:r>
        <w:rPr>
          <w:rFonts w:ascii="Barlow Semi Condensed" w:cs="Barlow Semi Condensed" w:eastAsia="Barlow Semi Condensed" w:hAnsi="Barlow Semi Condensed"/>
          <w:sz w:val="24"/>
          <w:szCs w:val="24"/>
        </w:rPr>
        <w:t xml:space="preserve">L'uscita della lira è datata concordemente al 13 febbraio 1973\</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in coincidenza con la seconda svalutazione del dollaro; la lira restò fuori dal sistema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fino alla vigilia dell'entrata in funzione del Sistema monetario europeo nel 1979.</w:t>
      </w:r>
    </w:p>
    <w:p>
      <w:pPr>
        <w:spacing w:after="120" w:line="276"/>
        <w:jc w:val="both"/>
      </w:pPr>
      <w:r>
        <w:rPr>
          <w:rFonts w:ascii="Barlow Semi Condensed" w:cs="Barlow Semi Condensed" w:eastAsia="Barlow Semi Condensed" w:hAnsi="Barlow Semi Condensed"/>
          <w:sz w:val="24"/>
          <w:szCs w:val="24"/>
        </w:rPr>
        <w:t xml:space="preserve">La materia monetaria è di ambito comunitario e non tocca la questione tedesca ecclesiastica; se ne dà conto perché parte del ruolo tedesco nel processo di integrazione, e il capitolo si chiude qui perché oltre questo il materiale non porta.</w:t>
      </w:r>
    </w:p>
    <w:p>
      <w:pPr>
        <w:pStyle w:val="Heading2"/>
        <w:spacing w:after="100" w:before="200"/>
      </w:pPr>
      <w:r>
        <w:rPr>
          <w:rFonts w:ascii="Barlow Semi Condensed" w:cs="Barlow Semi Condensed" w:eastAsia="Barlow Semi Condensed" w:hAnsi="Barlow Semi Condensed"/>
          <w:sz w:val="24"/>
          <w:szCs w:val="24"/>
        </w:rPr>
        <w:t xml:space="preserve">Capitolo nono — Il Reichskonkordat del 1933 e la sua sopravvivenza</w:t>
      </w:r>
    </w:p>
    <w:p>
      <w:pPr>
        <w:spacing w:after="120" w:line="276"/>
        <w:jc w:val="both"/>
      </w:pPr>
      <w:r>
        <w:rPr>
          <w:rFonts w:ascii="Barlow Semi Condensed" w:cs="Barlow Semi Condensed" w:eastAsia="Barlow Semi Condensed" w:hAnsi="Barlow Semi Condensed"/>
          <w:sz w:val="24"/>
          <w:szCs w:val="24"/>
        </w:rPr>
        <w:t xml:space="preserve">Il capitolo espone il quadro concordatario tedesco, e contiene il dato che più colpisce di tutto lo studio sul piano della continuità giuridica.</w:t>
      </w:r>
    </w:p>
    <w:p>
      <w:pPr>
        <w:spacing w:after="120" w:line="276"/>
        <w:jc w:val="both"/>
      </w:pPr>
      <w:r>
        <w:rPr>
          <w:rFonts w:ascii="Barlow Semi Condensed" w:cs="Barlow Semi Condensed" w:eastAsia="Barlow Semi Condensed" w:hAnsi="Barlow Semi Condensed"/>
          <w:sz w:val="24"/>
          <w:szCs w:val="24"/>
        </w:rPr>
        <w:t xml:space="preserve">La firma. Il Concordato fra Santa Sede e Reich germanico fu firmato il 20 luglio 1933 dal cardinale segretario di Stato Eugenio Pacelli e dal vicecancelliere Franz von Papen — il medesimo von Papen che, come ambasciatore a Istanbul, comparirà nella settima ricognizione come interlocutore di Roncalli per il salvataggio degli ebrei.</w:t>
      </w:r>
    </w:p>
    <w:p>
      <w:pPr>
        <w:spacing w:after="120" w:line="276"/>
        <w:jc w:val="both"/>
      </w:pPr>
      <w:r>
        <w:rPr>
          <w:rFonts w:ascii="Barlow Semi Condensed" w:cs="Barlow Semi Condensed" w:eastAsia="Barlow Semi Condensed" w:hAnsi="Barlow Semi Condensed"/>
          <w:sz w:val="24"/>
          <w:szCs w:val="24"/>
        </w:rPr>
        <w:t xml:space="preserve">Il negoziato, per date. Due tornate: 10-20 aprile e 29 giugno - 5 luglio 1933, con la partecipazione di Ludwig Kaas per il Zentrum. Il testo paraphato l'8 luglio fu approvato dal gabinetto del Reich il 14 luglio. Pubblicato nel Reichsgesetzblatt 1933, parte seconda, pagina 679; entrato in vigore con lo scambio degli strumenti di ratifica il 10 settembre 1933.</w:t>
      </w:r>
    </w:p>
    <w:p>
      <w:pPr>
        <w:spacing w:after="120" w:line="276"/>
        <w:jc w:val="both"/>
      </w:pPr>
      <w:r>
        <w:rPr>
          <w:rFonts w:ascii="Barlow Semi Condensed" w:cs="Barlow Semi Condensed" w:eastAsia="Barlow Semi Condensed" w:hAnsi="Barlow Semi Condensed"/>
          <w:sz w:val="24"/>
          <w:szCs w:val="24"/>
        </w:rPr>
        <w:t xml:space="preserve">E il dato che va isolato.\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Reichskonkordat è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l'unico accordo di politica estera dell'epoca nazista ancora oggi vigente.</w:t>
      </w:r>
    </w:p>
    <w:p>
      <w:pPr>
        <w:spacing w:after="120" w:line="276"/>
        <w:jc w:val="both"/>
      </w:pPr>
      <w:r>
        <w:rPr>
          <w:rFonts w:ascii="Barlow Semi Condensed" w:cs="Barlow Semi Condensed" w:eastAsia="Barlow Semi Condensed" w:hAnsi="Barlow Semi Condensed"/>
          <w:sz w:val="24"/>
          <w:szCs w:val="24"/>
        </w:rPr>
        <w:t xml:space="preserve">La controversia storiografica va registrata perché è aperta. La cosiddetta polemica Repgen-Scholder verte sul se il Concordato fu, secondo Konrad Repgen, un \</w:t>
      </w:r>
      <w:r>
        <w:rPr>
          <w:rFonts w:ascii="Barlow Semi Condensed" w:cs="Barlow Semi Condensed" w:eastAsia="Barlow Semi Condensed" w:hAnsi="Barlow Semi Condensed"/>
          <w:i/>
          <w:iCs/>
          <w:sz w:val="24"/>
          <w:szCs w:val="24"/>
        </w:rPr>
        <w:t xml:space="preserve">Defensivvertrag\</w:t>
      </w:r>
      <w:r>
        <w:rPr>
          <w:rFonts w:ascii="Barlow Semi Condensed" w:cs="Barlow Semi Condensed" w:eastAsia="Barlow Semi Condensed" w:hAnsi="Barlow Semi Condensed"/>
          <w:sz w:val="24"/>
          <w:szCs w:val="24"/>
        </w:rPr>
        <w:t xml:space="preserve"> con cui la Chiesa cercò di proteggere i cattolici, o piuttosto uno strumento che contribuì a consolidare il regime. È dibattito scientifico aperto e non dato di fatto.</w:t>
      </w:r>
    </w:p>
    <w:p>
      <w:pPr>
        <w:spacing w:after="120" w:line="276"/>
        <w:jc w:val="both"/>
      </w:pPr>
      <w:r>
        <w:rPr>
          <w:rFonts w:ascii="Barlow Semi Condensed" w:cs="Barlow Semi Condensed" w:eastAsia="Barlow Semi Condensed" w:hAnsi="Barlow Semi Condensed"/>
          <w:sz w:val="24"/>
          <w:szCs w:val="24"/>
        </w:rPr>
        <w:t xml:space="preserve">La vigenza nella Repubblica Federale: la sentenza. La fonte primaria è la sentenza della Corte costituzionale federale nota come Konkordatsurteil, in materia della legge scolastica della Bassa Sassonia sulle scuole confessionali, citata come BVerfGE 6, 309, procedimento 2 BvG 1/55.</w:t>
      </w:r>
    </w:p>
    <w:p>
      <w:pPr>
        <w:spacing w:after="120" w:line="276"/>
        <w:jc w:val="both"/>
      </w:pPr>
      <w:r>
        <w:rPr>
          <w:rFonts w:ascii="Barlow Semi Condensed" w:cs="Barlow Semi Condensed" w:eastAsia="Barlow Semi Condensed" w:hAnsi="Barlow Semi Condensed"/>
          <w:sz w:val="24"/>
          <w:szCs w:val="24"/>
        </w:rPr>
        <w:t xml:space="preserve">Sulla data le fonti divergono e la divergenza va riportata. Più fonti indicano il 26 marzo 1957; altre — un documento del servizio scientifico del Bundestag e un passaggio di un portale ecclesiale — indicano il 23 marzo 1957.</w:t>
      </w:r>
    </w:p>
    <w:p>
      <w:pPr>
        <w:spacing w:after="120" w:line="276"/>
        <w:jc w:val="both"/>
      </w:pPr>
      <w:r>
        <w:rPr>
          <w:rFonts w:ascii="Barlow Semi Condensed" w:cs="Barlow Semi Condensed" w:eastAsia="Barlow Semi Condensed" w:hAnsi="Barlow Semi Condensed"/>
          <w:sz w:val="24"/>
          <w:szCs w:val="24"/>
        </w:rPr>
        <w:t xml:space="preserve">Il contenuto, che è a doppio taglio.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w:t>
      </w:r>
    </w:p>
    <w:p>
      <w:pPr>
        <w:spacing w:after="120" w:line="276"/>
        <w:jc w:val="both"/>
      </w:pPr>
      <w:r>
        <w:rPr>
          <w:rFonts w:ascii="Barlow Semi Condensed" w:cs="Barlow Semi Condensed" w:eastAsia="Barlow Semi Condensed" w:hAnsi="Barlow Semi Condensed"/>
          <w:sz w:val="24"/>
          <w:szCs w:val="24"/>
        </w:rPr>
        <w:t xml:space="preserve">Ne discende un esito paradossale che va enunciato: il Concordato fu dichiarato vigente e insieme inapplicabile nella materia su cui era stato invocato.</w:t>
      </w:r>
    </w:p>
    <w:p>
      <w:pPr>
        <w:spacing w:after="120" w:line="276"/>
        <w:jc w:val="both"/>
      </w:pPr>
      <w:r>
        <w:rPr>
          <w:rFonts w:ascii="Barlow Semi Condensed" w:cs="Barlow Semi Condensed" w:eastAsia="Barlow Semi Condensed" w:hAnsi="Barlow Semi Condensed"/>
          <w:sz w:val="24"/>
          <w:szCs w:val="24"/>
        </w:rPr>
        <w:t xml:space="preserve">I concordati regionali\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precedono e affiancano il Reichskonkordat: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Baviera 1924, Prussia 1929, Baden 1932.</w:t>
      </w:r>
    </w:p>
    <w:p>
      <w:pPr>
        <w:spacing w:after="120" w:line="276"/>
        <w:jc w:val="both"/>
      </w:pPr>
      <w:r>
        <w:rPr>
          <w:rFonts w:ascii="Barlow Semi Condensed" w:cs="Barlow Semi Condensed" w:eastAsia="Barlow Semi Condensed" w:hAnsi="Barlow Semi Condensed"/>
          <w:sz w:val="24"/>
          <w:szCs w:val="24"/>
        </w:rPr>
        <w:t xml:space="preserve">La Repubblica Democratica Tedesca non riconosceva il Concordato, coerentemente con la sua dottrina di non successione al Reich.</w:t>
      </w:r>
    </w:p>
    <w:p>
      <w:pPr>
        <w:spacing w:after="120" w:line="276"/>
        <w:jc w:val="both"/>
      </w:pPr>
      <w:r>
        <w:rPr>
          <w:rFonts w:ascii="Barlow Semi Condensed" w:cs="Barlow Semi Condensed" w:eastAsia="Barlow Semi Condensed" w:hAnsi="Barlow Semi Condensed"/>
          <w:sz w:val="24"/>
          <w:szCs w:val="24"/>
        </w:rPr>
        <w:t xml:space="preserve">Il confronto lateranense, che è la ragione per cui il capitolo appartiene a questo studio. Il Concordato lateranense italiano fu firmato l'11 febbraio 1929 e revisionato con l'Accordo di Villa Madama concluso il 18 febbraio 1984, come accertato in ricognizione anteriore.</w:t>
      </w:r>
    </w:p>
    <w:p>
      <w:pPr>
        <w:spacing w:after="120" w:line="276"/>
        <w:jc w:val="both"/>
      </w:pPr>
      <w:r>
        <w:rPr>
          <w:rFonts w:ascii="Barlow Semi Condensed" w:cs="Barlow Semi Condensed" w:eastAsia="Barlow Semi Condensed" w:hAnsi="Barlow Semi Condensed"/>
          <w:sz w:val="24"/>
          <w:szCs w:val="24"/>
        </w:rPr>
        <w:t xml:space="preserve">La differenza di traiettoria va enunciata. In Italia il concordato fu oggetto di una revisione bilaterale integrale e consensuale; in Germania il Reichskonkordat rimase in vigore immutato nella sua cornice, con adattamenti affidati alla giurisprudenza costituzionale e ai concordati dei Länder.</w:t>
      </w:r>
    </w:p>
    <w:p>
      <w:pPr>
        <w:spacing w:after="120" w:line="276"/>
        <w:jc w:val="both"/>
      </w:pPr>
      <w:r>
        <w:rPr>
          <w:rFonts w:ascii="Barlow Semi Condensed" w:cs="Barlow Semi Condensed" w:eastAsia="Barlow Semi Condensed" w:hAnsi="Barlow Semi Condensed"/>
          <w:sz w:val="24"/>
          <w:szCs w:val="24"/>
        </w:rPr>
        <w:t xml:space="preserve">Cinquantacinque anni per la revisione italiana. Nessuna revisione per quella tedesca, a novantadue anni dalla firma.</w:t>
      </w:r>
    </w:p>
    <w:p>
      <w:pPr>
        <w:pStyle w:val="Heading2"/>
        <w:spacing w:after="100" w:before="200"/>
      </w:pPr>
      <w:r>
        <w:rPr>
          <w:rFonts w:ascii="Barlow Semi Condensed" w:cs="Barlow Semi Condensed" w:eastAsia="Barlow Semi Condensed" w:hAnsi="Barlow Semi Condensed"/>
          <w:sz w:val="24"/>
          <w:szCs w:val="24"/>
        </w:rPr>
        <w:t xml:space="preserve">Capitolo decimo — Helsinki 1975 e una correzione sulla lettera tedesca</w:t>
      </w:r>
    </w:p>
    <w:p>
      <w:pPr>
        <w:spacing w:after="120" w:line="276"/>
        <w:jc w:val="both"/>
      </w:pPr>
      <w:r>
        <w:rPr>
          <w:rFonts w:ascii="Barlow Semi Condensed" w:cs="Barlow Semi Condensed" w:eastAsia="Barlow Semi Condensed" w:hAnsi="Barlow Semi Condensed"/>
          <w:sz w:val="24"/>
          <w:szCs w:val="24"/>
        </w:rPr>
        <w:t xml:space="preserve">Il capitolo espone il momento in cui i soggetti convergono, e corregge un'ipotesi che avevo posto nella formulazione della ricerca.</w:t>
      </w:r>
    </w:p>
    <w:p>
      <w:pPr>
        <w:spacing w:after="120" w:line="276"/>
        <w:jc w:val="both"/>
      </w:pPr>
      <w:r>
        <w:rPr>
          <w:rFonts w:ascii="Barlow Semi Condensed" w:cs="Barlow Semi Condensed" w:eastAsia="Barlow Semi Condensed" w:hAnsi="Barlow Semi Condensed"/>
          <w:sz w:val="24"/>
          <w:szCs w:val="24"/>
        </w:rPr>
        <w:t xml:space="preserve">Le fasi. Fase multilaterale preparatoria dal novembre 1972; negoziati dal 3 luglio 1973; Atto finale firmato a Helsinki il 1 agosto 1975 da trentacinque Stati.</w:t>
      </w:r>
    </w:p>
    <w:p>
      <w:pPr>
        <w:spacing w:after="120" w:line="276"/>
        <w:jc w:val="both"/>
      </w:pPr>
      <w:r>
        <w:rPr>
          <w:rFonts w:ascii="Barlow Semi Condensed" w:cs="Barlow Semi Condensed" w:eastAsia="Barlow Semi Condensed" w:hAnsi="Barlow Semi Condensed"/>
          <w:sz w:val="24"/>
          <w:szCs w:val="24"/>
        </w:rPr>
        <w:t xml:space="preserve">Le firme tedesche. Entrambe le Germanie parteciparono alla pari. Per la Repubblica Federale firmò il cancelliere Helmut Schmidt; per la Repubblica Democratica il segretario generale Erich Honecker.</w:t>
      </w:r>
    </w:p>
    <w:p>
      <w:pPr>
        <w:spacing w:after="120" w:line="276"/>
        <w:jc w:val="both"/>
      </w:pPr>
      <w:r>
        <w:rPr>
          <w:rFonts w:ascii="Barlow Semi Condensed" w:cs="Barlow Semi Condensed" w:eastAsia="Barlow Semi Condensed" w:hAnsi="Barlow Semi Condensed"/>
          <w:sz w:val="24"/>
          <w:szCs w:val="24"/>
        </w:rPr>
        <w:t xml:space="preserve">Il principio decisivo. Il principio terzo dell'Atto finale sancisce l'inviolabilità delle frontiere. La clausola sulla loro modificabilità per via pacifica — secondo cui le frontiere possono essere mutate solo con mezzi pacifici e per accordo — fu essenziale per la Repubblica Federale perché lasciava aperta la possibilità giuridica della riunificazione senza contraddire il riconoscimento dello status quo.</w:t>
      </w:r>
    </w:p>
    <w:p>
      <w:pPr>
        <w:spacing w:after="120" w:line="276"/>
        <w:jc w:val="both"/>
      </w:pPr>
      <w:r>
        <w:rPr>
          <w:rFonts w:ascii="Barlow Semi Condensed" w:cs="Barlow Semi Condensed" w:eastAsia="Barlow Semi Condensed" w:hAnsi="Barlow Semi Condensed"/>
          <w:sz w:val="24"/>
          <w:szCs w:val="24"/>
        </w:rPr>
        <w:t xml:space="preserve">E qui la correzione. Nella formulazione della ricerca avevo ipotizzato l'esistenza di una lettera tedesca sull'unità nazionale allegata all'Atto finale, sul modello di quelle allegate ai trattati del 1970 e del 1972. Tale lettera non risulta esistere.</w:t>
      </w:r>
    </w:p>
    <w:p>
      <w:pPr>
        <w:spacing w:after="120" w:line="276"/>
        <w:jc w:val="both"/>
      </w:pPr>
      <w:r>
        <w:rPr>
          <w:rFonts w:ascii="Barlow Semi Condensed" w:cs="Barlow Semi Condensed" w:eastAsia="Barlow Semi Condensed" w:hAnsi="Barlow Semi Condensed"/>
          <w:sz w:val="24"/>
          <w:szCs w:val="24"/>
        </w:rPr>
        <w:t xml:space="preserve">Le fonti attestano che il \</w:t>
      </w:r>
      <w:r>
        <w:rPr>
          <w:rFonts w:ascii="Barlow Semi Condensed" w:cs="Barlow Semi Condensed" w:eastAsia="Barlow Semi Condensed" w:hAnsi="Barlow Semi Condensed"/>
          <w:i/>
          <w:iCs/>
          <w:sz w:val="24"/>
          <w:szCs w:val="24"/>
        </w:rPr>
        <w:t xml:space="preserve">Brief zur deutschen Einheit\</w:t>
      </w:r>
      <w:r>
        <w:rPr>
          <w:rFonts w:ascii="Barlow Semi Condensed" w:cs="Barlow Semi Condensed" w:eastAsia="Barlow Semi Condensed" w:hAnsi="Barlow Semi Condensed"/>
          <w:sz w:val="24"/>
          <w:szCs w:val="24"/>
        </w:rPr>
        <w:t xml:space="preserve"> fu allegato al Trattato di Mosca del 1970 e al Trattato fondamentale del 1972, mentre a Helsinki lo strumento rilevante fu la clausola di modificabilità pacifica delle frontiere.</w:t>
      </w:r>
    </w:p>
    <w:p>
      <w:pPr>
        <w:spacing w:after="120" w:line="276"/>
        <w:jc w:val="both"/>
      </w:pPr>
      <w:r>
        <w:rPr>
          <w:rFonts w:ascii="Barlow Semi Condensed" w:cs="Barlow Semi Condensed" w:eastAsia="Barlow Semi Condensed" w:hAnsi="Barlow Semi Condensed"/>
          <w:sz w:val="24"/>
          <w:szCs w:val="24"/>
        </w:rPr>
        <w:t xml:space="preserve">Si registra dunque come esito parzialmente negativo: nessuna lettera tedesca allegata all'Atto finale è documentata; la funzione che avevo ipotizzato fu assolta dalla clausola, non da una lettera.</w:t>
      </w:r>
    </w:p>
    <w:p>
      <w:pPr>
        <w:spacing w:after="120" w:line="276"/>
        <w:jc w:val="both"/>
      </w:pPr>
      <w:r>
        <w:rPr>
          <w:rFonts w:ascii="Barlow Semi Condensed" w:cs="Barlow Semi Condensed" w:eastAsia="Barlow Semi Condensed" w:hAnsi="Barlow Semi Condensed"/>
          <w:sz w:val="24"/>
          <w:szCs w:val="24"/>
        </w:rPr>
        <w:t xml:space="preserve">La correzione va notata anche per il metodo che la produce. Avevo formulato l'ipotesi con la clausola \</w:t>
      </w:r>
      <w:r>
        <w:rPr>
          <w:rFonts w:ascii="Barlow Semi Condensed" w:cs="Barlow Semi Condensed" w:eastAsia="Barlow Semi Condensed" w:hAnsi="Barlow Semi Condensed"/>
          <w:i/>
          <w:iCs/>
          <w:sz w:val="24"/>
          <w:szCs w:val="24"/>
        </w:rPr>
        <w:t xml:space="preserve">se esistente\</w:t>
      </w:r>
      <w:r>
        <w:rPr>
          <w:rFonts w:ascii="Barlow Semi Condensed" w:cs="Barlow Semi Condensed" w:eastAsia="Barlow Semi Condensed" w:hAnsi="Barlow Semi Condensed"/>
          <w:sz w:val="24"/>
          <w:szCs w:val="24"/>
        </w:rPr>
        <w:t xml:space="preserve">, e l'ipotesi è caduta. È il funzionamento corretto di una domanda di ricerca: essa deve poter tornare negativa, e questa lo ha fatto.</w:t>
      </w:r>
    </w:p>
    <w:p>
      <w:pPr>
        <w:spacing w:after="120" w:line="276"/>
        <w:jc w:val="both"/>
      </w:pPr>
      <w:r>
        <w:rPr>
          <w:rFonts w:ascii="Barlow Semi Condensed" w:cs="Barlow Semi Condensed" w:eastAsia="Barlow Semi Condensed" w:hAnsi="Barlow Semi Condensed"/>
          <w:sz w:val="24"/>
          <w:szCs w:val="24"/>
        </w:rPr>
        <w:t xml:space="preserve">La firma italiana. Per l'Italia firmò Aldo Moro, nella duplice qualità di presidente del Consiglio e di presidente di turno della Comunità europea. Una fonte giornalistica qualificata riporta il suo intervento: i Nove, per le materie di competenza comunitaria, avevano esaminato le conclusioni della Conferenza e le accettavano, di conseguenza firmerò l'Atto finale nella mia duplice qualità.</w:t>
      </w:r>
    </w:p>
    <w:p>
      <w:pPr>
        <w:spacing w:after="120" w:line="276"/>
        <w:jc w:val="both"/>
      </w:pPr>
      <w:r>
        <w:rPr>
          <w:rFonts w:ascii="Barlow Semi Condensed" w:cs="Barlow Semi Condensed" w:eastAsia="Barlow Semi Condensed" w:hAnsi="Barlow Semi Condensed"/>
          <w:sz w:val="24"/>
          <w:szCs w:val="24"/>
        </w:rPr>
        <w:t xml:space="preserve">Un nome va registrato perché è quello dell'operatore. L'ambasciatore Luigi Vittorio Ferraris fu tessitore per l'Italia di quella Conferenza.</w:t>
      </w:r>
    </w:p>
    <w:p>
      <w:pPr>
        <w:spacing w:after="120" w:line="276"/>
        <w:jc w:val="both"/>
      </w:pPr>
      <w:r>
        <w:rPr>
          <w:rFonts w:ascii="Barlow Semi Condensed" w:cs="Barlow Semi Condensed" w:eastAsia="Barlow Semi Condensed" w:hAnsi="Barlow Semi Condensed"/>
          <w:sz w:val="24"/>
          <w:szCs w:val="24"/>
        </w:rPr>
        <w:t xml:space="preserve">La firma vaticana. Anche la Santa Sede fu firmataria, avendo perseguito l'inserimento delle clausole sui diritti umani e sulla libertà religiosa.</w:t>
      </w:r>
    </w:p>
    <w:p>
      <w:pPr>
        <w:spacing w:after="120" w:line="276"/>
        <w:jc w:val="both"/>
      </w:pPr>
      <w:r>
        <w:rPr>
          <w:rFonts w:ascii="Barlow Semi Condensed" w:cs="Barlow Semi Condensed" w:eastAsia="Barlow Semi Condensed" w:hAnsi="Barlow Semi Condensed"/>
          <w:sz w:val="24"/>
          <w:szCs w:val="24"/>
        </w:rPr>
        <w:t xml:space="preserve">La qualificazione della convergenza, e va apposta con la consueta precisione. La convergenza fra posizione italiana, posizione comunitaria e posizione della Santa Sede a Helsinki è documentata come convergenza di obiettivo e comunanza di ambiente diplomatico, non come coordinamento formale fra Roma politica e Roma pontificia, che le fonti non attestano.</w:t>
      </w:r>
    </w:p>
    <w:p>
      <w:pPr>
        <w:spacing w:after="120" w:line="276"/>
        <w:jc w:val="both"/>
      </w:pPr>
      <w:r>
        <w:rPr>
          <w:rFonts w:ascii="Barlow Semi Condensed" w:cs="Barlow Semi Condensed" w:eastAsia="Barlow Semi Condensed" w:hAnsi="Barlow Semi Condensed"/>
          <w:sz w:val="24"/>
          <w:szCs w:val="24"/>
        </w:rPr>
        <w:t xml:space="preserve">Un rilievo comparativo chiude il capitolo. Nella settima ricognizione si era osservato che la Santa Sede ottenne a Helsinki la libertà religiosa guardando a Oriente, e che non risultava averla invocata verso Ankara. Qui va aggiunto il complemento tedesco: la medesima Conferenza fornì alla Repubblica Federale la clausola che teneva aperta la riunificazione, e alla Santa Sede il principio che teneva aperta la libertà religiosa nei Paesi del blocco. Due soggetti diversi ottennero dal medesimo atto due clausole di apertura verso il medesimo Oriente.</w:t>
      </w:r>
    </w:p>
    <w:p>
      <w:pPr>
        <w:pStyle w:val="Heading2"/>
        <w:spacing w:after="100" w:before="200"/>
      </w:pPr>
      <w:r>
        <w:rPr>
          <w:rFonts w:ascii="Barlow Semi Condensed" w:cs="Barlow Semi Condensed" w:eastAsia="Barlow Semi Condensed" w:hAnsi="Barlow Semi Condensed"/>
          <w:sz w:val="24"/>
          <w:szCs w:val="24"/>
        </w:rPr>
        <w:t xml:space="preserve">Capitolo undicesimo — Il versante RAF e una correzione di data nella tavola del progetto</w:t>
      </w:r>
    </w:p>
    <w:p>
      <w:pPr>
        <w:spacing w:after="120" w:line="276"/>
        <w:jc w:val="both"/>
      </w:pPr>
      <w:r>
        <w:rPr>
          <w:rFonts w:ascii="Barlow Semi Condensed" w:cs="Barlow Semi Condensed" w:eastAsia="Barlow Semi Condensed" w:hAnsi="Barlow Semi Condensed"/>
          <w:sz w:val="24"/>
          <w:szCs w:val="24"/>
        </w:rPr>
        <w:t xml:space="preserve">Il capitolo tocca una voce aperta della tavola delle acquisizioni del progetto, e ne corregge un dato.</w:t>
      </w:r>
    </w:p>
    <w:p>
      <w:pPr>
        <w:spacing w:after="120" w:line="276"/>
        <w:jc w:val="both"/>
      </w:pPr>
      <w:r>
        <w:rPr>
          <w:rFonts w:ascii="Barlow Semi Condensed" w:cs="Barlow Semi Condensed" w:eastAsia="Barlow Semi Condensed" w:hAnsi="Barlow Semi Condensed"/>
          <w:sz w:val="24"/>
          <w:szCs w:val="24"/>
        </w:rPr>
        <w:t xml:space="preserve">La correzione, enunciata subito. Willy Peter Stoll, militante della Rote Armee Fraktion, nato a Stoccarda il 12 giugno 1950, fu ucciso dalla polizia a Düsseldorf il 6 settembre 1978, non l'11 settembre. La \</w:t>
      </w:r>
      <w:r>
        <w:rPr>
          <w:rFonts w:ascii="Barlow Semi Condensed" w:cs="Barlow Semi Condensed" w:eastAsia="Barlow Semi Condensed" w:hAnsi="Barlow Semi Condensed"/>
          <w:i/>
          <w:iCs/>
          <w:sz w:val="24"/>
          <w:szCs w:val="24"/>
        </w:rPr>
        <w:t xml:space="preserve">Stuttgarter Zeitung\</w:t>
      </w:r>
      <w:r>
        <w:rPr>
          <w:rFonts w:ascii="Barlow Semi Condensed" w:cs="Barlow Semi Condensed" w:eastAsia="Barlow Semi Condensed" w:hAnsi="Barlow Semi Condensed"/>
          <w:sz w:val="24"/>
          <w:szCs w:val="24"/>
        </w:rPr>
        <w:t xml:space="preserve"> colloca l'episodio la sera del 6 settembre 1978 nel ristorante cinese Shanghai di Düsseldorf.</w:t>
      </w:r>
    </w:p>
    <w:p>
      <w:pPr>
        <w:spacing w:after="120" w:line="276"/>
        <w:jc w:val="both"/>
      </w:pPr>
      <w:r>
        <w:rPr>
          <w:rFonts w:ascii="Barlow Semi Condensed" w:cs="Barlow Semi Condensed" w:eastAsia="Barlow Semi Condensed" w:hAnsi="Barlow Semi Condensed"/>
          <w:sz w:val="24"/>
          <w:szCs w:val="24"/>
        </w:rPr>
        <w:t xml:space="preserve">La voce quindicesima della tavola del memorandum Moro reca dunque una data errata, e va emendata.</w:t>
      </w:r>
    </w:p>
    <w:p>
      <w:pPr>
        <w:spacing w:after="120" w:line="276"/>
        <w:jc w:val="both"/>
      </w:pPr>
      <w:r>
        <w:rPr>
          <w:rFonts w:ascii="Barlow Semi Condensed" w:cs="Barlow Semi Condensed" w:eastAsia="Barlow Semi Condensed" w:hAnsi="Barlow Semi Condensed"/>
          <w:sz w:val="24"/>
          <w:szCs w:val="24"/>
        </w:rPr>
        <w:t xml:space="preserve">Ciò che si afferma nei materiali italiani, con il suo statuto.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w:t>
      </w:r>
    </w:p>
    <w:p>
      <w:pPr>
        <w:spacing w:after="120" w:line="276"/>
        <w:jc w:val="both"/>
      </w:pPr>
      <w:r>
        <w:rPr>
          <w:rFonts w:ascii="Barlow Semi Condensed" w:cs="Barlow Semi Condensed" w:eastAsia="Barlow Semi Condensed" w:hAnsi="Barlow Semi Condensed"/>
          <w:sz w:val="24"/>
          <w:szCs w:val="24"/>
        </w:rPr>
        <w:t xml:space="preserve">La qualificazione è vincolante e va apposta con precisione.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w:t>
      </w:r>
    </w:p>
    <w:p>
      <w:pPr>
        <w:spacing w:after="120" w:line="276"/>
        <w:jc w:val="both"/>
      </w:pPr>
      <w:r>
        <w:rPr>
          <w:rFonts w:ascii="Barlow Semi Condensed" w:cs="Barlow Semi Condensed" w:eastAsia="Barlow Semi Condensed" w:hAnsi="Barlow Semi Condensed"/>
          <w:sz w:val="24"/>
          <w:szCs w:val="24"/>
        </w:rPr>
        <w:t xml:space="preserve">Che cosa la documentazione parlamentare attesta. Gli atti della Commissione Moro attestano l'esistenza di un filone d'indagine sui possibili contatti operativi fra Brigate Rosse e RAF nel periodo immediatamente precedente il sequestro, incluso il tema di un presunto infiltrato dei servizi tedeschi a Milano.</w:t>
      </w:r>
    </w:p>
    <w:p>
      <w:pPr>
        <w:spacing w:after="120" w:line="276"/>
        <w:jc w:val="both"/>
      </w:pPr>
      <w:r>
        <w:rPr>
          <w:rFonts w:ascii="Barlow Semi Condensed" w:cs="Barlow Semi Condensed" w:eastAsia="Barlow Semi Condensed" w:hAnsi="Barlow Semi Condensed"/>
          <w:sz w:val="24"/>
          <w:szCs w:val="24"/>
        </w:rPr>
        <w:t xml:space="preserve">Che cosa non è sostenuto.\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Le tesi circolanti nella pubblicistica su una eterodirezione del sequestro Moro, non trovando riscontro nelle fonti primarie giudiziarie, vanno qualificate come non sostenute.</w:t>
      </w:r>
    </w:p>
    <w:p>
      <w:pPr>
        <w:spacing w:after="120" w:line="276"/>
        <w:jc w:val="both"/>
      </w:pPr>
      <w:r>
        <w:rPr>
          <w:rFonts w:ascii="Barlow Semi Condensed" w:cs="Barlow Semi Condensed" w:eastAsia="Barlow Semi Condensed" w:hAnsi="Barlow Semi Condensed"/>
          <w:sz w:val="24"/>
          <w:szCs w:val="24"/>
        </w:rPr>
        <w:t xml:space="preserve">Il precedente immediato, per date. Hanns Martin Schleyer, presidente della Confindustria tedesca, fu rapito a Colonia il 5 settembre 1977 dal commando \</w:t>
      </w:r>
      <w:r>
        <w:rPr>
          <w:rFonts w:ascii="Barlow Semi Condensed" w:cs="Barlow Semi Condensed" w:eastAsia="Barlow Semi Condensed" w:hAnsi="Barlow Semi Condensed"/>
          <w:i/>
          <w:iCs/>
          <w:sz w:val="24"/>
          <w:szCs w:val="24"/>
        </w:rPr>
        <w:t xml:space="preserve">Siegfried Hausner\</w:t>
      </w:r>
      <w:r>
        <w:rPr>
          <w:rFonts w:ascii="Barlow Semi Condensed" w:cs="Barlow Semi Condensed" w:eastAsia="Barlow Semi Condensed" w:hAnsi="Barlow Semi Condensed"/>
          <w:sz w:val="24"/>
          <w:szCs w:val="24"/>
        </w:rPr>
        <w:t xml:space="preserve"> della RAF e ucciso in ottobre. La linea tedesca della fermezza fu gestita da un Krisenstab e culminò nel blitz di Mogadiscio del 18 ottobre 1977.</w:t>
      </w:r>
    </w:p>
    <w:p>
      <w:pPr>
        <w:spacing w:after="120" w:line="276"/>
        <w:jc w:val="both"/>
      </w:pPr>
      <w:r>
        <w:rPr>
          <w:rFonts w:ascii="Barlow Semi Condensed" w:cs="Barlow Semi Condensed" w:eastAsia="Barlow Semi Condensed" w:hAnsi="Barlow Semi Condensed"/>
          <w:sz w:val="24"/>
          <w:szCs w:val="24"/>
        </w:rPr>
        <w:t xml:space="preserve">Il sequestro Moro si colloca fra il 16 marzo e il 9 maggio 1978 — dunque a cinque mesi dalla conclusione del caso Schleyer.</w:t>
      </w:r>
    </w:p>
    <w:p>
      <w:pPr>
        <w:spacing w:after="120" w:line="276"/>
        <w:jc w:val="both"/>
      </w:pPr>
      <w:r>
        <w:rPr>
          <w:rFonts w:ascii="Barlow Semi Condensed" w:cs="Barlow Semi Condensed" w:eastAsia="Barlow Semi Condensed" w:hAnsi="Barlow Semi Condensed"/>
          <w:sz w:val="24"/>
          <w:szCs w:val="24"/>
        </w:rPr>
        <w:t xml:space="preserve">Il rilievo cronologico va enunciato senza inferirne alcun nesso. La linea della fermezza tedesca era stata applicata e aveva prodotto la morte dell'ostaggio cinque mesi prima che il sequestro italiano cominciasse. Che questo abbia influito sulla decisione italiana è ipotesi storiografica corrente e non accertamento; le fonti reperite non la documentano come nesso.</w:t>
      </w:r>
    </w:p>
    <w:p>
      <w:pPr>
        <w:spacing w:after="120" w:line="276"/>
        <w:jc w:val="both"/>
      </w:pPr>
      <w:r>
        <w:rPr>
          <w:rFonts w:ascii="Barlow Semi Condensed" w:cs="Barlow Semi Condensed" w:eastAsia="Barlow Semi Condensed" w:hAnsi="Barlow Semi Condensed"/>
          <w:sz w:val="24"/>
          <w:szCs w:val="24"/>
        </w:rPr>
        <w:t xml:space="preserve">Che cosa resta aperto. La cooperazione italo-tedesca in materia di terrorismo durante il sequestro Moro, con il ruolo del Bundeskriminalamt e le offerte di collaborazione tedesca, non è accertata dalle fonti edite reperite. Le sedi sono gli atti della Commissione parlamentare d'inchiesta e gli archivi del Bundeskriminalamt.</w:t>
      </w:r>
    </w:p>
    <w:p>
      <w:pPr>
        <w:spacing w:after="120" w:line="276"/>
        <w:jc w:val="both"/>
      </w:pPr>
      <w:r>
        <w:rPr>
          <w:rFonts w:ascii="Barlow Semi Condensed" w:cs="Barlow Semi Condensed" w:eastAsia="Barlow Semi Condensed" w:hAnsi="Barlow Semi Condensed"/>
          <w:sz w:val="24"/>
          <w:szCs w:val="24"/>
        </w:rPr>
        <w:t xml:space="preserve">Il capitolo è più breve degli altri e ne dichiara la ragione: su questa materia il materiale edito è insufficiente, e supplirvi con l'inferenza sarebbe esattamente l'errore che la disciplina del progetto vieta.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nove ricognizioni</w:t>
      </w:r>
    </w:p>
    <w:p>
      <w:pPr>
        <w:spacing w:after="120" w:line="276"/>
        <w:jc w:val="both"/>
      </w:pPr>
      <w:r>
        <w:rPr>
          <w:rFonts w:ascii="Barlow Semi Condensed" w:cs="Barlow Semi Condensed" w:eastAsia="Barlow Semi Condensed" w:hAnsi="Barlow Semi Condensed"/>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sz w:val="24"/>
          <w:szCs w:val="24"/>
        </w:rPr>
        <w:t xml:space="preserve">Prima voce, di rendimento massimo. Il testo integrale della comunicazione vaticana del 28 giugno 1972, quella che secondo Hummel si riferì espressamente al trattato tedesco-polacco. È il documento che regge l'intero accertamento di questo studio, e finora se ne conosce il contenuto per via di citazione storiografica. Sedi: Acta Apostolicae Sedis, volume sessantaquattresimo del 1972, e i volumi di Hansjakob Stehle, \</w:t>
      </w:r>
      <w:r>
        <w:rPr>
          <w:rFonts w:ascii="Barlow Semi Condensed" w:cs="Barlow Semi Condensed" w:eastAsia="Barlow Semi Condensed" w:hAnsi="Barlow Semi Condensed"/>
          <w:i/>
          <w:iCs/>
          <w:sz w:val="24"/>
          <w:szCs w:val="24"/>
        </w:rPr>
        <w:t xml:space="preserve">Die Ostpolitik des Vatikans\</w:t>
      </w:r>
      <w:r>
        <w:rPr>
          <w:rFonts w:ascii="Barlow Semi Condensed" w:cs="Barlow Semi Condensed" w:eastAsia="Barlow Semi Condensed" w:hAnsi="Barlow Semi Condensed"/>
          <w:sz w:val="24"/>
          <w:szCs w:val="24"/>
        </w:rPr>
        <w:t xml:space="preserve">, Monaco 1975, di Andrea Riccardi, e la raccolta curata da Alberto Melloni, \</w:t>
      </w:r>
      <w:r>
        <w:rPr>
          <w:rFonts w:ascii="Barlow Semi Condensed" w:cs="Barlow Semi Condensed" w:eastAsia="Barlow Semi Condensed" w:hAnsi="Barlow Semi Condensed"/>
          <w:i/>
          <w:iCs/>
          <w:sz w:val="24"/>
          <w:szCs w:val="24"/>
        </w:rPr>
        <w:t xml:space="preserve">Il filo sottile\</w:t>
      </w:r>
      <w:r>
        <w:rPr>
          <w:rFonts w:ascii="Barlow Semi Condensed" w:cs="Barlow Semi Condensed" w:eastAsia="Barlow Semi Condensed" w:hAnsi="Barlow Semi Condensed"/>
          <w:sz w:val="24"/>
          <w:szCs w:val="24"/>
        </w:rPr>
        <w:t xml:space="preserve">, il Mulino 2006. Per il versante polacco: la raccolta curata da Wojciech Kucharski, \</w:t>
      </w:r>
      <w:r>
        <w:rPr>
          <w:rFonts w:ascii="Barlow Semi Condensed" w:cs="Barlow Semi Condensed" w:eastAsia="Barlow Semi Condensed" w:hAnsi="Barlow Semi Condensed"/>
          <w:i/>
          <w:iCs/>
          <w:sz w:val="24"/>
          <w:szCs w:val="24"/>
        </w:rPr>
        <w:t xml:space="preserve">Droga do stabilizacji polskiej administracji kościelnej na Ziemiach Zachodnich i Północnych po II wojnie światowej\</w:t>
      </w:r>
      <w:r>
        <w:rPr>
          <w:rFonts w:ascii="Barlow Semi Condensed" w:cs="Barlow Semi Condensed" w:eastAsia="Barlow Semi Condensed" w:hAnsi="Barlow Semi Condensed"/>
          <w:sz w:val="24"/>
          <w:szCs w:val="24"/>
        </w:rPr>
        <w:t xml:space="preserve">, Breslavia 2013. Condizione di chiusura: la lettura del testo integrale della comunicazione.</w:t>
      </w:r>
    </w:p>
    <w:p>
      <w:pPr>
        <w:spacing w:after="120" w:line="276"/>
        <w:jc w:val="both"/>
      </w:pPr>
      <w:r>
        <w:rPr>
          <w:rFonts w:ascii="Barlow Semi Condensed" w:cs="Barlow Semi Condensed" w:eastAsia="Barlow Semi Condensed" w:hAnsi="Barlow Semi Condensed"/>
          <w:sz w:val="24"/>
          <w:szCs w:val="24"/>
        </w:rPr>
        <w:t xml:space="preserve">Seconda voce. La posizione italiana sui cinque atti della Ostpolitik e gli incontri di Moro con Scheel e con Brandt, con data e sede. Sedi: Archivio Storico Diplomatico, serie Germania; Akten zur Auswärtigen Politik der Bundesrepublik Deutschland; Documenti Diplomatici Italiani. Condizione: spoglio, tenuto conto dell'esclusione dei Telegrammi 1942-1970.</w:t>
      </w:r>
    </w:p>
    <w:p>
      <w:pPr>
        <w:spacing w:after="120" w:line="276"/>
        <w:jc w:val="both"/>
      </w:pPr>
      <w:r>
        <w:rPr>
          <w:rFonts w:ascii="Barlow Semi Condensed" w:cs="Barlow Semi Condensed" w:eastAsia="Barlow Semi Condensed" w:hAnsi="Barlow Semi Condensed"/>
          <w:sz w:val="24"/>
          <w:szCs w:val="24"/>
        </w:rPr>
        <w:t xml:space="preserve">Terza voce. La tesi di dottorato di Filippo Triola sulle relazioni italo-tedesche 1963-1972, discussa all'Università di Bologna, che copre esattamente il quadriennio che il volume di Fasanaro lascia in ombra.</w:t>
      </w:r>
    </w:p>
    <w:p>
      <w:pPr>
        <w:spacing w:after="120" w:line="276"/>
        <w:jc w:val="both"/>
      </w:pPr>
      <w:r>
        <w:rPr>
          <w:rFonts w:ascii="Barlow Semi Condensed" w:cs="Barlow Semi Condensed" w:eastAsia="Barlow Semi Condensed" w:hAnsi="Barlow Semi Condensed"/>
          <w:sz w:val="24"/>
          <w:szCs w:val="24"/>
        </w:rPr>
        <w:t xml:space="preserve">Quarta voce. L'eventuale posizione italiana sulla riorganizzazione diocesana del 1972. Sedi: Documenti Diplomatici Italiani; Archivio Storico Diplomatico, serie Santa Sede; carte dell'Ambasciata d'Italia presso la Santa Sede. Si segnala che l'esito atteso è negativo e coerente: la materia fu trilaterale — Santa Sede, Polonia, Repubblica Federale — e priva di interesse giuridico italiano.</w:t>
      </w:r>
    </w:p>
    <w:p>
      <w:pPr>
        <w:spacing w:after="120" w:line="276"/>
        <w:jc w:val="both"/>
      </w:pPr>
      <w:r>
        <w:rPr>
          <w:rFonts w:ascii="Barlow Semi Condensed" w:cs="Barlow Semi Condensed" w:eastAsia="Barlow Semi Condensed" w:hAnsi="Barlow Semi Condensed"/>
          <w:sz w:val="24"/>
          <w:szCs w:val="24"/>
        </w:rPr>
        <w:t xml:space="preserve">Quinta voce. La posizione italiana sulla dottrina Hallstein e sul suo superamento. Sede: archivi diplomatici.</w:t>
      </w:r>
    </w:p>
    <w:p>
      <w:pPr>
        <w:spacing w:after="120" w:line="276"/>
        <w:jc w:val="both"/>
      </w:pPr>
      <w:r>
        <w:rPr>
          <w:rFonts w:ascii="Barlow Semi Condensed" w:cs="Barlow Semi Condensed" w:eastAsia="Barlow Semi Condensed" w:hAnsi="Barlow Semi Condensed"/>
          <w:sz w:val="24"/>
          <w:szCs w:val="24"/>
        </w:rPr>
        <w:t xml:space="preserve">Sesta voce. La cooperazione italo-tedesca sul terrorismo durante il sequestro Moro. Sedi: atti della Commissione parlamentare d'inchiesta; archivi del Bundeskriminalamt.</w:t>
      </w:r>
    </w:p>
    <w:p>
      <w:pPr>
        <w:spacing w:after="120" w:line="276"/>
        <w:jc w:val="both"/>
      </w:pPr>
      <w:r>
        <w:rPr>
          <w:rFonts w:ascii="Barlow Semi Condensed" w:cs="Barlow Semi Condensed" w:eastAsia="Barlow Semi Condensed" w:hAnsi="Barlow Semi Condensed"/>
          <w:sz w:val="24"/>
          <w:szCs w:val="24"/>
        </w:rPr>
        <w:t xml:space="preserve">Settima voce. Le carte del cardinale Döpfner, per accertare quando egli apprese dell'atto del 1972 e come reagì. Sedi: archivio della Conferenza episcopale tedesca; archivio dell'arcidiocesi di Monaco.</w:t>
      </w:r>
    </w:p>
    <w:p>
      <w:pPr>
        <w:pStyle w:val="Heading2"/>
        <w:spacing w:after="100" w:before="200"/>
      </w:pPr>
      <w:r>
        <w:rPr>
          <w:rFonts w:ascii="Barlow Semi Condensed" w:cs="Barlow Semi Condensed" w:eastAsia="Barlow Semi Condensed" w:hAnsi="Barlow Semi Condensed"/>
          <w:sz w:val="24"/>
          <w:szCs w:val="24"/>
        </w:rPr>
        <w:t xml:space="preserve">Nota sul bilancio delle nove ricognizioni, che chiude questo studio.</w:t>
      </w:r>
    </w:p>
    <w:p>
      <w:pPr>
        <w:spacing w:after="120" w:line="276"/>
        <w:jc w:val="both"/>
      </w:pPr>
      <w:r>
        <w:rPr>
          <w:rFonts w:ascii="Barlow Semi Condensed" w:cs="Barlow Semi Condensed" w:eastAsia="Barlow Semi Condensed" w:hAnsi="Barlow Semi Condensed"/>
          <w:sz w:val="24"/>
          <w:szCs w:val="24"/>
        </w:rPr>
        <w:t xml:space="preserve">Nove ricognizioni hanno percorso l'attività ministeriale di Moro verso Spagna, Portogallo, Grecia, Cipro, Turchia e Germania, incrociandola con la Santa Sede e con l'Opus Dei.</w:t>
      </w:r>
    </w:p>
    <w:p>
      <w:pPr>
        <w:spacing w:after="120" w:line="276"/>
        <w:jc w:val="both"/>
      </w:pPr>
      <w:r>
        <w:rPr>
          <w:rFonts w:ascii="Barlow Semi Condensed" w:cs="Barlow Semi Condensed" w:eastAsia="Barlow Semi Condensed" w:hAnsi="Barlow Semi Condensed"/>
          <w:sz w:val="24"/>
          <w:szCs w:val="24"/>
        </w:rPr>
        <w:t xml:space="preserve">Le prime otto avevano prodotto una conclusione costante: il governo italiano non compare come attore documentato. Questa nona la conferma quanto all'Italia — la posizione italiana sui cinque atti della Ostpolitik resta da reperire, e il riconoscimento della Repubblica Democratica cadde fra i due mandati di Moro — ma produce, sull'altro asse, un risultato che nessuna delle precedenti aveva prodotto.</w:t>
      </w:r>
    </w:p>
    <w:p>
      <w:pPr>
        <w:spacing w:after="120" w:line="276"/>
        <w:jc w:val="both"/>
      </w:pPr>
      <w:r>
        <w:rPr>
          <w:rFonts w:ascii="Barlow Semi Condensed" w:cs="Barlow Semi Condensed" w:eastAsia="Barlow Semi Condensed" w:hAnsi="Barlow Semi Condensed"/>
          <w:sz w:val="24"/>
          <w:szCs w:val="24"/>
        </w:rPr>
        <w:t xml:space="preserve">Per la prima volta in nove studi è documentato un nesso e non una coincidenza. La Santa Sede attese la ratifica del Trattato di Varsavia prima di erigere le diocesi, e lo attese dichiaratamente: la consuenza era stata comunicata a Bonn, la comunicazione di accompagnamento si riferì espressamente al trattato, e la reazione romana giunse entro tre settimane.</w:t>
      </w:r>
    </w:p>
    <w:p>
      <w:pPr>
        <w:spacing w:after="120" w:line="276"/>
        <w:jc w:val="both"/>
      </w:pPr>
      <w:r>
        <w:rPr>
          <w:rFonts w:ascii="Barlow Semi Condensed" w:cs="Barlow Semi Condensed" w:eastAsia="Barlow Semi Condensed" w:hAnsi="Barlow Semi Condensed"/>
          <w:sz w:val="24"/>
          <w:szCs w:val="24"/>
        </w:rPr>
        <w:t xml:space="preserve">E il modo in cui lo fece è la cosa più istruttiva. Nel testo canonico non compare la parola trattato. Compare soltanto il popolo cristiano da reggere e la richiesta dei vescovi polacchi. La Santa Sede fece ciò che il trattato rendeva possibile, lo disse alla stampa, e non lo scrisse nell'atto — così da non costituire essa stessa un riconoscimento politico di confine.</w:t>
      </w:r>
    </w:p>
    <w:p>
      <w:pPr>
        <w:spacing w:after="120" w:line="276"/>
        <w:jc w:val="both"/>
      </w:pPr>
      <w:r>
        <w:rPr>
          <w:rFonts w:ascii="Barlow Semi Condensed" w:cs="Barlow Semi Condensed" w:eastAsia="Barlow Semi Condensed" w:hAnsi="Barlow Semi Condensed"/>
          <w:sz w:val="24"/>
          <w:szCs w:val="24"/>
        </w:rPr>
        <w:t xml:space="preserve">Ne discende la lezione che questo nono studio aggiunge alle precedenti, e che è di ordine diverso.</w:t>
      </w:r>
    </w:p>
    <w:p>
      <w:pPr>
        <w:spacing w:after="120" w:line="276"/>
        <w:jc w:val="both"/>
      </w:pPr>
      <w:r>
        <w:rPr>
          <w:rFonts w:ascii="Barlow Semi Condensed" w:cs="Barlow Semi Condensed" w:eastAsia="Barlow Semi Condensed" w:hAnsi="Barlow Semi Condensed"/>
          <w:sz w:val="24"/>
          <w:szCs w:val="24"/>
        </w:rPr>
        <w:t xml:space="preserve">Le prime otto avevano insegnato che l'assenza di traccia non è l'assenza dell'atto, e che vi sono assenze che non sono lacune.</w:t>
      </w:r>
    </w:p>
    <w:p>
      <w:pPr>
        <w:spacing w:after="120" w:line="276"/>
        <w:jc w:val="both"/>
      </w:pPr>
      <w:r>
        <w:rPr>
          <w:rFonts w:ascii="Barlow Semi Condensed" w:cs="Barlow Semi Condensed" w:eastAsia="Barlow Semi Condensed" w:hAnsi="Barlow Semi Condensed"/>
          <w:sz w:val="24"/>
          <w:szCs w:val="24"/>
        </w:rPr>
        <w:t xml:space="preserve">Questa insegna che vi sono nessi che i documenti principali tacciono deliberatamente, e che stanno scritti soltanto negli atti accessori. Chi avesse letto la sola costituzione apostolica avrebbe concluso che l'erezione delle quattro diocesi fu un atto pastorale. Chi legge la comunicazione che l'accompagnava trova il trattato.</w:t>
      </w:r>
    </w:p>
    <w:p>
      <w:pPr>
        <w:spacing w:after="120" w:line="276"/>
        <w:jc w:val="both"/>
      </w:pPr>
      <w:r>
        <w:rPr>
          <w:rFonts w:ascii="Barlow Semi Condensed" w:cs="Barlow Semi Condensed" w:eastAsia="Barlow Semi Condensed" w:hAnsi="Barlow Semi Condensed"/>
          <w:sz w:val="24"/>
          <w:szCs w:val="24"/>
        </w:rPr>
        <w:t xml:space="preserve">Cercare il nesso nel documento principale, e non trovandovelo concludere che non esiste, è un errore simmetrico a quello di inferirlo dalla contemporaneità. Le nove ricognizioni consegnano insieme questa doppia disciplina, e la seconda metà è la più difficile.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 · Moro, Le Due Germanie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6.253 parole in 9 sezioni; la più ampia è §9 Altre sezioni, con 5.313.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 — Moro, La Germania E L'Opus Dei</w:t>
      </w:r>
    </w:p>
    <w:p>
      <w:pPr>
        <w:pStyle w:val="Heading1"/>
        <w:spacing w:after="120" w:before="240"/>
      </w:pPr>
      <w:r>
        <w:rPr>
          <w:rFonts w:ascii="Barlow Semi Condensed" w:cs="Barlow Semi Condensed" w:eastAsia="Barlow Semi Condensed" w:hAnsi="Barlow Semi Condensed"/>
          <w:sz w:val="24"/>
          <w:szCs w:val="24"/>
        </w:rPr>
        <w:t xml:space="preserve">MORO, LA GERMANIA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../originali/germania-opus-dei-1952-1985.md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14,7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Decima ricognizione: atto di revisione del modello</w:t>
      </w:r>
    </w:p>
    <w:p>
      <w:pPr>
        <w:pStyle w:val="Heading2"/>
        <w:spacing w:after="100" w:before="200"/>
      </w:pPr>
      <w:r>
        <w:rPr>
          <w:rFonts w:ascii="Barlow Semi Condensed" w:cs="Barlow Semi Condensed" w:eastAsia="Barlow Semi Condensed" w:hAnsi="Barlow Semi Condensed"/>
          <w:sz w:val="24"/>
          <w:szCs w:val="24"/>
        </w:rPr>
        <w:t xml:space="preserve">La prima condizione e falsificata. Britannia 1946, Germania 1952, Svezia 1984</w:t>
      </w:r>
    </w:p>
    <w:p>
      <w:pPr>
        <w:pStyle w:val="Heading2"/>
        <w:spacing w:after="100" w:before="200"/>
      </w:pPr>
      <w:r>
        <w:rPr>
          <w:rFonts w:ascii="Barlow Semi Condensed" w:cs="Barlow Semi Condensed" w:eastAsia="Barlow Semi Condensed" w:hAnsi="Barlow Semi Condensed"/>
          <w:sz w:val="24"/>
          <w:szCs w:val="24"/>
        </w:rPr>
        <w:t xml:space="preserve">Dodici Capitoli — una proposizione emendata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Atto di revisione di una proposizione del Registro</w:t>
      </w:r>
    </w:p>
    <w:p>
      <w:pPr>
        <w:spacing w:after="120" w:line="276"/>
        <w:jc w:val="both"/>
      </w:pPr>
      <w:r>
        <w:rPr>
          <w:rFonts w:ascii="Barlow Semi Condensed" w:cs="Barlow Semi Condensed" w:eastAsia="Barlow Semi Condensed" w:hAnsi="Barlow Semi Condensed"/>
          <w:sz w:val="24"/>
          <w:szCs w:val="24"/>
        </w:rPr>
        <w:t xml:space="preserve">Questo documento non aggiunge un perimetro: ne corregge uno già scritto. Nell'ottava ricognizione, consolidando i casi di Grecia, Cipro e Turchia, avevo enunciato una proposizione e l'avevo dichiarata confutabile. La ricerca sul caso tedesco l'ha confutata per metà. Poiché quel risultato è rimasto finora allo stato di rapporto e non è entrato nel corpus, il Registro contiene tuttora una proposizione che una ricerca successiva ha superato. Questo documento la revisiona.</w:t>
      </w:r>
    </w:p>
    <w:p>
      <w:pPr>
        <w:spacing w:after="120" w:line="276"/>
        <w:jc w:val="both"/>
      </w:pPr>
      <w:r>
        <w:rPr>
          <w:rFonts w:ascii="Barlow Semi Condensed" w:cs="Barlow Semi Condensed" w:eastAsia="Barlow Semi Condensed" w:hAnsi="Barlow Semi Condensed"/>
          <w:sz w:val="24"/>
          <w:szCs w:val="24"/>
        </w:rPr>
        <w:t xml:space="preserve">La proposizione originaria, per come fu enunciata. L'insediamento dell'Opus Dei in un Paese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sz w:val="24"/>
          <w:szCs w:val="24"/>
        </w:rPr>
        <w:t xml:space="preserve">La condizione di falsificazione, per come fu dichiarata. La proposizione sarebbe stata falsificata dal reperimento di un insediamento stabile in un Paese a maggioranza non cattolica e privo di ceto cattolico autoctono. Furono elencati come casi non esaminati e potenzialmente confutanti: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sz w:val="24"/>
          <w:szCs w:val="24"/>
        </w:rPr>
        <w:t xml:space="preserve">Che cosa il caso tedesco stabilisce. La Repubblica Federale non era a maggioranza cattolica nel 1952 e non lo divenne mai nel periodo considerato, e l'Opus Dei vi si insediò stabilmente. La prima condizione è dunque falsificata: essa non è necessaria.</w:t>
      </w:r>
    </w:p>
    <w:p>
      <w:pPr>
        <w:spacing w:after="120" w:line="276"/>
        <w:jc w:val="both"/>
      </w:pPr>
      <w:r>
        <w:rPr>
          <w:rFonts w:ascii="Barlow Semi Condensed" w:cs="Barlow Semi Condensed" w:eastAsia="Barlow Semi Condensed" w:hAnsi="Barlow Semi Condensed"/>
          <w:sz w:val="24"/>
          <w:szCs w:val="24"/>
        </w:rPr>
        <w:t xml:space="preserve">Che cosa il caso tedesco non stabilisce, e va enunciato con eguale precisione perché la correttezza logica lo impone. La Germania soddisfa il primo requisito della condizione di falsificazione — maggioranza non cattolica — ma non il secondo, poiché essa è al contrario Paese dotatissimo di ceto cattolico autoctono. Il caso tedesco falsifica la sola prima condizione; non costituisce la confutazione integrale della proposizione congiunta, che richiederebbe un insediamento in un Paese difettoso di entrambe.</w:t>
      </w:r>
    </w:p>
    <w:p>
      <w:pPr>
        <w:spacing w:after="120" w:line="276"/>
        <w:jc w:val="both"/>
      </w:pPr>
      <w:r>
        <w:rPr>
          <w:rFonts w:ascii="Barlow Semi Condensed" w:cs="Barlow Semi Condensed" w:eastAsia="Barlow Semi Condensed" w:hAnsi="Barlow Semi Condensed"/>
          <w:sz w:val="24"/>
          <w:szCs w:val="24"/>
        </w:rPr>
        <w:t xml:space="preserve">La revisione che ne discende, enunciata qui e argomentata nei capitoli seguenti. La variabile discriminante non è la maggioranza cattolica nazionale, ma la disponibilità di un ceto universitario e professionale cattolico autoctono. La prima condizione va espunta; la seconda resta, e diventa la sola.</w:t>
      </w:r>
    </w:p>
    <w:p>
      <w:pPr>
        <w:spacing w:after="120" w:line="276"/>
        <w:jc w:val="both"/>
      </w:pPr>
      <w:r>
        <w:rPr>
          <w:rFonts w:ascii="Barlow Semi Condensed" w:cs="Barlow Semi Condensed" w:eastAsia="Barlow Semi Condensed" w:hAnsi="Barlow Semi Condensed"/>
          <w:sz w:val="24"/>
          <w:szCs w:val="24"/>
        </w:rPr>
        <w:t xml:space="preserve">E una conseguenza retroattiva va tratta, perché è il guadagno maggiore della revisione. Il modello rivisto spiega i tre casi orientali meglio di quello originario. Grecia, Cipro e Turchia non difettano della maggioranza cattolica — che non era la variabile operante — ma del ceto cattolico professionale autoctono. E ciò rende il caso cipriota, che nell'ottava ricognizione era il più probante ma anche il più anomalo, coerente anziché eccezionale: Cipro aveva comunità cattoliche riconosciute, ma erano contadini maroniti di quattro villaggi e un vicariato latino di quattro parrocchie, non un ceto universitario e professionale.</w:t>
      </w:r>
    </w:p>
    <w:p>
      <w:pPr>
        <w:spacing w:after="120" w:line="276"/>
        <w:jc w:val="both"/>
      </w:pPr>
      <w:r>
        <w:rPr>
          <w:rFonts w:ascii="Barlow Semi Condensed" w:cs="Barlow Semi Condensed" w:eastAsia="Barlow Semi Condensed" w:hAnsi="Barlow Semi Condensed"/>
          <w:sz w:val="24"/>
          <w:szCs w:val="24"/>
        </w:rPr>
        <w:t xml:space="preserve">Sulla natura di questo atto. Il progetto ha già eseguito un Atto di Declassamento, riducendo la distribuzione di Livello A dal sessantuno al quarantanove virgola due per cento del corpus Moro applicando il criterio di indipendenza genealogica. Questo è il secondo atto di quel genere, e riguarda non un grado probatorio ma una proposizione analitica.</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tedesco: date, luoghi, nomi</w:t>
      </w:r>
    </w:p>
    <w:p>
      <w:pPr>
        <w:spacing w:after="120" w:line="276"/>
        <w:jc w:val="both"/>
      </w:pPr>
      <w:r>
        <w:rPr>
          <w:rFonts w:ascii="Barlow Semi Condensed" w:cs="Barlow Semi Condensed" w:eastAsia="Barlow Semi Condensed" w:hAnsi="Barlow Semi Condensed"/>
          <w:sz w:val="24"/>
          <w:szCs w:val="24"/>
        </w:rPr>
        <w:t xml:space="preserve">Il capitolo espone i fatti su cui poggia la falsificazione, e li espone per intero perché la verifica sia riproducibile.</w:t>
      </w:r>
    </w:p>
    <w:p>
      <w:pPr>
        <w:spacing w:after="120" w:line="276"/>
        <w:jc w:val="both"/>
      </w:pPr>
      <w:r>
        <w:rPr>
          <w:rFonts w:ascii="Barlow Semi Condensed" w:cs="Barlow Semi Condensed" w:eastAsia="Barlow Semi Condensed" w:hAnsi="Barlow Semi Condensed"/>
          <w:sz w:val="24"/>
          <w:szCs w:val="24"/>
        </w:rPr>
        <w:t xml:space="preserve">La fonte. Un documento della Prelatura intitolato \</w:t>
      </w:r>
      <w:r>
        <w:rPr>
          <w:rFonts w:ascii="Barlow Semi Condensed" w:cs="Barlow Semi Condensed" w:eastAsia="Barlow Semi Condensed" w:hAnsi="Barlow Semi Condensed"/>
          <w:i/>
          <w:iCs/>
          <w:sz w:val="24"/>
          <w:szCs w:val="24"/>
        </w:rPr>
        <w:t xml:space="preserve">Kurzdarstellung der Anfänge des Opus Dei in Deutschland\</w:t>
      </w:r>
      <w:r>
        <w:rPr>
          <w:rFonts w:ascii="Barlow Semi Condensed" w:cs="Barlow Semi Condensed" w:eastAsia="Barlow Semi Condensed" w:hAnsi="Barlow Semi Condensed"/>
          <w:sz w:val="24"/>
          <w:szCs w:val="24"/>
        </w:rPr>
        <w:t xml:space="preserve">, datato 21 marzo 2006 e pubblicato sul sito dell'ente. Come nelle ricognizioni anteriori, la fonte ufficiale è impiegata per i dati di fatto sui propri insediamenti — dove essa è la migliore possibile — e non per le valutazioni di responsabilità; ed è verificata contro fonti indipendenti, che convergono su date e luoghi.</w:t>
      </w:r>
    </w:p>
    <w:p>
      <w:pPr>
        <w:spacing w:after="120" w:line="276"/>
        <w:jc w:val="both"/>
      </w:pPr>
      <w:r>
        <w:rPr>
          <w:rFonts w:ascii="Barlow Semi Condensed" w:cs="Barlow Semi Condensed" w:eastAsia="Barlow Semi Condensed" w:hAnsi="Barlow Semi Condensed"/>
          <w:sz w:val="24"/>
          <w:szCs w:val="24"/>
        </w:rPr>
        <w:t xml:space="preserve">I primi tre membri, nominati. Giunsero in Germania nel 1952: Alfons Par, in spagnolo Alfonso, 1922-2002, ingegnere diplomato e sacerdote dal 1951; Fernando Echeverría, 1924-2015, commercialista; Fernando Inciarte, 1929-2000, filosofo, che sarebbe divenuto ordinario a Münster.</w:t>
      </w:r>
    </w:p>
    <w:p>
      <w:pPr>
        <w:spacing w:after="120" w:line="276"/>
        <w:jc w:val="both"/>
      </w:pPr>
      <w:r>
        <w:rPr>
          <w:rFonts w:ascii="Barlow Semi Condensed" w:cs="Barlow Semi Condensed" w:eastAsia="Barlow Semi Condensed" w:hAnsi="Barlow Semi Condensed"/>
          <w:sz w:val="24"/>
          <w:szCs w:val="24"/>
        </w:rPr>
        <w:t xml:space="preserve">Il profilo va notato subito perché è la chiave del capitolo: un ingegnere-sacerdote, un commercialista e un filosofo destinato alla cattedra. Non missionari generici: quadri professionali e accademici.</w:t>
      </w:r>
    </w:p>
    <w:p>
      <w:pPr>
        <w:spacing w:after="120" w:line="276"/>
        <w:jc w:val="both"/>
      </w:pPr>
      <w:r>
        <w:rPr>
          <w:rFonts w:ascii="Barlow Semi Condensed" w:cs="Barlow Semi Condensed" w:eastAsia="Barlow Semi Condensed" w:hAnsi="Barlow Semi Condensed"/>
          <w:sz w:val="24"/>
          <w:szCs w:val="24"/>
        </w:rPr>
        <w:t xml:space="preserve">La prima residenza.\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Aperta nel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1953\</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all'\</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Adenauerallee di Bonn\</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divenne poi lo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Studentenheim Althaus\</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che la fonte ufficiale qualifica come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l'unico centro tedesco ancora oggi esistente a essere stato visitato dal fondatore.</w:t>
      </w:r>
    </w:p>
    <w:p>
      <w:pPr>
        <w:spacing w:after="120" w:line="276"/>
        <w:jc w:val="both"/>
      </w:pPr>
      <w:r>
        <w:rPr>
          <w:rFonts w:ascii="Barlow Semi Condensed" w:cs="Barlow Semi Condensed" w:eastAsia="Barlow Semi Condensed" w:hAnsi="Barlow Semi Condensed"/>
          <w:sz w:val="24"/>
          <w:szCs w:val="24"/>
        </w:rPr>
        <w:t xml:space="preserve">Una divergenza va riportata. La fonte ufficiale tedesca colloca l'apertura della residenza nel 1953; altre fonti dell'ente in altre lingue, e larga parte della pubblicistica anche critica, indicano il 1952. La discrepanza si spiega verosimilmente con la distinzione fra l'arrivo dei primi membri e l'apertura formale della residenza, ma resta divergenza documentale da segnalare.</w:t>
      </w:r>
    </w:p>
    <w:p>
      <w:pPr>
        <w:spacing w:after="120" w:line="276"/>
        <w:jc w:val="both"/>
      </w:pPr>
      <w:r>
        <w:rPr>
          <w:rFonts w:ascii="Barlow Semi Condensed" w:cs="Barlow Semi Condensed" w:eastAsia="Barlow Semi Condensed" w:hAnsi="Barlow Semi Condensed"/>
          <w:sz w:val="24"/>
          <w:szCs w:val="24"/>
        </w:rPr>
        <w:t xml:space="preserve">Il lavoro femminile. Iniziò nel 1956 con l'apertura dello Studentinnenheim Eigelstein, nella Hülchrather Straße a Colonia.</w:t>
      </w:r>
    </w:p>
    <w:p>
      <w:pPr>
        <w:spacing w:after="120" w:line="276"/>
        <w:jc w:val="both"/>
      </w:pPr>
      <w:r>
        <w:rPr>
          <w:rFonts w:ascii="Barlow Semi Condensed" w:cs="Barlow Semi Condensed" w:eastAsia="Barlow Semi Condensed" w:hAnsi="Barlow Semi Condensed"/>
          <w:sz w:val="24"/>
          <w:szCs w:val="24"/>
        </w:rPr>
        <w:t xml:space="preserve">E qui due nomi che valgono come prova del modello rivisto. Le due tedesche che accolsero le prime tre spagnole alla stazione centrale di Colonia il 12 ottobre 1956 furono Käthe Retz, 1928-2018, assistente all'Università di Bonn dove aveva studiato psicologia, e Marlies Kücking, nata nel 1936, all'epoca matricola universitaria.</w:t>
      </w:r>
    </w:p>
    <w:p>
      <w:pPr>
        <w:spacing w:after="120" w:line="276"/>
        <w:jc w:val="both"/>
      </w:pPr>
      <w:r>
        <w:rPr>
          <w:rFonts w:ascii="Barlow Semi Condensed" w:cs="Barlow Semi Condensed" w:eastAsia="Barlow Semi Condensed" w:hAnsi="Barlow Semi Condensed"/>
          <w:sz w:val="24"/>
          <w:szCs w:val="24"/>
        </w:rPr>
        <w:t xml:space="preserve">Espressione diretta e nominata del ceto accademico cattolico su cui l'apostolato poteva radicarsi.</w:t>
      </w:r>
    </w:p>
    <w:p>
      <w:pPr>
        <w:spacing w:after="120" w:line="276"/>
        <w:jc w:val="both"/>
      </w:pPr>
      <w:r>
        <w:rPr>
          <w:rFonts w:ascii="Barlow Semi Condensed" w:cs="Barlow Semi Condensed" w:eastAsia="Barlow Semi Condensed" w:hAnsi="Barlow Semi Condensed"/>
          <w:sz w:val="24"/>
          <w:szCs w:val="24"/>
        </w:rPr>
        <w:t xml:space="preserve">L'espansione, per date, ed è il dato geografico decisivo. Per gli uomini: Essen 1969, Aquisgrana 1971, Treviri e Berlino 1972, Münster 1976, Monaco 1977. Per le donne: Essen 1971, Aquisgrana 1976, Jülich 1978 — dove alcune insegnavano in un liceo femminile — Münster 1979, Monaco 1980, Treviri 1987, Berlino 1992.</w:t>
      </w:r>
    </w:p>
    <w:p>
      <w:pPr>
        <w:spacing w:after="120" w:line="276"/>
        <w:jc w:val="both"/>
      </w:pPr>
      <w:r>
        <w:rPr>
          <w:rFonts w:ascii="Barlow Semi Condensed" w:cs="Barlow Semi Condensed" w:eastAsia="Barlow Semi Condensed" w:hAnsi="Barlow Semi Condensed"/>
          <w:sz w:val="24"/>
          <w:szCs w:val="24"/>
        </w:rPr>
        <w:t xml:space="preserve">La Baviera fu raggiunta tardi, e questo va enunciato perché contraddice l'aspettativa. Monaco nel 1977 per gli uomini e nel 1980 per le donne: un quarto di secolo dopo l'insediamento renano. Il cuore cattolico del sud tedesco non fu il punto d'ingresso.</w:t>
      </w:r>
    </w:p>
    <w:p>
      <w:pPr>
        <w:spacing w:after="120" w:line="276"/>
        <w:jc w:val="both"/>
      </w:pPr>
      <w:r>
        <w:rPr>
          <w:rFonts w:ascii="Barlow Semi Condensed" w:cs="Barlow Semi Condensed" w:eastAsia="Barlow Semi Condensed" w:hAnsi="Barlow Semi Condensed"/>
          <w:sz w:val="24"/>
          <w:szCs w:val="24"/>
        </w:rPr>
        <w:t xml:space="preserve">Un elemento di rango va registrato.\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Dal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1962\</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operò a Colonia, con interruzioni,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José María Hernández de Garnica\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1913-1972,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uno dei tre primissimi sacerdoti dell'Opus Dei in assoluto.</w:t>
      </w:r>
    </w:p>
    <w:p>
      <w:pPr>
        <w:spacing w:after="120" w:line="276"/>
        <w:jc w:val="both"/>
      </w:pPr>
      <w:r>
        <w:rPr>
          <w:rFonts w:ascii="Barlow Semi Condensed" w:cs="Barlow Semi Condensed" w:eastAsia="Barlow Semi Condensed" w:hAnsi="Barlow Semi Condensed"/>
          <w:sz w:val="24"/>
          <w:szCs w:val="24"/>
        </w:rPr>
        <w:t xml:space="preserve">Le strutture collegate, documentate dalla fonte ufficiale: la Studentische Kulturgemeinschaft, fondata nel 1953 come organizzazione-quadro dello Studentenheim di Bonn e di successivi centri — \</w:t>
      </w:r>
      <w:r>
        <w:rPr>
          <w:rFonts w:ascii="Barlow Semi Condensed" w:cs="Barlow Semi Condensed" w:eastAsia="Barlow Semi Condensed" w:hAnsi="Barlow Semi Condensed"/>
          <w:i/>
          <w:iCs/>
          <w:sz w:val="24"/>
          <w:szCs w:val="24"/>
        </w:rPr>
        <w:t xml:space="preserve">Hoher Weg\</w:t>
      </w:r>
      <w:r>
        <w:rPr>
          <w:rFonts w:ascii="Barlow Semi Condensed" w:cs="Barlow Semi Condensed" w:eastAsia="Barlow Semi Condensed" w:hAnsi="Barlow Semi Condensed"/>
          <w:sz w:val="24"/>
          <w:szCs w:val="24"/>
        </w:rPr>
        <w:t xml:space="preserve"> ad Augsburg, \</w:t>
      </w:r>
      <w:r>
        <w:rPr>
          <w:rFonts w:ascii="Barlow Semi Condensed" w:cs="Barlow Semi Condensed" w:eastAsia="Barlow Semi Condensed" w:hAnsi="Barlow Semi Condensed"/>
          <w:i/>
          <w:iCs/>
          <w:sz w:val="24"/>
          <w:szCs w:val="24"/>
        </w:rPr>
        <w:t xml:space="preserve">Fausenburg\</w:t>
      </w:r>
      <w:r>
        <w:rPr>
          <w:rFonts w:ascii="Barlow Semi Condensed" w:cs="Barlow Semi Condensed" w:eastAsia="Barlow Semi Condensed" w:hAnsi="Barlow Semi Condensed"/>
          <w:sz w:val="24"/>
          <w:szCs w:val="24"/>
        </w:rPr>
        <w:t xml:space="preserve"> a Treviri, \</w:t>
      </w:r>
      <w:r>
        <w:rPr>
          <w:rFonts w:ascii="Barlow Semi Condensed" w:cs="Barlow Semi Condensed" w:eastAsia="Barlow Semi Condensed" w:hAnsi="Barlow Semi Condensed"/>
          <w:i/>
          <w:iCs/>
          <w:sz w:val="24"/>
          <w:szCs w:val="24"/>
        </w:rPr>
        <w:t xml:space="preserve">Am Städel\</w:t>
      </w:r>
      <w:r>
        <w:rPr>
          <w:rFonts w:ascii="Barlow Semi Condensed" w:cs="Barlow Semi Condensed" w:eastAsia="Barlow Semi Condensed" w:hAnsi="Barlow Semi Condensed"/>
          <w:sz w:val="24"/>
          <w:szCs w:val="24"/>
        </w:rPr>
        <w:t xml:space="preserve"> a Francoforte, \</w:t>
      </w:r>
      <w:r>
        <w:rPr>
          <w:rFonts w:ascii="Barlow Semi Condensed" w:cs="Barlow Semi Condensed" w:eastAsia="Barlow Semi Condensed" w:hAnsi="Barlow Semi Condensed"/>
          <w:i/>
          <w:iCs/>
          <w:sz w:val="24"/>
          <w:szCs w:val="24"/>
        </w:rPr>
        <w:t xml:space="preserve">Weidenau\</w:t>
      </w:r>
      <w:r>
        <w:rPr>
          <w:rFonts w:ascii="Barlow Semi Condensed" w:cs="Barlow Semi Condensed" w:eastAsia="Barlow Semi Condensed" w:hAnsi="Barlow Semi Condensed"/>
          <w:sz w:val="24"/>
          <w:szCs w:val="24"/>
        </w:rPr>
        <w:t xml:space="preserve"> a Monaco — e le case di formazione Aufderhöhe a Solingen, Zieglerhof a Ettal in Baviera e Haus Hardtberg nell'Eifel.</w:t>
      </w:r>
    </w:p>
    <w:p>
      <w:pPr>
        <w:spacing w:after="120" w:line="276"/>
        <w:jc w:val="both"/>
      </w:pPr>
      <w:r>
        <w:rPr>
          <w:rFonts w:ascii="Barlow Semi Condensed" w:cs="Barlow Semi Condensed" w:eastAsia="Barlow Semi Condensed" w:hAnsi="Barlow Semi Condensed"/>
          <w:sz w:val="24"/>
          <w:szCs w:val="24"/>
        </w:rPr>
        <w:t xml:space="preserve">La consistenza attuale, dalla fonte ufficiale: poco meno di seicento membri, oltre mille includendo i cooperatori attivi. Per il periodo 1952-1985 la consistenza puntuale non è documentata dalle fonti aperte e costituisce Stato Zero, con sede nell'archivio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terzo — Frings: l'insediamento fu sollecitato dall'ordinario</w:t>
      </w:r>
    </w:p>
    <w:p>
      <w:pPr>
        <w:spacing w:after="120" w:line="276"/>
        <w:jc w:val="both"/>
      </w:pPr>
      <w:r>
        <w:rPr>
          <w:rFonts w:ascii="Barlow Semi Condensed" w:cs="Barlow Semi Condensed" w:eastAsia="Barlow Semi Condensed" w:hAnsi="Barlow Semi Condensed"/>
          <w:sz w:val="24"/>
          <w:szCs w:val="24"/>
        </w:rPr>
        <w:t xml:space="preserve">Il capitolo espone il dato che qualifica la natura dell'ingresso, e lo distingue da un'attribuzione non sostenuta.</w:t>
      </w:r>
    </w:p>
    <w:p>
      <w:pPr>
        <w:spacing w:after="120" w:line="276"/>
        <w:jc w:val="both"/>
      </w:pPr>
      <w:r>
        <w:rPr>
          <w:rFonts w:ascii="Barlow Semi Condensed" w:cs="Barlow Semi Condensed" w:eastAsia="Barlow Semi Condensed" w:hAnsi="Barlow Semi Condensed"/>
          <w:sz w:val="24"/>
          <w:szCs w:val="24"/>
        </w:rPr>
        <w:t xml:space="preserve">Il fatto. Secondo una lettera del nunzio apostolico Giovanni Lajolo al vicario regionale Christoph Bockamp, ripresa dall'ente in occasione del cinquantenario, fu per la petizione del cardinale Josef Frings, allora arcivescovo di Colonia, che i primi membri dell'Opus Dei giunsero a Colonia nel 1952.</w:t>
      </w:r>
    </w:p>
    <w:p>
      <w:pPr>
        <w:spacing w:after="120" w:line="276"/>
        <w:jc w:val="both"/>
      </w:pPr>
      <w:r>
        <w:rPr>
          <w:rFonts w:ascii="Barlow Semi Condensed" w:cs="Barlow Semi Condensed" w:eastAsia="Barlow Semi Condensed" w:hAnsi="Barlow Semi Condensed"/>
          <w:sz w:val="24"/>
          <w:szCs w:val="24"/>
        </w:rPr>
        <w:t xml:space="preserve">Il rilievo va enunciato con precisione. Non si tratta di tolleranza né di semplice accoglienza: si tratta di sollecitazione attiva da parte dell'ordinario diocesano. L'ente non entrò in Germania nonostante la gerarchia, né accanto a essa: vi entrò su richiesta.</w:t>
      </w:r>
    </w:p>
    <w:p>
      <w:pPr>
        <w:spacing w:after="120" w:line="276"/>
        <w:jc w:val="both"/>
      </w:pPr>
      <w:r>
        <w:rPr>
          <w:rFonts w:ascii="Barlow Semi Condensed" w:cs="Barlow Semi Condensed" w:eastAsia="Barlow Semi Condensed" w:hAnsi="Barlow Semi Condensed"/>
          <w:sz w:val="24"/>
          <w:szCs w:val="24"/>
        </w:rPr>
        <w:t xml:space="preserve">Il dato è corroborato da fonti ecclesiastiche successive. Il vicario generale di Colonia Dominik Schwaderlapp ha ricordato che già dai tempi del cardinale Frings l'Opus Dei è attivo nell'arcidiocesi di Colonia e appartiene alla molteplice ricchezza della vita ecclesiale. Il cardinale Joachim Meisner, in una predica del 19 gennaio 2002, ringraziò espressamente i predecessori Frings e Höffner per aver fatto sì che l'Opus Dei potesse mettere radici a Colonia, definendo il duomo quasi un luogo commemorativo di Escrivá. La pubblicistica ha inoltre rilevato che Frings, ancora nel 1975, si adoperò presso il papa per una rapida beatificazione e canonizzazione del fondatore.</w:t>
      </w:r>
    </w:p>
    <w:p>
      <w:pPr>
        <w:spacing w:after="120" w:line="276"/>
        <w:jc w:val="both"/>
      </w:pPr>
      <w:r>
        <w:rPr>
          <w:rFonts w:ascii="Barlow Semi Condensed" w:cs="Barlow Semi Condensed" w:eastAsia="Barlow Semi Condensed" w:hAnsi="Barlow Semi Condensed"/>
          <w:sz w:val="24"/>
          <w:szCs w:val="24"/>
        </w:rPr>
        <w:t xml:space="preserve">Il confronto con il caso portoghese va fatto perché è istruttivo per contrasto. In Portogallo il cardinale patriarca Cerejeira fu reticente verso i movimenti di origine straniera, sostenendo che l'Azione Cattolica Portoghese supplisse alle necessità, sicché l'ente dovette entrare dalle diocesi periferiche. In Germania l'ordinario della diocesi più importante lo chiamò.</w:t>
      </w:r>
    </w:p>
    <w:p>
      <w:pPr>
        <w:spacing w:after="120" w:line="276"/>
        <w:jc w:val="both"/>
      </w:pPr>
      <w:r>
        <w:rPr>
          <w:rFonts w:ascii="Barlow Semi Condensed" w:cs="Barlow Semi Condensed" w:eastAsia="Barlow Semi Condensed" w:hAnsi="Barlow Semi Condensed"/>
          <w:sz w:val="24"/>
          <w:szCs w:val="24"/>
        </w:rPr>
        <w:t xml:space="preserve">Ne discende che la variabile dell'accoglienza gerarchica è indipendente da quella confessionale, e che i due casi si dispongono agli estremi opposti: sollecitazione a Colonia, reticenza a Lisbona, e in entrambi i casi l'insediamento avvenne — più rapido dove fu chiamato, più laterale dove fu tollerato.</w:t>
      </w:r>
    </w:p>
    <w:p>
      <w:pPr>
        <w:spacing w:after="120" w:line="276"/>
        <w:jc w:val="both"/>
      </w:pPr>
      <w:r>
        <w:rPr>
          <w:rFonts w:ascii="Barlow Semi Condensed" w:cs="Barlow Semi Condensed" w:eastAsia="Barlow Semi Condensed" w:hAnsi="Barlow Semi Condensed"/>
          <w:sz w:val="24"/>
          <w:szCs w:val="24"/>
        </w:rPr>
        <w:t xml:space="preserve">E adesso l'attribuzione non sostenuta, che va segnalata e qualificata.\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Un portale tedesco ha talora incluso i cardinali di Colonia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Frings, Höffner e Meisner fra i membri dell'ente.</w:t>
      </w:r>
    </w:p>
    <w:p>
      <w:pPr>
        <w:spacing w:after="120" w:line="276"/>
        <w:jc w:val="both"/>
      </w:pPr>
      <w:r>
        <w:rPr>
          <w:rFonts w:ascii="Barlow Semi Condensed" w:cs="Barlow Semi Condensed" w:eastAsia="Barlow Semi Condensed" w:hAnsi="Barlow Semi Condensed"/>
          <w:sz w:val="24"/>
          <w:szCs w:val="24"/>
        </w:rPr>
        <w:t xml:space="preserve">Questa affermazione non è sostenuta da fonti primarie e va qualificata come non provata. Il sostegno di un ordinario all'attività di un ente nella propria diocesi, per quanto convinto e prolungato, non equivale all'appartenenza personale, e la prescrizione che governa l'intera serie impone di non trattare l'uno come prova dell'altra.</w:t>
      </w:r>
    </w:p>
    <w:p>
      <w:pPr>
        <w:spacing w:after="120" w:line="276"/>
        <w:jc w:val="both"/>
      </w:pPr>
      <w:r>
        <w:rPr>
          <w:rFonts w:ascii="Barlow Semi Condensed" w:cs="Barlow Semi Condensed" w:eastAsia="Barlow Semi Condensed" w:hAnsi="Barlow Semi Condensed"/>
          <w:sz w:val="24"/>
          <w:szCs w:val="24"/>
        </w:rPr>
        <w:t xml:space="preserve">Ciò che le fonti attestano con certezza è il patrocinio di Frings all'insediamento del 1952 e la benevolenza continuativa degli arcivescovi di Colonia. Ciò che non attestano è l'appartenenza personale dei tre cardinali, che resta tesi pubblicistica non riscontrata.</w:t>
      </w:r>
    </w:p>
    <w:p>
      <w:pPr>
        <w:pStyle w:val="Heading2"/>
        <w:spacing w:after="100" w:before="200"/>
      </w:pPr>
      <w:r>
        <w:rPr>
          <w:rFonts w:ascii="Barlow Semi Condensed" w:cs="Barlow Semi Condensed" w:eastAsia="Barlow Semi Condensed" w:hAnsi="Barlow Semi Condensed"/>
          <w:sz w:val="24"/>
          <w:szCs w:val="24"/>
        </w:rPr>
        <w:t xml:space="preserve">Capitolo quarto — I dati confessionali: la falsificazione della prima condizione</w:t>
      </w:r>
    </w:p>
    <w:p>
      <w:pPr>
        <w:spacing w:after="120" w:line="276"/>
        <w:jc w:val="both"/>
      </w:pPr>
      <w:r>
        <w:rPr>
          <w:rFonts w:ascii="Barlow Semi Condensed" w:cs="Barlow Semi Condensed" w:eastAsia="Barlow Semi Condensed" w:hAnsi="Barlow Semi Condensed"/>
          <w:sz w:val="24"/>
          <w:szCs w:val="24"/>
        </w:rPr>
        <w:t xml:space="preserve">Il capitolo espone i numeri su cui la prima condizione cade, con le divergenze mantenute.</w:t>
      </w:r>
    </w:p>
    <w:p>
      <w:pPr>
        <w:spacing w:after="120" w:line="276"/>
        <w:jc w:val="both"/>
      </w:pPr>
      <w:r>
        <w:rPr>
          <w:rFonts w:ascii="Barlow Semi Condensed" w:cs="Barlow Semi Condensed" w:eastAsia="Barlow Semi Condensed" w:hAnsi="Barlow Semi Condensed"/>
          <w:sz w:val="24"/>
          <w:szCs w:val="24"/>
        </w:rPr>
        <w:t xml:space="preserve">La serie principale. I dati elaborati dalla Forschungsgruppe Weltanschauungen in Deutschland su base dei censimenti dell'ufficio federale di statistica attestano che nel 1950 la ripartizione confessionale della Repubblica Federale vedeva i protestanti al cinquanta virgola sei per cento e i cattolici al quarantacinque virgola otto, con il novantasei virgola quattro per cento della popolazione appartenente a una delle due grandi Chiese.</w:t>
      </w:r>
    </w:p>
    <w:p>
      <w:pPr>
        <w:spacing w:after="120" w:line="276"/>
        <w:jc w:val="both"/>
      </w:pPr>
      <w:r>
        <w:rPr>
          <w:rFonts w:ascii="Barlow Semi Condensed" w:cs="Barlow Semi Condensed" w:eastAsia="Barlow Semi Condensed" w:hAnsi="Barlow Semi Condensed"/>
          <w:sz w:val="24"/>
          <w:szCs w:val="24"/>
        </w:rPr>
        <w:t xml:space="preserve">La serie divergente, che va riportata. Un saggio storiografico del portale accademico europeo fornisce per il 1950 valori leggermente diversi — protestanti al cinquantuno virgola due, cattolici al quarantacinque virgola due — e precisa che i cattolici uscirono definitivamente dalla situazione di minoranza soltanto nel 1976, quando fu raggiunta la parità. La divergenza fra le due serie non incide sulla sostanza.</w:t>
      </w:r>
    </w:p>
    <w:p>
      <w:pPr>
        <w:spacing w:after="120" w:line="276"/>
        <w:jc w:val="both"/>
      </w:pPr>
      <w:r>
        <w:rPr>
          <w:rFonts w:ascii="Barlow Semi Condensed" w:cs="Barlow Semi Condensed" w:eastAsia="Barlow Semi Condensed" w:hAnsi="Barlow Semi Condensed"/>
          <w:sz w:val="24"/>
          <w:szCs w:val="24"/>
        </w:rPr>
        <w:t xml:space="preserve">Nel 1970: protestanti al quarantasette virgola sette, cattolici al quarantaquattro virgola sei, con il novantadue-novantatré per cento ancora nelle due Chiese.</w:t>
      </w:r>
    </w:p>
    <w:p>
      <w:pPr>
        <w:spacing w:after="120" w:line="276"/>
        <w:jc w:val="both"/>
      </w:pPr>
      <w:r>
        <w:rPr>
          <w:rFonts w:ascii="Barlow Semi Condensed" w:cs="Barlow Semi Condensed" w:eastAsia="Barlow Semi Condensed" w:hAnsi="Barlow Semi Condensed"/>
          <w:sz w:val="24"/>
          <w:szCs w:val="24"/>
        </w:rPr>
        <w:t xml:space="preserve">Il dato dirimente, enunciato. Nella Repubblica Federale del secondo dopoguerra i cattolici erano una minoranza relativa, non una maggioranza — benché minoranza molto ampia e prossima alla metà.</w:t>
      </w:r>
    </w:p>
    <w:p>
      <w:pPr>
        <w:spacing w:after="120" w:line="276"/>
        <w:jc w:val="both"/>
      </w:pPr>
      <w:r>
        <w:rPr>
          <w:rFonts w:ascii="Barlow Semi Condensed" w:cs="Barlow Semi Condensed" w:eastAsia="Barlow Semi Condensed" w:hAnsi="Barlow Semi Condensed"/>
          <w:sz w:val="24"/>
          <w:szCs w:val="24"/>
        </w:rPr>
        <w:t xml:space="preserve">Ne discende la falsificazione della prima condizione: la Germania federale era a maggioranza relativa protestante, e l'Opus Dei vi si insediò comunque stabilmente nel 1952.</w:t>
      </w:r>
    </w:p>
    <w:p>
      <w:pPr>
        <w:spacing w:after="120" w:line="276"/>
        <w:jc w:val="both"/>
      </w:pPr>
      <w:r>
        <w:rPr>
          <w:rFonts w:ascii="Barlow Semi Condensed" w:cs="Barlow Semi Condensed" w:eastAsia="Barlow Semi Condensed" w:hAnsi="Barlow Semi Condensed"/>
          <w:sz w:val="24"/>
          <w:szCs w:val="24"/>
        </w:rPr>
        <w:t xml:space="preserve">La causa storica dell'assetto va registrata perché spiega il dato. La divisione della Germania fu determinante: la perdita dei territori orientali e la costituzione della Repubblica Democratica modificarono il peso confessionale relativo rispetto al Reich del 1871, quando i protestanti superavano il sessanta per cento ed erano religione di Stato. Sul territorio dei Länder poi confluiti nella Federale esisteva invece una proporzione quasi paritaria, dell'ordine di cinquantuno a quarantotto o cinquantadue a quarantasette.</w:t>
      </w:r>
    </w:p>
    <w:p>
      <w:pPr>
        <w:spacing w:after="120" w:line="276"/>
        <w:jc w:val="both"/>
      </w:pPr>
      <w:r>
        <w:rPr>
          <w:rFonts w:ascii="Barlow Semi Condensed" w:cs="Barlow Semi Condensed" w:eastAsia="Barlow Semi Condensed" w:hAnsi="Barlow Semi Condensed"/>
          <w:sz w:val="24"/>
          <w:szCs w:val="24"/>
        </w:rPr>
        <w:t xml:space="preserve">La distribuzione regionale mantenne concentrazioni cattoliche nettissime: Baviera, Renania, Vestfalia e Saarland, quest'ultimo con il novantotto virgola due per cento di appartenenti alle Chiese nel 1950 e schiacciante maggioranza cattolica. Fino al 1970 il cattolicesimo restò religione di maggioranza nella Renania-Vestfalia — cioè esattamente dove l'ente si insediò.</w:t>
      </w:r>
    </w:p>
    <w:p>
      <w:pPr>
        <w:spacing w:after="120" w:line="276"/>
        <w:jc w:val="both"/>
      </w:pPr>
      <w:r>
        <w:rPr>
          <w:rFonts w:ascii="Barlow Semi Condensed" w:cs="Barlow Semi Condensed" w:eastAsia="Barlow Semi Condensed" w:hAnsi="Barlow Semi Condensed"/>
          <w:sz w:val="24"/>
          <w:szCs w:val="24"/>
        </w:rPr>
        <w:t xml:space="preserve">Un elemento che complica il quadro e va riportato. L'espulsione dei tedeschi dai territori orientali — Sudeti, Slesia, Prussia orientale — produsse mescolanza confessionale nelle regioni di accoglienza, con effetti di erosione del milieu cattolico documentati dalla storiografia specialistica. La monografia di Michael Hirschfeld,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già nell'immediato dopoguerra, per effetto dell'afflusso dei profughi, anticipandolo rispetto alla lettura corrente che lo legava alla contestazione del 1968.</w:t>
      </w:r>
    </w:p>
    <w:p>
      <w:pPr>
        <w:spacing w:after="120" w:line="276"/>
        <w:jc w:val="both"/>
      </w:pPr>
      <w:r>
        <w:rPr>
          <w:rFonts w:ascii="Barlow Semi Condensed" w:cs="Barlow Semi Condensed" w:eastAsia="Barlow Semi Condensed" w:hAnsi="Barlow Semi Condensed"/>
          <w:sz w:val="24"/>
          <w:szCs w:val="24"/>
        </w:rPr>
        <w:t xml:space="preserve">Ne discende una precisazione cronologica non banale: l'ente si insediò in un milieu cattolico che era già in fase di erosione iniziale, e vi si insediò comunque.</w:t>
      </w:r>
    </w:p>
    <w:p>
      <w:pPr>
        <w:pStyle w:val="Heading2"/>
        <w:spacing w:after="100" w:before="200"/>
      </w:pPr>
      <w:r>
        <w:rPr>
          <w:rFonts w:ascii="Barlow Semi Condensed" w:cs="Barlow Semi Condensed" w:eastAsia="Barlow Semi Condensed" w:hAnsi="Barlow Semi Condensed"/>
          <w:sz w:val="24"/>
          <w:szCs w:val="24"/>
        </w:rPr>
        <w:t xml:space="preserve">Capitolo quinto — Il milieu cattolico tedesco: la condizione che regge</w:t>
      </w:r>
    </w:p>
    <w:p>
      <w:pPr>
        <w:spacing w:after="120" w:line="276"/>
        <w:jc w:val="both"/>
      </w:pPr>
      <w:r>
        <w:rPr>
          <w:rFonts w:ascii="Barlow Semi Condensed" w:cs="Barlow Semi Condensed" w:eastAsia="Barlow Semi Condensed" w:hAnsi="Barlow Semi Condensed"/>
          <w:sz w:val="24"/>
          <w:szCs w:val="24"/>
        </w:rPr>
        <w:t xml:space="preserve">Il capitolo espone la seconda condizione, e mostra che in Germania essa è soddisfatta nella forma più robusta possibile.</w:t>
      </w:r>
    </w:p>
    <w:p>
      <w:pPr>
        <w:spacing w:after="120" w:line="276"/>
        <w:jc w:val="both"/>
      </w:pPr>
      <w:r>
        <w:rPr>
          <w:rFonts w:ascii="Barlow Semi Condensed" w:cs="Barlow Semi Condensed" w:eastAsia="Barlow Semi Condensed" w:hAnsi="Barlow Semi Condensed"/>
          <w:sz w:val="24"/>
          <w:szCs w:val="24"/>
        </w:rPr>
        <w:t xml:space="preserve">La categoria storiografica esiste ed è consolidata. La storiografia tedesca dispone del concetto di katholisches Milieu, milieu cattolico socialmente organizzato, e ne individua indicatori precisi.</w:t>
      </w:r>
    </w:p>
    <w:p>
      <w:pPr>
        <w:spacing w:after="120" w:line="276"/>
        <w:jc w:val="both"/>
      </w:pPr>
      <w:r>
        <w:rPr>
          <w:rFonts w:ascii="Barlow Semi Condensed" w:cs="Barlow Semi Condensed" w:eastAsia="Barlow Semi Condensed" w:hAnsi="Barlow Semi Condensed"/>
          <w:sz w:val="24"/>
          <w:szCs w:val="24"/>
        </w:rPr>
        <w:t xml:space="preserve">Gli indicatori, elencati. Una tradizione partitica di lungo periodo — lo Zentrum, poi confluito insieme alla bavarese Bayerische Volkspartei nell'interconfessionale CDU/CSU del dopoguerra. Una fitta rete associativa e caritativa: il Kolpingwerk, i Katholikentag, le opere assistenziali Misereor e Adveniat, entrambe promosse proprio da Frings. Una stampa cattolica strutturata. Le associazioni studentesche cattoliche organizzate nel Cartellverband, l'associazione degli accademici cattolici Katholischer Akademikerverband, la Görres-Gesellschaft per la promozione della scienza. E il sistema delle facoltà teologiche di Stato.</w:t>
      </w:r>
    </w:p>
    <w:p>
      <w:pPr>
        <w:spacing w:after="120" w:line="276"/>
        <w:jc w:val="both"/>
      </w:pPr>
      <w:r>
        <w:rPr>
          <w:rFonts w:ascii="Barlow Semi Condensed" w:cs="Barlow Semi Condensed" w:eastAsia="Barlow Semi Condensed" w:hAnsi="Barlow Semi Condensed"/>
          <w:sz w:val="24"/>
          <w:szCs w:val="24"/>
        </w:rPr>
        <w:t xml:space="preserve">La formula politologica va riportata perché è precisa. La letteratura descrive per la Germania un'asimmetria confessionale-politica: esisteva un milieu cattolico, una partitica cattolica, un cattolicesimo politico, senza un equivalente protestante di pari organizzazione.</w:t>
      </w:r>
    </w:p>
    <w:p>
      <w:pPr>
        <w:spacing w:after="120" w:line="276"/>
        <w:jc w:val="both"/>
      </w:pPr>
      <w:r>
        <w:rPr>
          <w:rFonts w:ascii="Barlow Semi Condensed" w:cs="Barlow Semi Condensed" w:eastAsia="Barlow Semi Condensed" w:hAnsi="Barlow Semi Condensed"/>
          <w:sz w:val="24"/>
          <w:szCs w:val="24"/>
        </w:rPr>
        <w:t xml:space="preserve">Ne discende che la maggioranza numerica era protestante ma l'organizzazione era cattolica — e questa asimmetria, secondo me, è la spiegazione esatta del caso tedesco.</w:t>
      </w:r>
    </w:p>
    <w:p>
      <w:pPr>
        <w:spacing w:after="120" w:line="276"/>
        <w:jc w:val="both"/>
      </w:pPr>
      <w:r>
        <w:rPr>
          <w:rFonts w:ascii="Barlow Semi Condensed" w:cs="Barlow Semi Condensed" w:eastAsia="Barlow Semi Condensed" w:hAnsi="Barlow Semi Condensed"/>
          <w:sz w:val="24"/>
          <w:szCs w:val="24"/>
        </w:rPr>
        <w:t xml:space="preserve">La prova per via degli insediamenti, già esposta al Capitolo secondo e qui riletta. L'ente si radicò precisamente sul ceto studentesco e professionale cattolico delle città renane universitarie: la prima residenza fu uno Studentenheim a Bonn, sede dell'università e della capitale federale; il primo lavoro femminile a Colonia fu uno Studentinnenheim; le due tedesche del 1956 erano un'assistente universitaria e una matricola; i tre membri del 1952 erano un ingegnere-sacerdote, un commercialista e un futuro ordinario.</w:t>
      </w:r>
    </w:p>
    <w:p>
      <w:pPr>
        <w:spacing w:after="120" w:line="276"/>
        <w:jc w:val="both"/>
      </w:pPr>
      <w:r>
        <w:rPr>
          <w:rFonts w:ascii="Barlow Semi Condensed" w:cs="Barlow Semi Condensed" w:eastAsia="Barlow Semi Condensed" w:hAnsi="Barlow Semi Condensed"/>
          <w:sz w:val="24"/>
          <w:szCs w:val="24"/>
        </w:rPr>
        <w:t xml:space="preserve">Ogni singolo elemento dell'insediamento è accademico o professionale. Nessuno è popolare o rurale.</w:t>
      </w:r>
    </w:p>
    <w:p>
      <w:pPr>
        <w:spacing w:after="120" w:line="276"/>
        <w:jc w:val="both"/>
      </w:pPr>
      <w:r>
        <w:rPr>
          <w:rFonts w:ascii="Barlow Semi Condensed" w:cs="Barlow Semi Condensed" w:eastAsia="Barlow Semi Condensed" w:hAnsi="Barlow Semi Condensed"/>
          <w:sz w:val="24"/>
          <w:szCs w:val="24"/>
        </w:rPr>
        <w:t xml:space="preserve">La coerenza con la strategia originaria dell'ente va notata. L'Opus Dei si rivolse sin dagli anni spagnoli anzitutto agli intellettuali e agli studenti universitari: la prima istituzione, l'Accademia DYA del 1933, era rivolta a studenti di Diritto e Architettura.</w:t>
      </w:r>
    </w:p>
    <w:p>
      <w:pPr>
        <w:spacing w:after="120" w:line="276"/>
        <w:jc w:val="both"/>
      </w:pPr>
      <w:r>
        <w:rPr>
          <w:rFonts w:ascii="Barlow Semi Condensed" w:cs="Barlow Semi Condensed" w:eastAsia="Barlow Semi Condensed" w:hAnsi="Barlow Semi Condensed"/>
          <w:sz w:val="24"/>
          <w:szCs w:val="24"/>
        </w:rPr>
        <w:t xml:space="preserve">Ne discende la formulazione della condizione superstite, che è la risultanza del capitolo. L'ente si radica dove esiste un ceto universitario e professionale cattolico organizzato, e la sua strategia di insediamento — residenze studentesche, opere educative, formazione professionale — è costruita per quel ceto e non per altri. Dove quel ceto manca, la strategia non ha su che cosa poggiare, indipendentemente da quanti cattolici vi siano.</w:t>
      </w:r>
    </w:p>
    <w:p>
      <w:pPr>
        <w:pStyle w:val="Heading2"/>
        <w:spacing w:after="100" w:before="200"/>
      </w:pPr>
      <w:r>
        <w:rPr>
          <w:rFonts w:ascii="Barlow Semi Condensed" w:cs="Barlow Semi Condensed" w:eastAsia="Barlow Semi Condensed" w:hAnsi="Barlow Semi Condensed"/>
          <w:sz w:val="24"/>
          <w:szCs w:val="24"/>
        </w:rPr>
        <w:t xml:space="preserve">Capitolo sesto — Il confronto europeo: Gran Bretagna 1946 e Svezia 1984</w:t>
      </w:r>
    </w:p>
    <w:p>
      <w:pPr>
        <w:spacing w:after="120" w:line="276"/>
        <w:jc w:val="both"/>
      </w:pPr>
      <w:r>
        <w:rPr>
          <w:rFonts w:ascii="Barlow Semi Condensed" w:cs="Barlow Semi Condensed" w:eastAsia="Barlow Semi Condensed" w:hAnsi="Barlow Semi Condensed"/>
          <w:sz w:val="24"/>
          <w:szCs w:val="24"/>
        </w:rPr>
        <w:t xml:space="preserve">Il capitolo verifica la revisione contro gli altri casi europei, e ne trae due conferme e un raffinamento.</w:t>
      </w:r>
    </w:p>
    <w:p>
      <w:pPr>
        <w:spacing w:after="120" w:line="276"/>
        <w:jc w:val="both"/>
      </w:pPr>
      <w:r>
        <w:rPr>
          <w:rFonts w:ascii="Barlow Semi Condensed" w:cs="Barlow Semi Condensed" w:eastAsia="Barlow Semi Condensed" w:hAnsi="Barlow Semi Condensed"/>
          <w:sz w:val="24"/>
          <w:szCs w:val="24"/>
        </w:rPr>
        <w:t xml:space="preserve">La cronologia europea, dalla fonte ufficiale. Portogallo 1945; Italia e Gran Bretagna 1946; Francia e Irlanda 1947; Germania 1952; Svizzera 1956; Austria 1957; Olanda 1959 o 1960, con divergenza fra le fonti dell'ente da riportare; Belgio 1965; Svezia 1984.</w:t>
      </w:r>
    </w:p>
    <w:p>
      <w:pPr>
        <w:spacing w:after="120" w:line="276"/>
        <w:jc w:val="both"/>
      </w:pPr>
      <w:r>
        <w:rPr>
          <w:rFonts w:ascii="Barlow Semi Condensed" w:cs="Barlow Semi Condensed" w:eastAsia="Barlow Semi Condensed" w:hAnsi="Barlow Semi Condensed"/>
          <w:sz w:val="24"/>
          <w:szCs w:val="24"/>
        </w:rPr>
        <w:t xml:space="preserve">Primo caso dirimente: la Gran Bretagna, e precede la Germania di sei anni. Il lavoro iniziò il 28 dicembre 1946 con l'arrivo a Londra dello spagnolo Juan Antonio Galarraga, 1920-2005, numerario dal 1940, giunto per proseguire la ricerca post-dottorale in farmacia alla London University. La prima residenza fu a Rutland Court, poi trasferita a Netherhall House ad Hampstead; il primo centro femminile aprì nel 1952.</w:t>
      </w:r>
    </w:p>
    <w:p>
      <w:pPr>
        <w:spacing w:after="120" w:line="276"/>
        <w:jc w:val="both"/>
      </w:pPr>
      <w:r>
        <w:rPr>
          <w:rFonts w:ascii="Barlow Semi Condensed" w:cs="Barlow Semi Condensed" w:eastAsia="Barlow Semi Condensed" w:hAnsi="Barlow Semi Condensed"/>
          <w:sz w:val="24"/>
          <w:szCs w:val="24"/>
        </w:rPr>
        <w:t xml:space="preserve">Il rilievo va enunciato. La Gran Bretagna era ed è a maggioranza protestante anglicana, con una minoranza cattolica organizzata. Il caso conferma indipendentemente dalla Germania che la maggioranza cattolica non è condizione necessaria — e lo conferma sei anni prima, il che significa che l'ente non selezionò mai i Paesi in base alla confessione maggioritaria, fin dalla propria prima espansione europea.</w:t>
      </w:r>
    </w:p>
    <w:p>
      <w:pPr>
        <w:spacing w:after="120" w:line="276"/>
        <w:jc w:val="both"/>
      </w:pPr>
      <w:r>
        <w:rPr>
          <w:rFonts w:ascii="Barlow Semi Condensed" w:cs="Barlow Semi Condensed" w:eastAsia="Barlow Semi Condensed" w:hAnsi="Barlow Semi Condensed"/>
          <w:sz w:val="24"/>
          <w:szCs w:val="24"/>
        </w:rPr>
        <w:t xml:space="preserve">Ne discende una correzione della mia cronologia analitica: non è la Germania il primo caso falsificante, è la Gran Bretagna. La Germania è il caso più probante perché il milieu vi è più documentato, non il caso più antico.</w:t>
      </w:r>
    </w:p>
    <w:p>
      <w:pPr>
        <w:spacing w:after="120" w:line="276"/>
        <w:jc w:val="both"/>
      </w:pPr>
      <w:r>
        <w:rPr>
          <w:rFonts w:ascii="Barlow Semi Condensed" w:cs="Barlow Semi Condensed" w:eastAsia="Barlow Semi Condensed" w:hAnsi="Barlow Semi Condensed"/>
          <w:sz w:val="24"/>
          <w:szCs w:val="24"/>
        </w:rPr>
        <w:t xml:space="preserve">Secondo caso dirimente: la Svezia 1984, e produce il raffinamento. È il caso a maggioranza protestante più estremo, con minoranza cattolica minima e in larga parte non autoctona.</w:t>
      </w:r>
    </w:p>
    <w:p>
      <w:pPr>
        <w:spacing w:after="120" w:line="276"/>
        <w:jc w:val="both"/>
      </w:pPr>
      <w:r>
        <w:rPr>
          <w:rFonts w:ascii="Barlow Semi Condensed" w:cs="Barlow Semi Condensed" w:eastAsia="Barlow Semi Condensed" w:hAnsi="Barlow Semi Condensed"/>
          <w:sz w:val="24"/>
          <w:szCs w:val="24"/>
        </w:rPr>
        <w:t xml:space="preserve">Un dato va riportato con la sua fonte critica.\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Una fonte specializzata segnala che nei Paesi di più recente impianto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Svezia, Ungheria, Russia\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grande maggioranza dei numerari è di provenienza spagnola.</w:t>
      </w:r>
    </w:p>
    <w:p>
      <w:pPr>
        <w:spacing w:after="120" w:line="276"/>
        <w:jc w:val="both"/>
      </w:pPr>
      <w:r>
        <w:rPr>
          <w:rFonts w:ascii="Barlow Semi Condensed" w:cs="Barlow Semi Condensed" w:eastAsia="Barlow Semi Condensed" w:hAnsi="Barlow Semi Condensed"/>
          <w:sz w:val="24"/>
          <w:szCs w:val="24"/>
        </w:rPr>
        <w:t xml:space="preserve">Ne discende il raffinamento del modello, ed è il guadagno del capitolo. Là dove manca il ceto cattolico autoctono, l'ente non rinuncia all'insediamento: procede per trapianto di personale anziché per radicamento locale. L'insediamento formale avviene, ma la sua natura è diversa.</w:t>
      </w:r>
    </w:p>
    <w:p>
      <w:pPr>
        <w:spacing w:after="120" w:line="276"/>
        <w:jc w:val="both"/>
      </w:pPr>
      <w:r>
        <w:rPr>
          <w:rFonts w:ascii="Barlow Semi Condensed" w:cs="Barlow Semi Condensed" w:eastAsia="Barlow Semi Condensed" w:hAnsi="Barlow Semi Condensed"/>
          <w:sz w:val="24"/>
          <w:szCs w:val="24"/>
        </w:rPr>
        <w:t xml:space="preserve">Il modello rivisto va dunque formulato in due proposizioni anziché in una. Prima: dove esiste un ceto cattolico professionale autoctono, l'ente si radica su di esso, indipendentemente dalla confessione maggioritaria del Paese. Seconda: dove tale ceto manca, l'ente si insedia per trapianto e non si radica.</w:t>
      </w:r>
    </w:p>
    <w:p>
      <w:pPr>
        <w:spacing w:after="120" w:line="276"/>
        <w:jc w:val="both"/>
      </w:pPr>
      <w:r>
        <w:rPr>
          <w:rFonts w:ascii="Barlow Semi Condensed" w:cs="Barlow Semi Condensed" w:eastAsia="Barlow Semi Condensed" w:hAnsi="Barlow Semi Condensed"/>
          <w:sz w:val="24"/>
          <w:szCs w:val="24"/>
        </w:rPr>
        <w:t xml:space="preserve">Gli altri casi europei confermano. La Svizzera 1956, primo centro a Zurigo, città a forte componente protestante, con l'arrivo dall'Italia dell'architetto Pedro Turull e del sacerdote-psichiatra Johannes B. Torelló, entrambi provenienti dall'attività a Napoli, Milano e Palermo — dunque anch'essa per trapianto iniziale in ambiente universitario. L'Austria 1957, Vienna, cattolica, concepita dal fondatore come porta verso l'Europa centro-orientale. Il Belgio 1965, cattolico. L'Olanda, mista con forte minoranza cattolica.</w:t>
      </w:r>
    </w:p>
    <w:p>
      <w:pPr>
        <w:spacing w:after="120" w:line="276"/>
        <w:jc w:val="both"/>
      </w:pPr>
      <w:r>
        <w:rPr>
          <w:rFonts w:ascii="Barlow Semi Condensed" w:cs="Barlow Semi Condensed" w:eastAsia="Barlow Semi Condensed" w:hAnsi="Barlow Semi Condensed"/>
          <w:sz w:val="24"/>
          <w:szCs w:val="24"/>
        </w:rPr>
        <w:t xml:space="preserve">La regolarità che emerge dall'insieme non è la maggioranza cattolica del Paese, ma la compresenza di città universitarie e di un nucleo cattolico: autoctono e organizzato dove esiste, importato dalla Spagna dove il cattolicesimo autoctono è debole.</w:t>
      </w:r>
    </w:p>
    <w:p>
      <w:pPr>
        <w:pStyle w:val="Heading2"/>
        <w:spacing w:after="100" w:before="200"/>
      </w:pPr>
      <w:r>
        <w:rPr>
          <w:rFonts w:ascii="Barlow Semi Condensed" w:cs="Barlow Semi Condensed" w:eastAsia="Barlow Semi Condensed" w:hAnsi="Barlow Semi Condensed"/>
          <w:sz w:val="24"/>
          <w:szCs w:val="24"/>
        </w:rPr>
        <w:t xml:space="preserve">Capitolo settimo — La rilettura dei tre casi orientali secondo il modello rivisto</w:t>
      </w:r>
    </w:p>
    <w:p>
      <w:pPr>
        <w:spacing w:after="120" w:line="276"/>
        <w:jc w:val="both"/>
      </w:pPr>
      <w:r>
        <w:rPr>
          <w:rFonts w:ascii="Barlow Semi Condensed" w:cs="Barlow Semi Condensed" w:eastAsia="Barlow Semi Condensed" w:hAnsi="Barlow Semi Condensed"/>
          <w:sz w:val="24"/>
          <w:szCs w:val="24"/>
        </w:rPr>
        <w:t xml:space="preserve">Il capitolo esegue la conseguenza retroattiva annunciata al Capitolo primo, ed è la parte che rende la revisione un guadagno anziché una perdita.</w:t>
      </w:r>
    </w:p>
    <w:p>
      <w:pPr>
        <w:spacing w:after="120" w:line="276"/>
        <w:jc w:val="both"/>
      </w:pPr>
      <w:r>
        <w:rPr>
          <w:rFonts w:ascii="Barlow Semi Condensed" w:cs="Barlow Semi Condensed" w:eastAsia="Barlow Semi Condensed" w:hAnsi="Barlow Semi Condensed"/>
          <w:sz w:val="24"/>
          <w:szCs w:val="24"/>
        </w:rPr>
        <w:t xml:space="preserve">Il problema che il modello originario aveva. Esso spiegava le tre assenze orientali con il difetto della maggioranza cattolica. Ma tale spiegazione era sovrabbondante per la Turchia — dove sarebbero bastati altri due fattori — e imprecisa per Cipro, dove le comunità cattoliche esistevano, erano antiche e costituzionalmente riconosciute, sicché il caso appariva anomalo e andava trattato come eccezione probante.</w:t>
      </w:r>
    </w:p>
    <w:p>
      <w:pPr>
        <w:spacing w:after="120" w:line="276"/>
        <w:jc w:val="both"/>
      </w:pPr>
      <w:r>
        <w:rPr>
          <w:rFonts w:ascii="Barlow Semi Condensed" w:cs="Barlow Semi Condensed" w:eastAsia="Barlow Semi Condensed" w:hAnsi="Barlow Semi Condensed"/>
          <w:sz w:val="24"/>
          <w:szCs w:val="24"/>
        </w:rPr>
        <w:t xml:space="preserve">Il modello rivisto lo spiega meglio, e va mostrato caso per caso.</w:t>
      </w:r>
    </w:p>
    <w:p>
      <w:pPr>
        <w:spacing w:after="120" w:line="276"/>
        <w:jc w:val="both"/>
      </w:pPr>
      <w:r>
        <w:rPr>
          <w:rFonts w:ascii="Barlow Semi Condensed" w:cs="Barlow Semi Condensed" w:eastAsia="Barlow Semi Condensed" w:hAnsi="Barlow Semi Condensed"/>
          <w:sz w:val="24"/>
          <w:szCs w:val="24"/>
        </w:rPr>
        <w:t xml:space="preserve">La Grecia. Cattolici circa lo zero virgola cinque per cento, con nuclei ad Atene e villaggi interi a Syros e Tinos. Ma un ceto universitario e professionale cattolico autoctono non esisteva, e la Costituzione riconosceva alla Chiesa ortodossa la posizione di prevalente, con le altre confessioni qualificate come religioni straniere. La seconda condizione mancava, e questa è la ragione. La prima — che pure mancava — era irrilevante, come la Gran Bretagna dimostra.</w:t>
      </w:r>
    </w:p>
    <w:p>
      <w:pPr>
        <w:spacing w:after="120" w:line="276"/>
        <w:jc w:val="both"/>
      </w:pPr>
      <w:r>
        <w:rPr>
          <w:rFonts w:ascii="Barlow Semi Condensed" w:cs="Barlow Semi Condensed" w:eastAsia="Barlow Semi Condensed" w:hAnsi="Barlow Semi Condensed"/>
          <w:sz w:val="24"/>
          <w:szCs w:val="24"/>
        </w:rPr>
        <w:t xml:space="preserve">Cipro, ed è il caso che il modello rivisto salva. Le comunità cattoliche esistevano: maroniti dall'ottavo secolo, latini dal 1192, riconosciuti dalla Costituzione del 1960, con arcieparchia propria, vicariato patriarcale, quattro parrocchie e francescani dal 1593.</w:t>
      </w:r>
    </w:p>
    <w:p>
      <w:pPr>
        <w:spacing w:after="120" w:line="276"/>
        <w:jc w:val="both"/>
      </w:pPr>
      <w:r>
        <w:rPr>
          <w:rFonts w:ascii="Barlow Semi Condensed" w:cs="Barlow Semi Condensed" w:eastAsia="Barlow Semi Condensed" w:hAnsi="Barlow Semi Condensed"/>
          <w:sz w:val="24"/>
          <w:szCs w:val="24"/>
        </w:rPr>
        <w:t xml:space="preserve">Ma di che cosa erano composte? I maroniti erano duemilasettecentocinquantadue nel censimento del 1960, concentrati in quattro villaggi — Kormakitis, Asomatos, Karpaseia, Agia Marina — tutti nel nord dell'isola, e parlanti un dialetto aramaico-arabo oggi criticamente in pericolo. I latini erano quattro parrocchie urbane.</w:t>
      </w:r>
    </w:p>
    <w:p>
      <w:pPr>
        <w:spacing w:after="120" w:line="276"/>
        <w:jc w:val="both"/>
      </w:pPr>
      <w:r>
        <w:rPr>
          <w:rFonts w:ascii="Barlow Semi Condensed" w:cs="Barlow Semi Condensed" w:eastAsia="Barlow Semi Condensed" w:hAnsi="Barlow Semi Condensed"/>
          <w:sz w:val="24"/>
          <w:szCs w:val="24"/>
        </w:rPr>
        <w:t xml:space="preserve">Ne discende l'accertamento che il modello originario non poteva fare: Cipro aveva cattolici, ma non aveva un ceto universitario e professionale cattolico. Aveva contadini maroniti di villaggio e una piccola borghesia latina di quattro parrocchie costiere. Non aveva né università cattoliche, né associazioni accademiche cattoliche, né una classe professionale cattolica organizzata.</w:t>
      </w:r>
    </w:p>
    <w:p>
      <w:pPr>
        <w:spacing w:after="120" w:line="276"/>
        <w:jc w:val="both"/>
      </w:pPr>
      <w:r>
        <w:rPr>
          <w:rFonts w:ascii="Barlow Semi Condensed" w:cs="Barlow Semi Condensed" w:eastAsia="Barlow Semi Condensed" w:hAnsi="Barlow Semi Condensed"/>
          <w:sz w:val="24"/>
          <w:szCs w:val="24"/>
        </w:rPr>
        <w:t xml:space="preserve">Il caso cipriota cessa dunque di essere anomalo e diventa coerente. Nell'ottava ricognizione lo avevo definito il più probante perché isolava la variabile; nel modello rivisto è semplicemente il caso che mostra la differenza fra presenza cattolica e ceto cattolico.</w:t>
      </w:r>
    </w:p>
    <w:p>
      <w:pPr>
        <w:spacing w:after="120" w:line="276"/>
        <w:jc w:val="both"/>
      </w:pPr>
      <w:r>
        <w:rPr>
          <w:rFonts w:ascii="Barlow Semi Condensed" w:cs="Barlow Semi Condensed" w:eastAsia="Barlow Semi Condensed" w:hAnsi="Barlow Semi Condensed"/>
          <w:sz w:val="24"/>
          <w:szCs w:val="24"/>
        </w:rPr>
        <w:t xml:space="preserve">La Turchia. Cattolici fra le venticinquemila e le sessantamila unità secondo le stime divergenti, e — dato decisivo — in prevalenza non autoctoni: una fonte vaticana distingue, per il solo vicariato latino di Istanbul, poco più di diecimila fedeli locali e circa trentamila stranieri, rifugiati o migranti.</w:t>
      </w:r>
    </w:p>
    <w:p>
      <w:pPr>
        <w:spacing w:after="120" w:line="276"/>
        <w:jc w:val="both"/>
      </w:pPr>
      <w:r>
        <w:rPr>
          <w:rFonts w:ascii="Barlow Semi Condensed" w:cs="Barlow Semi Condensed" w:eastAsia="Barlow Semi Condensed" w:hAnsi="Barlow Semi Condensed"/>
          <w:sz w:val="24"/>
          <w:szCs w:val="24"/>
        </w:rPr>
        <w:t xml:space="preserve">Una comunità in prevalenza non autoctona non genera ceto professionale stabile. E la legge del 1971 che chiuse Halki, vietando l'istruzione superiore privata non affiliata allo Stato, precludeva per ciò stesso il modello di insediamento educativo dell'ente.</w:t>
      </w:r>
    </w:p>
    <w:p>
      <w:pPr>
        <w:spacing w:after="120" w:line="276"/>
        <w:jc w:val="both"/>
      </w:pPr>
      <w:r>
        <w:rPr>
          <w:rFonts w:ascii="Barlow Semi Condensed" w:cs="Barlow Semi Condensed" w:eastAsia="Barlow Semi Condensed" w:hAnsi="Barlow Semi Condensed"/>
          <w:sz w:val="24"/>
          <w:szCs w:val="24"/>
        </w:rPr>
        <w:t xml:space="preserve">Ne discende che il caso turco resta sovradeterminato, ma per ragioni diverse da quelle che il modello originario indicava: non per assenza di maggioranza cattolica, ma per assenza di ceto autoctono più preclusione legale dello strumento educativo.</w:t>
      </w:r>
    </w:p>
    <w:p>
      <w:pPr>
        <w:spacing w:after="120" w:line="276"/>
        <w:jc w:val="both"/>
      </w:pPr>
      <w:r>
        <w:rPr>
          <w:rFonts w:ascii="Barlow Semi Condensed" w:cs="Barlow Semi Condensed" w:eastAsia="Barlow Semi Condensed" w:hAnsi="Barlow Semi Condensed"/>
          <w:sz w:val="24"/>
          <w:szCs w:val="24"/>
        </w:rPr>
        <w:t xml:space="preserve">Il bilancio della rilettura, ed è il guadagno. Il modello rivisto ha meno condizioni e spiega più casi. È il segno che la revisione è un miglioramento e non una ritirata.</w:t>
      </w:r>
    </w:p>
    <w:p>
      <w:pPr>
        <w:pStyle w:val="Heading2"/>
        <w:spacing w:after="100" w:before="200"/>
      </w:pPr>
      <w:r>
        <w:rPr>
          <w:rFonts w:ascii="Barlow Semi Condensed" w:cs="Barlow Semi Condensed" w:eastAsia="Barlow Semi Condensed" w:hAnsi="Barlow Semi Condensed"/>
          <w:sz w:val="24"/>
          <w:szCs w:val="24"/>
        </w:rPr>
        <w:t xml:space="preserve">Capitolo ottavo — Le controversie tedesche degli anni Ottanta</w:t>
      </w:r>
    </w:p>
    <w:p>
      <w:pPr>
        <w:spacing w:after="120" w:line="276"/>
        <w:jc w:val="both"/>
      </w:pPr>
      <w:r>
        <w:rPr>
          <w:rFonts w:ascii="Barlow Semi Condensed" w:cs="Barlow Semi Condensed" w:eastAsia="Barlow Semi Condensed" w:hAnsi="Barlow Semi Condensed"/>
          <w:sz w:val="24"/>
          <w:szCs w:val="24"/>
        </w:rPr>
        <w:t xml:space="preserve">Il capitolo espone la contestazione pubblica dell'ente in Germania, con la disciplina consueta.</w:t>
      </w:r>
    </w:p>
    <w:p>
      <w:pPr>
        <w:spacing w:after="120" w:line="276"/>
        <w:jc w:val="both"/>
      </w:pPr>
      <w:r>
        <w:rPr>
          <w:rFonts w:ascii="Barlow Semi Condensed" w:cs="Barlow Semi Condensed" w:eastAsia="Barlow Semi Condensed" w:hAnsi="Barlow Semi Condensed"/>
          <w:sz w:val="24"/>
          <w:szCs w:val="24"/>
        </w:rPr>
        <w:t xml:space="preserve">I critici, con le opere e le date. Il giornalista Peter Hertel fu il principale: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in quarta edizione nel 1990.</w:t>
      </w:r>
    </w:p>
    <w:p>
      <w:pPr>
        <w:spacing w:after="120" w:line="276"/>
        <w:jc w:val="both"/>
      </w:pPr>
      <w:r>
        <w:rPr>
          <w:rFonts w:ascii="Barlow Semi Condensed" w:cs="Barlow Semi Condensed" w:eastAsia="Barlow Semi Condensed" w:hAnsi="Barlow Semi Condensed"/>
          <w:sz w:val="24"/>
          <w:szCs w:val="24"/>
        </w:rPr>
        <w:t xml:space="preserve">La reazione dell'ente, per via legale e apologetica. Il 27 novembre 1984 lo studio legale monacense Gritschneder, Ehrensperger e Widl presentò, per conto dell'associazione tedesca dell'ente e del vicario regionale César Ortiz, una querela presso la sezione civile del Landgericht München I; e furono diffuse contro-pubblicazioni ufficiali, fra cui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episodio parrocchiale va riportato perché mostra il livello a cui la resistenza si manifestò. Nel dicembre 1984 una parrocchia di Colonia rifiutò di accogliere il primo parroco dell'Opus Dei della Germania Ovest, padre Peter Irrgang, che fu poi accolto dalla piccola comunità di Kreuzweingarten. La notizia è riportata dal \</w:t>
      </w:r>
      <w:r>
        <w:rPr>
          <w:rFonts w:ascii="Barlow Semi Condensed" w:cs="Barlow Semi Condensed" w:eastAsia="Barlow Semi Condensed" w:hAnsi="Barlow Semi Condensed"/>
          <w:i/>
          <w:iCs/>
          <w:sz w:val="24"/>
          <w:szCs w:val="24"/>
        </w:rPr>
        <w:t xml:space="preserve">Christian Science Monitor\</w:t>
      </w:r>
      <w:r>
        <w:rPr>
          <w:rFonts w:ascii="Barlow Semi Condensed" w:cs="Barlow Semi Condensed" w:eastAsia="Barlow Semi Condensed" w:hAnsi="Barlow Semi Condensed"/>
          <w:sz w:val="24"/>
          <w:szCs w:val="24"/>
        </w:rPr>
        <w:t xml:space="preserve"> del 31 dicembre 1984.</w:t>
      </w:r>
    </w:p>
    <w:p>
      <w:pPr>
        <w:spacing w:after="120" w:line="276"/>
        <w:jc w:val="both"/>
      </w:pPr>
      <w:r>
        <w:rPr>
          <w:rFonts w:ascii="Barlow Semi Condensed" w:cs="Barlow Semi Condensed" w:eastAsia="Barlow Semi Condensed" w:hAnsi="Barlow Semi Condensed"/>
          <w:sz w:val="24"/>
          <w:szCs w:val="24"/>
        </w:rPr>
        <w:t xml:space="preserve">Il rilievo va enunciato con precisione perché è a doppio taglio. L'episodio documenta al tempo stesso una reticenza a livello di singola parrocchia e la persistente accoglienza a livello diocesano — poiché fu l'arcidiocesi ad assegnare il parroco, e un'altra comunità della medesima arcidiocesi ad accoglierlo.</w:t>
      </w:r>
    </w:p>
    <w:p>
      <w:pPr>
        <w:spacing w:after="120" w:line="276"/>
        <w:jc w:val="both"/>
      </w:pPr>
      <w:r>
        <w:rPr>
          <w:rFonts w:ascii="Barlow Semi Condensed" w:cs="Barlow Semi Condensed" w:eastAsia="Barlow Semi Condensed" w:hAnsi="Barlow Semi Condensed"/>
          <w:sz w:val="24"/>
          <w:szCs w:val="24"/>
        </w:rPr>
        <w:t xml:space="preserve">Quanto alla gerarchia, un esito negativo va dichiarato.\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risulta dalle fonti reperite una presa di posizione formale e negativa della Conferenza episcopale tedesca contro l'ente.</w:t>
      </w:r>
    </w:p>
    <w:p>
      <w:pPr>
        <w:spacing w:after="120" w:line="276"/>
        <w:jc w:val="both"/>
      </w:pPr>
      <w:r>
        <w:rPr>
          <w:rFonts w:ascii="Barlow Semi Condensed" w:cs="Barlow Semi Condensed" w:eastAsia="Barlow Semi Condensed" w:hAnsi="Barlow Semi Condensed"/>
          <w:sz w:val="24"/>
          <w:szCs w:val="24"/>
        </w:rPr>
        <w:t xml:space="preserve">Il quadro canonico coevo.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 secondo la fonte ufficiale — dalla consultazione degli oltre duemila vescovi delle diocesi in cui l'ente era presente, fra cui gli ordinari tedeschi; ed è documentata una dichiarazione di Álvaro del Portillo alla Conferenza episcopale tedesca, pubblicata dall'ufficio stampa dell'arcidiocesi di Colonia il 3 settembre 1983.</w:t>
      </w:r>
    </w:p>
    <w:p>
      <w:pPr>
        <w:spacing w:after="120" w:line="276"/>
        <w:jc w:val="both"/>
      </w:pPr>
      <w:r>
        <w:rPr>
          <w:rFonts w:ascii="Barlow Semi Condensed" w:cs="Barlow Semi Condensed" w:eastAsia="Barlow Semi Condensed" w:hAnsi="Barlow Semi Condensed"/>
          <w:sz w:val="24"/>
          <w:szCs w:val="24"/>
        </w:rPr>
        <w:t xml:space="preserve">Sulla posizione dei partiti dell'Unione verso l'ente si registra Stato Zero. Le fonti reperite non documentano una posizione ufficiale di partito. La sede di accertamento è l'Archiv für Christlich-Demokratische Politik della Konrad-Adenauer-Stiftung.</w:t>
      </w:r>
    </w:p>
    <w:p>
      <w:pPr>
        <w:spacing w:after="120" w:line="276"/>
        <w:jc w:val="both"/>
      </w:pPr>
      <w:r>
        <w:rPr>
          <w:rFonts w:ascii="Barlow Semi Condensed" w:cs="Barlow Semi Condensed" w:eastAsia="Barlow Semi Condensed" w:hAnsi="Barlow Semi Condensed"/>
          <w:sz w:val="24"/>
          <w:szCs w:val="24"/>
        </w:rPr>
        <w:t xml:space="preserve">Una nota sulla presenza pubblica dei membri, e vale come applicazione della prescrizione. Il membro tedesco di maggiore rilievo accademico documentato è Fernando Inciarte, ordinario a Münster; ma era di origine spagnola, fra i primissimi arrivati del 1952, e non un tedesco autoctono reclutato in loco — circostanza che va segnalata per non falsare il quadro. Non risultano, dalle fonti reperite, membri tedeschi autoctoni in posizioni pubbliche o economiche di primo piano documentati per il periodo con fonti affidabili.</w:t>
      </w:r>
    </w:p>
    <w:p>
      <w:pPr>
        <w:spacing w:after="120" w:line="276"/>
        <w:jc w:val="both"/>
      </w:pPr>
      <w:r>
        <w:rPr>
          <w:rFonts w:ascii="Barlow Semi Condensed" w:cs="Barlow Semi Condensed" w:eastAsia="Barlow Semi Condensed" w:hAnsi="Barlow Semi Condensed"/>
          <w:sz w:val="24"/>
          <w:szCs w:val="24"/>
        </w:rPr>
        <w:t xml:space="preserve">E si ribadisce che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nono — Moro e la Germania: il residuo che resta aperto</w:t>
      </w:r>
    </w:p>
    <w:p>
      <w:pPr>
        <w:spacing w:after="120" w:line="276"/>
        <w:jc w:val="both"/>
      </w:pPr>
      <w:r>
        <w:rPr>
          <w:rFonts w:ascii="Barlow Semi Condensed" w:cs="Barlow Semi Condensed" w:eastAsia="Barlow Semi Condensed" w:hAnsi="Barlow Semi Condensed"/>
          <w:sz w:val="24"/>
          <w:szCs w:val="24"/>
        </w:rPr>
        <w:t xml:space="preserve">Il capitolo è breve e ne dichiara la ragione: sul versante moroteo tedesco le due ricognizioni anteriori hanno già esaurito il reperibile, e ciò che resta è iscritto in tavola.</w:t>
      </w:r>
    </w:p>
    <w:p>
      <w:pPr>
        <w:spacing w:after="120" w:line="276"/>
        <w:jc w:val="both"/>
      </w:pPr>
      <w:r>
        <w:rPr>
          <w:rFonts w:ascii="Barlow Semi Condensed" w:cs="Barlow Semi Condensed" w:eastAsia="Barlow Semi Condensed" w:hAnsi="Barlow Semi Condensed"/>
          <w:sz w:val="24"/>
          <w:szCs w:val="24"/>
        </w:rPr>
        <w:t xml:space="preserve">Che cosa è accertato, e non si ripete. I due mandati, dal 5 agosto 1969 al 26 giugno 1972 e dal 7 luglio 1973 al 23 novembre 1974; il bilaterale Moro-Brandt del 31 agosto e 1 settembre 1969 a Roma, quando Brandt era ancora ministro degli Esteri della Grande Coalizione; le visite di Brandt a Roma del 12-14 luglio e 23-25 novembre 1970; la presenza di Moro accanto a Emilio Colombo a Bonn nel 1971 in un ricevimento all'Ambasciata d'Italia cui parteciparono anche Scheel e Genscher, documentata dai filmati amatoriali dell'ambasciatore Mario Luciolli; il Vertice dell'Aja del 1-2 dicembre 1969 con il ruolo marginale dell'Italia e il braccio di ferro con Pompidou sull'ingresso britannico; il riconoscimento italiano della Repubblica Democratica Tedesca del 17 gennaio 1973, caduto fra i due mandati con ministro Giuseppe Medici.</w:t>
      </w:r>
    </w:p>
    <w:p>
      <w:pPr>
        <w:spacing w:after="120" w:line="276"/>
        <w:jc w:val="both"/>
      </w:pPr>
      <w:r>
        <w:rPr>
          <w:rFonts w:ascii="Barlow Semi Condensed" w:cs="Barlow Semi Condensed" w:eastAsia="Barlow Semi Condensed" w:hAnsi="Barlow Semi Condensed"/>
          <w:sz w:val="24"/>
          <w:szCs w:val="24"/>
        </w:rPr>
        <w:t xml:space="preserve">Che cosa resta non conseguito, ed è la seconda voce della tavola. La posizione italiana su ciascuno dei cinque atti della Ostpolitik — Mosca 1970, Varsavia 1970, Berlino 1971, Trattato fondamentale 1972, ingresso alle Nazioni Unite 1973 — e la conferma nominativa e datata degli incontri Moro-Scheel.</w:t>
      </w:r>
    </w:p>
    <w:p>
      <w:pPr>
        <w:spacing w:after="120" w:line="276"/>
        <w:jc w:val="both"/>
      </w:pPr>
      <w:r>
        <w:rPr>
          <w:rFonts w:ascii="Barlow Semi Condensed" w:cs="Barlow Semi Condensed" w:eastAsia="Barlow Semi Condensed" w:hAnsi="Barlow Semi Condensed"/>
          <w:sz w:val="24"/>
          <w:szCs w:val="24"/>
        </w:rPr>
        <w:t xml:space="preserve">Un elemento va aggiunto perché la ricerca tedesca lo ha prodotto e le due anteriori no. Lo studio di Laura Fasanaro intitola un paragrafo dopo il riconoscimento, Moro incontra Honecker; e il recensore Francesco Di Palma, su \</w:t>
      </w:r>
      <w:r>
        <w:rPr>
          <w:rFonts w:ascii="Barlow Semi Condensed" w:cs="Barlow Semi Condensed" w:eastAsia="Barlow Semi Condensed" w:hAnsi="Barlow Semi Condensed"/>
          <w:i/>
          <w:iCs/>
          <w:sz w:val="24"/>
          <w:szCs w:val="24"/>
        </w:rPr>
        <w:t xml:space="preserve">sehepunkte\</w:t>
      </w:r>
      <w:r>
        <w:rPr>
          <w:rFonts w:ascii="Barlow Semi Condensed" w:cs="Barlow Semi Condensed" w:eastAsia="Barlow Semi Condensed" w:hAnsi="Barlow Semi Condensed"/>
          <w:sz w:val="24"/>
          <w:szCs w:val="24"/>
        </w:rPr>
        <w:t xml:space="preserve"> nel 2018, sintetizza la tesi dell'autrice attestando che le origini di questi rapporti presuntamente privilegiati risalgono all'azione del politico democristiano Aldo Moro, fautore di una coerente politica di distensione verso gli Stati del blocco orientale, intesa a promuovere in modo differenziato il dialogo con Paesi realsocialisti selezionati, anzitutto la Repubblica Democratica Tedesca.</w:t>
      </w:r>
    </w:p>
    <w:p>
      <w:pPr>
        <w:spacing w:after="120" w:line="276"/>
        <w:jc w:val="both"/>
      </w:pPr>
      <w:r>
        <w:rPr>
          <w:rFonts w:ascii="Barlow Semi Condensed" w:cs="Barlow Semi Condensed" w:eastAsia="Barlow Semi Condensed" w:hAnsi="Barlow Semi Condensed"/>
          <w:sz w:val="24"/>
          <w:szCs w:val="24"/>
        </w:rPr>
        <w:t xml:space="preserve">Ne discende una qualificazione della posizione morotea che le ricognizioni anteriori non avevano: non semplice allineamento alla distensione altrui, ma politica propria e differenziata verso l'Est, di cui il riconoscimento del 1973 fu esito e non origine.</w:t>
      </w:r>
    </w:p>
    <w:p>
      <w:pPr>
        <w:spacing w:after="120" w:line="276"/>
        <w:jc w:val="both"/>
      </w:pPr>
      <w:r>
        <w:rPr>
          <w:rFonts w:ascii="Barlow Semi Condensed" w:cs="Barlow Semi Condensed" w:eastAsia="Barlow Semi Condensed" w:hAnsi="Barlow Semi Condensed"/>
          <w:sz w:val="24"/>
          <w:szCs w:val="24"/>
        </w:rPr>
        <w:t xml:space="preserve">Va però segnalato che la sintesi è del recensore e attribuisce a Moro un ruolo di origine per rapporti che si sviluppano dopo il 1973, cioè in larga parte fuori dai suoi mandati ministeriali. La distinzione fra ministro degli Esteri e presidente del Consiglio va mantenuta.</w:t>
      </w:r>
    </w:p>
    <w:p>
      <w:pPr>
        <w:spacing w:after="120" w:line="276"/>
        <w:jc w:val="both"/>
      </w:pPr>
      <w:r>
        <w:rPr>
          <w:rFonts w:ascii="Barlow Semi Condensed" w:cs="Barlow Semi Condensed" w:eastAsia="Barlow Semi Condensed" w:hAnsi="Barlow Semi Condensed"/>
          <w:sz w:val="24"/>
          <w:szCs w:val="24"/>
        </w:rPr>
        <w:t xml:space="preserve">Uno strumento va segnalato perché copre esattamente il periodo che il volume di Fasanaro lascia in ombra. La tesi di dottorato di Filippo Triola, discussa all'Università di Bologna, sulle relazioni italo-tedesche; la parte edita,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copre prevalentemente il 1945-1955, ma il testo integrale andrebbe consultato per il 1963-1972.</w:t>
      </w:r>
    </w:p>
    <w:p>
      <w:pPr>
        <w:pStyle w:val="Heading2"/>
        <w:spacing w:after="100" w:before="200"/>
      </w:pPr>
      <w:r>
        <w:rPr>
          <w:rFonts w:ascii="Barlow Semi Condensed" w:cs="Barlow Semi Condensed" w:eastAsia="Barlow Semi Condensed" w:hAnsi="Barlow Semi Condensed"/>
          <w:sz w:val="24"/>
          <w:szCs w:val="24"/>
        </w:rPr>
        <w:t xml:space="preserve">Capitolo decimo — Che cosa la revisione lascia in piedi e che cosa abbatte</w:t>
      </w:r>
    </w:p>
    <w:p>
      <w:pPr>
        <w:spacing w:after="120" w:line="276"/>
        <w:jc w:val="both"/>
      </w:pPr>
      <w:r>
        <w:rPr>
          <w:rFonts w:ascii="Barlow Semi Condensed" w:cs="Barlow Semi Condensed" w:eastAsia="Barlow Semi Condensed" w:hAnsi="Barlow Semi Condensed"/>
          <w:sz w:val="24"/>
          <w:szCs w:val="24"/>
        </w:rPr>
        <w:t xml:space="preserve">Il capitolo espone il bilancio formale dell'atto, perché sia chiaro che cosa nel corpus resta valido e che cosa va emendato.</w:t>
      </w:r>
    </w:p>
    <w:p>
      <w:pPr>
        <w:spacing w:after="120" w:line="276"/>
        <w:jc w:val="both"/>
      </w:pPr>
      <w:r>
        <w:rPr>
          <w:rFonts w:ascii="Barlow Semi Condensed" w:cs="Barlow Semi Condensed" w:eastAsia="Barlow Semi Condensed" w:hAnsi="Barlow Semi Condensed"/>
          <w:sz w:val="24"/>
          <w:szCs w:val="24"/>
        </w:rPr>
        <w:t xml:space="preserve">Che cosa è abbattuto. La prima condizione della proposizione dell'ottava ricognizione — la maggioranza cattolica della popolazione — è falsificata e va espunta. Il caso che la falsifica non è uno ma tre: Gran Bretagna 1946, Germania 1952, Svezia 1984, tutti Paesi a maggioranza protestante in cui l'ente si insediò.</w:t>
      </w:r>
    </w:p>
    <w:p>
      <w:pPr>
        <w:spacing w:after="120" w:line="276"/>
        <w:jc w:val="both"/>
      </w:pPr>
      <w:r>
        <w:rPr>
          <w:rFonts w:ascii="Barlow Semi Condensed" w:cs="Barlow Semi Condensed" w:eastAsia="Barlow Semi Condensed" w:hAnsi="Barlow Semi Condensed"/>
          <w:sz w:val="24"/>
          <w:szCs w:val="24"/>
        </w:rPr>
        <w:t xml:space="preserve">Che cosa resta in piedi. La seconda condizione — il ceto universitario e professionale cattolico autoctono — regge, ed è confermata da tutti i casi esaminati: presente e organizzato in Germania, presente e minoritario ma organizzato in Gran Bretagna, assente in Grecia, Cipro e Turchia, assente in Svezia dove infatti l'insediamento avviene per trapianto.</w:t>
      </w:r>
    </w:p>
    <w:p>
      <w:pPr>
        <w:spacing w:after="120" w:line="276"/>
        <w:jc w:val="both"/>
      </w:pPr>
      <w:r>
        <w:rPr>
          <w:rFonts w:ascii="Barlow Semi Condensed" w:cs="Barlow Semi Condensed" w:eastAsia="Barlow Semi Condensed" w:hAnsi="Barlow Semi Condensed"/>
          <w:sz w:val="24"/>
          <w:szCs w:val="24"/>
        </w:rPr>
        <w:t xml:space="preserve">Che cosa è aggiunto. La distinzione fra radicamento e trapianto, che il modello originario non contemplava e che il caso svedese impone. L'ente si insedia in entrambi i casi; ma dove il ceto autoctono manca, esso importa personale anziché reclutarlo. Questa distinzione ha una conseguenza operativa: la presenza dell'ente in un elenco ufficiale non dice, di per sé, di quale delle due nature essa sia, e per accertarlo occorre guardare alla provenienza dei membri.</w:t>
      </w:r>
    </w:p>
    <w:p>
      <w:pPr>
        <w:spacing w:after="120" w:line="276"/>
        <w:jc w:val="both"/>
      </w:pPr>
      <w:r>
        <w:rPr>
          <w:rFonts w:ascii="Barlow Semi Condensed" w:cs="Barlow Semi Condensed" w:eastAsia="Barlow Semi Condensed" w:hAnsi="Barlow Semi Condensed"/>
          <w:sz w:val="24"/>
          <w:szCs w:val="24"/>
        </w:rPr>
        <w:t xml:space="preserve">Che cosa resta non dimostrato, e va dichiarato. Che la seconda condizione sia necessaria non è dimostrato, e non lo sarebbe nemmeno con venti casi. Occorrerebbe un caso in cui essa sussista e l'ente sia comunque assente, e tale caso non è stato cercato.</w:t>
      </w:r>
    </w:p>
    <w:p>
      <w:pPr>
        <w:spacing w:after="120" w:line="276"/>
        <w:jc w:val="both"/>
      </w:pPr>
      <w:r>
        <w:rPr>
          <w:rFonts w:ascii="Barlow Semi Condensed" w:cs="Barlow Semi Condensed" w:eastAsia="Barlow Semi Condensed" w:hAnsi="Barlow Semi Condensed"/>
          <w:sz w:val="24"/>
          <w:szCs w:val="24"/>
        </w:rPr>
        <w:t xml:space="preserve">La confutazione integrale resta possibile e la sua condizione va ripetuta. Il modello rivisto sarebbe falsificato dal reperimento di un insediamento radicato — non per trapianto — in un Paese privo di ceto cattolico professionale autoctono. I casi da esaminare restano quelli elencati nell'ottava ricognizione e mai studiati: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sz w:val="24"/>
          <w:szCs w:val="24"/>
        </w:rPr>
        <w:t xml:space="preserve">E qui va enunciata una cosa sul metodo che vale oltre l'oggetto. Il modello originario è caduto dopo due ricognizioni, per opera della ricerca che io stesso avevo indirizzato al caso avverso. Ciò è avvenuto perché la proposizione era stata formulata con la propria condizione di falsificazione esplicita e perché i casi potenzialmente confutanti erano stati elencati per nome anziché taciuti.</w:t>
      </w:r>
    </w:p>
    <w:p>
      <w:pPr>
        <w:spacing w:after="120" w:line="276"/>
        <w:jc w:val="both"/>
      </w:pPr>
      <w:r>
        <w:rPr>
          <w:rFonts w:ascii="Barlow Semi Condensed" w:cs="Barlow Semi Condensed" w:eastAsia="Barlow Semi Condensed" w:hAnsi="Barlow Semi Condensed"/>
          <w:sz w:val="24"/>
          <w:szCs w:val="24"/>
        </w:rPr>
        <w:t xml:space="preserve">Una proposizione che non elenchi i propri casi avversi non può essere confutata, e per ciò stesso non è una proposizione. Questo, e non l'esito, è il guadagno che la serie consegna.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nel perimetro tedesco</w:t>
      </w:r>
    </w:p>
    <w:p>
      <w:pPr>
        <w:spacing w:after="120" w:line="276"/>
        <w:jc w:val="both"/>
      </w:pPr>
      <w:r>
        <w:rPr>
          <w:rFonts w:ascii="Barlow Semi Condensed" w:cs="Barlow Semi Condensed" w:eastAsia="Barlow Semi Condensed" w:hAnsi="Barlow Semi Condensed"/>
          <w:sz w:val="24"/>
          <w:szCs w:val="24"/>
        </w:rPr>
        <w:t xml:space="preserve">Il capitolo raccoglie le triangolazioni, con il grado e con ciò che non stabiliscono.</w:t>
      </w:r>
    </w:p>
    <w:p>
      <w:pPr>
        <w:spacing w:after="120" w:line="276"/>
        <w:jc w:val="both"/>
      </w:pPr>
      <w:r>
        <w:rPr>
          <w:rFonts w:ascii="Barlow Semi Condensed" w:cs="Barlow Semi Condensed" w:eastAsia="Barlow Semi Condensed" w:hAnsi="Barlow Semi Condensed"/>
          <w:sz w:val="24"/>
          <w:szCs w:val="24"/>
        </w:rPr>
        <w:t xml:space="preserve">Prima: Moro e l'Opus Dei in Germania. Stato Zero, per la terza volta nella serie. Nessun documento collega Moro all'ente in alcuna veste, né in Italia, né in Spagna, né in Portogallo, né in Germania. La ragione culturale è già stata esposta: la collocazione morotea nella FUCI, nel Movimento dei Laureati Cattolici, nella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nella componente dossettiana è distante per teologia politica dall'ambiente dell'ente.</w:t>
      </w:r>
    </w:p>
    <w:p>
      <w:pPr>
        <w:spacing w:after="120" w:line="276"/>
        <w:jc w:val="both"/>
      </w:pPr>
      <w:r>
        <w:rPr>
          <w:rFonts w:ascii="Barlow Semi Condensed" w:cs="Barlow Semi Condensed" w:eastAsia="Barlow Semi Condensed" w:hAnsi="Barlow Semi Condensed"/>
          <w:sz w:val="24"/>
          <w:szCs w:val="24"/>
        </w:rPr>
        <w:t xml:space="preserve">Un elemento nuovo va però aggiunto per la Germania, e rafforza l'esito. L'ente si insediò in Germania nel 1952 su patrocinio dell'arcivescovo di Colonia, cioè attraverso il canale gerarchico diocesano. Moro operava attraverso il canale governativo e comunitario. I due canali non si incrociano, e la loro non intersezione spiega l'esito anziché limitarsi a registrarlo.</w:t>
      </w:r>
    </w:p>
    <w:p>
      <w:pPr>
        <w:spacing w:after="120" w:line="276"/>
        <w:jc w:val="both"/>
      </w:pPr>
      <w:r>
        <w:rPr>
          <w:rFonts w:ascii="Barlow Semi Condensed" w:cs="Barlow Semi Condensed" w:eastAsia="Barlow Semi Condensed" w:hAnsi="Barlow Semi Condensed"/>
          <w:sz w:val="24"/>
          <w:szCs w:val="24"/>
        </w:rPr>
        <w:t xml:space="preserve">Seconda: l'ente e la gerarchia tedesca. Grado alto quanto al fatto: sollecitazione attiva di Frings nel 1952, benevolenza continuativa di Höffner e Meisner. Ciò che non stabilisce: l'appartenenza personale dei tre cardinali, tesi pubblicistica non sostenuta; e alcuna condotta dell'ente in Germania, poiché il patrocinio di un ordinario attesta l'accoglienza e non l'operato.</w:t>
      </w:r>
    </w:p>
    <w:p>
      <w:pPr>
        <w:spacing w:after="120" w:line="276"/>
        <w:jc w:val="both"/>
      </w:pPr>
      <w:r>
        <w:rPr>
          <w:rFonts w:ascii="Barlow Semi Condensed" w:cs="Barlow Semi Condensed" w:eastAsia="Barlow Semi Condensed" w:hAnsi="Barlow Semi Condensed"/>
          <w:sz w:val="24"/>
          <w:szCs w:val="24"/>
        </w:rPr>
        <w:t xml:space="preserve">Terza: l'ente e il milieu cattolico organizzato. Grado alto. Ciò che stabilisce: che l'insediamento avvenne selettivamente sul ceto universitario renano, con nomi e date. Ciò che non stabilisce: alcun rapporto con la vita politica tedesca, sulla quale si registra Stato Zero quanto alla posizione dei partiti dell'Unione.</w:t>
      </w:r>
    </w:p>
    <w:p>
      <w:pPr>
        <w:spacing w:after="120" w:line="276"/>
        <w:jc w:val="both"/>
      </w:pPr>
      <w:r>
        <w:rPr>
          <w:rFonts w:ascii="Barlow Semi Condensed" w:cs="Barlow Semi Condensed" w:eastAsia="Barlow Semi Condensed" w:hAnsi="Barlow Semi Condensed"/>
          <w:sz w:val="24"/>
          <w:szCs w:val="24"/>
        </w:rPr>
        <w:t xml:space="preserve">Quarta: il rapporto fra il caso tedesco e i casi iberici. Grado medio, ed è comparativo e non relazionale. Portogallo e Germania si dispongono agli estremi opposti quanto all'accoglienza gerarchica — reticenza di Cerejeira, sollecitazione di Frings — e in entrambi l'insediamento avvenne. Ciò che questo non stabilisce: alcun rapporto fra i due casi, che sono indipendenti; è regolarità comparativa e non nesso.</w:t>
      </w:r>
    </w:p>
    <w:p>
      <w:pPr>
        <w:spacing w:after="120" w:line="276"/>
        <w:jc w:val="both"/>
      </w:pPr>
      <w:r>
        <w:rPr>
          <w:rFonts w:ascii="Barlow Semi Condensed" w:cs="Barlow Semi Condensed" w:eastAsia="Barlow Semi Condensed" w:hAnsi="Barlow Semi Condensed"/>
          <w:sz w:val="24"/>
          <w:szCs w:val="24"/>
        </w:rPr>
        <w:t xml:space="preserve">Il bilancio, ed è la decima volta consecutiva. Nessuna triangolazione coinvolge insieme i tre termini — Italia di Moro, Santa Sede, Opus Dei. Nel perimetro tedesco i primi due si incontrano una volta sola e in modo notevole — la sequenza Oder-Neisse della nona ricognizione, unico nesso documentato della serie — ma il terzo termine non vi compare.</w:t>
      </w:r>
    </w:p>
    <w:p>
      <w:pPr>
        <w:spacing w:after="120" w:line="276"/>
        <w:jc w:val="both"/>
      </w:pPr>
      <w:r>
        <w:rPr>
          <w:rFonts w:ascii="Barlow Semi Condensed" w:cs="Barlow Semi Condensed" w:eastAsia="Barlow Semi Condensed" w:hAnsi="Barlow Semi Condensed"/>
          <w:sz w:val="24"/>
          <w:szCs w:val="24"/>
        </w:rPr>
        <w:t xml:space="preserve">Una osservazione conclusiva sul perché. Dieci ricognizioni hanno cercato l'intersezione fra un ministro degli Esteri, una diplomazia pontificia e un ente di apostolato laicale. I tre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dieci ricognizioni</w:t>
      </w:r>
    </w:p>
    <w:p>
      <w:pPr>
        <w:spacing w:after="120" w:line="276"/>
        <w:jc w:val="both"/>
      </w:pPr>
      <w:r>
        <w:rPr>
          <w:rFonts w:ascii="Barlow Semi Condensed" w:cs="Barlow Semi Condensed" w:eastAsia="Barlow Semi Condensed" w:hAnsi="Barlow Semi Condensed"/>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sz w:val="24"/>
          <w:szCs w:val="24"/>
        </w:rPr>
        <w:t xml:space="preserve">Prima voce, di rendimento massimo, ed è la sola che possa falsificare il modello rivisto. L'esame dei casi extraeuropei — Giappone 1958, Kenya 1958, Nigeria 1965, India 1993, Kazakhistan 1997, Indonesia 2008, Sri Lanka 2011 — per verificare se in essi l'insediamento fu radicamento o trapianto, e se in alcuno di essi vi sia stato radicamento in assenza di ceto cattolico professionale autoctono. Sedi: storiografia sull'espansione dell'ente; statistiche confessionali dei singoli Paesi; provenienza dei numerari. Condizione di chiusura: il reperimento di un radicamento autoctono in Paese privo di quel ceto.</w:t>
      </w:r>
    </w:p>
    <w:p>
      <w:pPr>
        <w:spacing w:after="120" w:line="276"/>
        <w:jc w:val="both"/>
      </w:pPr>
      <w:r>
        <w:rPr>
          <w:rFonts w:ascii="Barlow Semi Condensed" w:cs="Barlow Semi Condensed" w:eastAsia="Barlow Semi Condensed" w:hAnsi="Barlow Semi Condensed"/>
          <w:sz w:val="24"/>
          <w:szCs w:val="24"/>
        </w:rPr>
        <w:t xml:space="preserve">Seconda voce. La consistenza numerica storica dell'insediamento tedesco per il 1952-1985 e la cronologia interna dettagliata. Sedi: Archivio Generale della Prelatura a Roma e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Terza voce. La posizione italiana sui cinque atti della Ostpolitik e la conferma nominativa e datata degli incontri Moro-Scheel. Sedi: Archivio Storico Diplomatico, serie Germania 1969-1975, con l'esclusione già accertata dei Telegrammi 1942-1970; Akten zur Auswärtigen Politik der Bundesrepublik Deutschland; Documenti Diplomatici Italiani.</w:t>
      </w:r>
    </w:p>
    <w:p>
      <w:pPr>
        <w:spacing w:after="120" w:line="276"/>
        <w:jc w:val="both"/>
      </w:pPr>
      <w:r>
        <w:rPr>
          <w:rFonts w:ascii="Barlow Semi Condensed" w:cs="Barlow Semi Condensed" w:eastAsia="Barlow Semi Condensed" w:hAnsi="Barlow Semi Condensed"/>
          <w:sz w:val="24"/>
          <w:szCs w:val="24"/>
        </w:rPr>
        <w:t xml:space="preserve">Quarta voce. Il testo integrale della tesi di Filippo Triola per il periodo 1963-1972, che copre esattamente il quadriennio lasciato in ombra dal volume di Fasanaro.</w:t>
      </w:r>
    </w:p>
    <w:p>
      <w:pPr>
        <w:spacing w:after="120" w:line="276"/>
        <w:jc w:val="both"/>
      </w:pPr>
      <w:r>
        <w:rPr>
          <w:rFonts w:ascii="Barlow Semi Condensed" w:cs="Barlow Semi Condensed" w:eastAsia="Barlow Semi Condensed" w:hAnsi="Barlow Semi Condensed"/>
          <w:sz w:val="24"/>
          <w:szCs w:val="24"/>
        </w:rPr>
        <w:t xml:space="preserve">Quinta voce.\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posizione ufficiale della CDU e della CSU verso l'ente. Sede: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Archiv für Christlich-Demokratische Politik della Konrad-Adenauer-Stiftung.</w:t>
      </w:r>
    </w:p>
    <w:p>
      <w:pPr>
        <w:spacing w:after="120" w:line="276"/>
        <w:jc w:val="both"/>
      </w:pPr>
      <w:r>
        <w:rPr>
          <w:rFonts w:ascii="Barlow Semi Condensed" w:cs="Barlow Semi Condensed" w:eastAsia="Barlow Semi Condensed" w:hAnsi="Barlow Semi Condensed"/>
          <w:sz w:val="24"/>
          <w:szCs w:val="24"/>
        </w:rPr>
        <w:t xml:space="preserve">Sesta voce. L'interrogazione sistematica del readingroom statunitense su Opus Dei e Germania, con previsione di esito negativo da verificare.</w:t>
      </w:r>
    </w:p>
    <w:p>
      <w:pPr>
        <w:pStyle w:val="Heading2"/>
        <w:spacing w:after="100" w:before="200"/>
      </w:pPr>
      <w:r>
        <w:rPr>
          <w:rFonts w:ascii="Barlow Semi Condensed" w:cs="Barlow Semi Condensed" w:eastAsia="Barlow Semi Condensed" w:hAnsi="Barlow Semi Condensed"/>
          <w:sz w:val="24"/>
          <w:szCs w:val="24"/>
        </w:rPr>
        <w:t xml:space="preserve">Nota sul bilancio delle dieci ricognizioni.</w:t>
      </w:r>
    </w:p>
    <w:p>
      <w:pPr>
        <w:spacing w:after="120" w:line="276"/>
        <w:jc w:val="both"/>
      </w:pPr>
      <w:r>
        <w:rPr>
          <w:rFonts w:ascii="Barlow Semi Condensed" w:cs="Barlow Semi Condensed" w:eastAsia="Barlow Semi Condensed" w:hAnsi="Barlow Semi Condensed"/>
          <w:sz w:val="24"/>
          <w:szCs w:val="24"/>
        </w:rPr>
        <w:t xml:space="preserve">Dieci ricognizioni hanno percorso l'attività ministeriale di Moro verso Spagna, Portogallo, Grecia, Cipro, Turchia e Germania, incrociandola con la Santa Sede e con l'Opus Dei, e hanno prodotto tre ordini di risultati che conviene distinguere.</w:t>
      </w:r>
    </w:p>
    <w:p>
      <w:pPr>
        <w:spacing w:after="120" w:line="276"/>
        <w:jc w:val="both"/>
      </w:pPr>
      <w:r>
        <w:rPr>
          <w:rFonts w:ascii="Barlow Semi Condensed" w:cs="Barlow Semi Condensed" w:eastAsia="Barlow Semi Condensed" w:hAnsi="Barlow Semi Condensed"/>
          <w:sz w:val="24"/>
          <w:szCs w:val="24"/>
        </w:rPr>
        <w:t xml:space="preserve">Primo ordine: gli Stati Zero. Il governo italiano non compare come attore documentato in nessuno dei sei perimetri; l'Opus Dei non ha rapporti documentati con Moro in nessuno di essi; l'ente è assente da Grecia, Cipro e Turchia. Sono nove ricognizioni di risultati negativi, e sono acquisizioni.</w:t>
      </w:r>
    </w:p>
    <w:p>
      <w:pPr>
        <w:spacing w:after="120" w:line="276"/>
        <w:jc w:val="both"/>
      </w:pPr>
      <w:r>
        <w:rPr>
          <w:rFonts w:ascii="Barlow Semi Condensed" w:cs="Barlow Semi Condensed" w:eastAsia="Barlow Semi Condensed" w:hAnsi="Barlow Semi Condensed"/>
          <w:sz w:val="24"/>
          <w:szCs w:val="24"/>
        </w:rPr>
        <w:t xml:space="preserve">Secondo ordine: il nesso. Una sola volta, nella nona ricognizione, un rapporto fra due atti è risultato documentato e non inferito: la Santa Sede attese la ratifica del Trattato di Varsavia prima di erigere le diocesi a oriente, e la comunicazione di accompagnamento del 28 giugno 1972 si riferì espressamente al trattato — mentre il testo canonico taceva.</w:t>
      </w:r>
    </w:p>
    <w:p>
      <w:pPr>
        <w:spacing w:after="120" w:line="276"/>
        <w:jc w:val="both"/>
      </w:pPr>
      <w:r>
        <w:rPr>
          <w:rFonts w:ascii="Barlow Semi Condensed" w:cs="Barlow Semi Condensed" w:eastAsia="Barlow Semi Condensed" w:hAnsi="Barlow Semi Condensed"/>
          <w:sz w:val="24"/>
          <w:szCs w:val="24"/>
        </w:rPr>
        <w:t xml:space="preserve">Terzo ordine, ed è questo documento: 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sz w:val="24"/>
          <w:szCs w:val="24"/>
        </w:rPr>
        <w:t xml:space="preserve">Ne discende la lezione che dieci ricognizioni consegnano insieme, articolata nelle sue tre parti.</w:t>
      </w:r>
    </w:p>
    <w:p>
      <w:pPr>
        <w:spacing w:after="120" w:line="276"/>
        <w:jc w:val="both"/>
      </w:pPr>
      <w:r>
        <w:rPr>
          <w:rFonts w:ascii="Barlow Semi Condensed" w:cs="Barlow Semi Condensed" w:eastAsia="Barlow Semi Condensed" w:hAnsi="Barlow Semi Condensed"/>
          <w:sz w:val="24"/>
          <w:szCs w:val="24"/>
        </w:rPr>
        <w:t xml:space="preserve">L'assenza di traccia non è l'assenza dell'atto — perché gli archivi dei governi non sono accessibili, non sono indicizzati, o non sono aperti per intere epoche.</w:t>
      </w:r>
    </w:p>
    <w:p>
      <w:pPr>
        <w:spacing w:after="120" w:line="276"/>
        <w:jc w:val="both"/>
      </w:pPr>
      <w:r>
        <w:rPr>
          <w:rFonts w:ascii="Barlow Semi Condensed" w:cs="Barlow Semi Condensed" w:eastAsia="Barlow Semi Condensed" w:hAnsi="Barlow Semi Condensed"/>
          <w:sz w:val="24"/>
          <w:szCs w:val="24"/>
        </w:rPr>
        <w:t xml:space="preserve">Vi sono assenze che non sono lacune — perché un insieme vuoto verificato contro il registro ufficiale del soggetto è un accertamento e non un vuoto.</w:t>
      </w:r>
    </w:p>
    <w:p>
      <w:pPr>
        <w:spacing w:after="120" w:line="276"/>
        <w:jc w:val="both"/>
      </w:pPr>
      <w:r>
        <w:rPr>
          <w:rFonts w:ascii="Barlow Semi Condensed" w:cs="Barlow Semi Condensed" w:eastAsia="Barlow Semi Condensed" w:hAnsi="Barlow Semi Condensed"/>
          <w:sz w:val="24"/>
          <w:szCs w:val="24"/>
        </w:rPr>
        <w:t xml:space="preserve">Vi sono nessi che i documenti principali tacciono deliberatamente — perché la diplomazia scrive nell'atto ciò che vuole obbligare e nella comunicazione ciò che vuole far sapere.</w:t>
      </w:r>
    </w:p>
    <w:p>
      <w:pPr>
        <w:spacing w:after="120" w:line="276"/>
        <w:jc w:val="both"/>
      </w:pPr>
      <w:r>
        <w:rPr>
          <w:rFonts w:ascii="Barlow Semi Condensed" w:cs="Barlow Semi Condensed" w:eastAsia="Barlow Semi Condensed" w:hAnsi="Barlow Semi Condensed"/>
          <w:sz w:val="24"/>
          <w:szCs w:val="24"/>
        </w:rPr>
        <w:t xml:space="preserve">E vi è una quarta parte, che questo documento aggiunge e che riguarda chi scrive anziché le fonti. Una proposizione va formulata con la propria condizione di falsificazione esplicita e con i propri casi avversi elencati per nome. Il modello a due condizioni è caduto perché era stato costruito così. Se lo avessi formulato senza indicare che cosa lo avrebbe abbattuto, sarebbe ancora in piedi — e sarebbe falso.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 · Moro, La Germania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5.491 parole in 9 sezioni; la più ampia è §9 Altre sezioni, con 4.484.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122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 — Strauss E Aginter Press</w:t>
      </w:r>
    </w:p>
    <w:p>
      <w:pPr>
        <w:pStyle w:val="Heading1"/>
        <w:spacing w:after="120" w:before="240"/>
      </w:pPr>
      <w:r>
        <w:rPr>
          <w:rFonts w:ascii="Barlow Semi Condensed" w:cs="Barlow Semi Condensed" w:eastAsia="Barlow Semi Condensed" w:hAnsi="Barlow Semi Condensed"/>
          <w:sz w:val="24"/>
          <w:szCs w:val="24"/>
        </w:rPr>
        <w:t xml:space="preserve">STRAUSS E AGINTER PRESS</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Undicesima ricognizione: anatomia di una connessione falsa</w:t>
      </w:r>
    </w:p>
    <w:p>
      <w:pPr>
        <w:pStyle w:val="Heading2"/>
        <w:spacing w:after="100" w:before="200"/>
      </w:pPr>
      <w:r>
        <w:rPr>
          <w:rFonts w:ascii="Barlow Semi Condensed" w:cs="Barlow Semi Condensed" w:eastAsia="Barlow Semi Condensed" w:hAnsi="Barlow Semi Condensed"/>
          <w:sz w:val="24"/>
          <w:szCs w:val="24"/>
        </w:rPr>
        <w:t xml:space="preserve">L'affare Spiegel come termine di controllo. La contaminazione per prossimita</w:t>
      </w:r>
    </w:p>
    <w:p>
      <w:pPr>
        <w:pStyle w:val="Heading2"/>
        <w:spacing w:after="100" w:before="200"/>
      </w:pPr>
      <w:r>
        <w:rPr>
          <w:rFonts w:ascii="Barlow Semi Condensed" w:cs="Barlow Semi Condensed" w:eastAsia="Barlow Semi Condensed" w:hAnsi="Barlow Semi Condensed"/>
          <w:sz w:val="24"/>
          <w:szCs w:val="24"/>
        </w:rPr>
        <w:t xml:space="preserve">Dodici Capitoli — tre criteri generali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Che cosa questo documento fa di diverso</w:t>
      </w:r>
    </w:p>
    <w:p>
      <w:pPr>
        <w:spacing w:after="120" w:line="276"/>
        <w:jc w:val="both"/>
      </w:pPr>
      <w:r>
        <w:rPr>
          <w:rFonts w:ascii="Barlow Semi Condensed" w:cs="Barlow Semi Condensed" w:eastAsia="Barlow Semi Condensed" w:hAnsi="Barlow Semi Condensed"/>
          <w:sz w:val="24"/>
          <w:szCs w:val="24"/>
        </w:rPr>
        <w:t xml:space="preserve">È l'undicesima ricognizione, e la seconda sul perimetro Strauß-Aginter Press. La prima aveva accertato un esito negativo; questa fa qualcosa di più utile: isola la singola affermazione che sostiene il nesso, ne trova l'origine, e ricostruisce il meccanismo per cui essa ha acquisito una credibilità che non possiede.</w:t>
      </w:r>
    </w:p>
    <w:p>
      <w:pPr>
        <w:spacing w:after="120" w:line="276"/>
        <w:jc w:val="both"/>
      </w:pPr>
      <w:r>
        <w:rPr>
          <w:rFonts w:ascii="Barlow Semi Condensed" w:cs="Barlow Semi Condensed" w:eastAsia="Barlow Semi Condensed" w:hAnsi="Barlow Semi Condensed"/>
          <w:sz w:val="24"/>
          <w:szCs w:val="24"/>
        </w:rPr>
        <w:t xml:space="preserve">La differenza va enunciata perché è metodologica.\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Dichiarare che una connessione non è documentata lascia intatta la domanda su perché tanti la ritengano documentata.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Questo documento risponde anche a quella.</w:t>
      </w:r>
    </w:p>
    <w:p>
      <w:pPr>
        <w:spacing w:after="120" w:line="276"/>
        <w:jc w:val="both"/>
      </w:pPr>
      <w:r>
        <w:rPr>
          <w:rFonts w:ascii="Barlow Semi Condensed" w:cs="Barlow Semi Condensed" w:eastAsia="Barlow Semi Condensed" w:hAnsi="Barlow Semi Condensed"/>
          <w:sz w:val="24"/>
          <w:szCs w:val="24"/>
        </w:rPr>
        <w:t xml:space="preserve">L'affermazione, isolata. I giornalisti Egmont R. Koch e Oliver Schröm, nel documentario della rete televisiva pubblica tedesca della serie \</w:t>
      </w:r>
      <w:r>
        <w:rPr>
          <w:rFonts w:ascii="Barlow Semi Condensed" w:cs="Barlow Semi Condensed" w:eastAsia="Barlow Semi Condensed" w:hAnsi="Barlow Semi Condensed"/>
          <w:i/>
          <w:iCs/>
          <w:sz w:val="24"/>
          <w:szCs w:val="24"/>
        </w:rPr>
        <w:t xml:space="preserve">Kennzeichen D\</w:t>
      </w:r>
      <w:r>
        <w:rPr>
          <w:rFonts w:ascii="Barlow Semi Condensed" w:cs="Barlow Semi Condensed" w:eastAsia="Barlow Semi Condensed" w:hAnsi="Barlow Semi Condensed"/>
          <w:sz w:val="24"/>
          <w:szCs w:val="24"/>
        </w:rPr>
        <w:t xml:space="preserve">, puntata \</w:t>
      </w:r>
      <w:r>
        <w:rPr>
          <w:rFonts w:ascii="Barlow Semi Condensed" w:cs="Barlow Semi Condensed" w:eastAsia="Barlow Semi Condensed" w:hAnsi="Barlow Semi Condensed"/>
          <w:i/>
          <w:iCs/>
          <w:sz w:val="24"/>
          <w:szCs w:val="24"/>
        </w:rPr>
        <w:t xml:space="preserve">BND-Schmiergeld\</w:t>
      </w:r>
      <w:r>
        <w:rPr>
          <w:rFonts w:ascii="Barlow Semi Condensed" w:cs="Barlow Semi Condensed" w:eastAsia="Barlow Semi Condensed" w:hAnsi="Barlow Semi Condensed"/>
          <w:sz w:val="24"/>
          <w:szCs w:val="24"/>
        </w:rPr>
        <w:t xml:space="preserve">, trasmessa il 16 febbraio 2000, sostennero che documenti da loro portati alla luce mostrerebbero contatti stretti di agenti di Aginter Press con Marcel Hepp, allora referente personale del presidente della CSU Franz Josef Strauß; che un agente di Aginter sarebbe stato in contatto diretto con Strauß; che i documenti conterrebbero una lista di nomi in codice di finanziatori tedeschi sotto l'intestazione Industry; e che Strauß avrebbe sostenuto ripetutamente con denaro contante i propri amici politici in Spagna e in Italia, con il collaboratore Dieter Huber come corriere.</w:t>
      </w:r>
    </w:p>
    <w:p>
      <w:pPr>
        <w:spacing w:after="120" w:line="276"/>
        <w:jc w:val="both"/>
      </w:pPr>
      <w:r>
        <w:rPr>
          <w:rFonts w:ascii="Barlow Semi Condensed" w:cs="Barlow Semi Condensed" w:eastAsia="Barlow Semi Condensed" w:hAnsi="Barlow Semi Condensed"/>
          <w:sz w:val="24"/>
          <w:szCs w:val="24"/>
        </w:rPr>
        <w:t xml:space="preserve">È questa, e soltanto questa, la fonte di ogni affermazione circolante di un nesso Strauß-Aginter.</w:t>
      </w:r>
    </w:p>
    <w:p>
      <w:pPr>
        <w:spacing w:after="120" w:line="276"/>
        <w:jc w:val="both"/>
      </w:pPr>
      <w:r>
        <w:rPr>
          <w:rFonts w:ascii="Barlow Semi Condensed" w:cs="Barlow Semi Condensed" w:eastAsia="Barlow Semi Condensed" w:hAnsi="Barlow Semi Condensed"/>
          <w:sz w:val="24"/>
          <w:szCs w:val="24"/>
        </w:rPr>
        <w:t xml:space="preserve">Che cosa la manca, elencato. Non risulta alcuna fonte accademica peer-reviewed che riproduca l'allegazione. Nessun documento parlamentare tedesco. Nessuna sentenza. Nessun documento d'archivio con segnatura. I documenti sono descritti soltanto come materiale portato alla luce dai giornalisti, senza indicazione di archivio, fondo o segnatura. Le quantificazioni specifiche — la lista sotto l'intestazione \</w:t>
      </w:r>
      <w:r>
        <w:rPr>
          <w:rFonts w:ascii="Barlow Semi Condensed" w:cs="Barlow Semi Condensed" w:eastAsia="Barlow Semi Condensed" w:hAnsi="Barlow Semi Condensed"/>
          <w:i/>
          <w:iCs/>
          <w:sz w:val="24"/>
          <w:szCs w:val="24"/>
        </w:rPr>
        <w:t xml:space="preserve">Industry\</w:t>
      </w:r>
      <w:r>
        <w:rPr>
          <w:rFonts w:ascii="Barlow Semi Condensed" w:cs="Barlow Semi Condensed" w:eastAsia="Barlow Semi Condensed" w:hAnsi="Barlow Semi Condensed"/>
          <w:sz w:val="24"/>
          <w:szCs w:val="24"/>
        </w:rPr>
        <w:t xml:space="preserve">, pagamenti fino a centomila marchi, ricevute di donazione, il ruolo di corriere di Huber — compaiono soltanto come asserzioni della narrazione del documentario.</w:t>
      </w:r>
    </w:p>
    <w:p>
      <w:pPr>
        <w:spacing w:after="120" w:line="276"/>
        <w:jc w:val="both"/>
      </w:pPr>
      <w:r>
        <w:rPr>
          <w:rFonts w:ascii="Barlow Semi Condensed" w:cs="Barlow Semi Condensed" w:eastAsia="Barlow Semi Condensed" w:hAnsi="Barlow Semi Condensed"/>
          <w:sz w:val="24"/>
          <w:szCs w:val="24"/>
        </w:rPr>
        <w:t xml:space="preserve">Ogni ripresa successiva rinvia al medesimo documentario.</w:t>
      </w:r>
    </w:p>
    <w:p>
      <w:pPr>
        <w:spacing w:after="120" w:line="276"/>
        <w:jc w:val="both"/>
      </w:pPr>
      <w:r>
        <w:rPr>
          <w:rFonts w:ascii="Barlow Semi Condensed" w:cs="Barlow Semi Condensed" w:eastAsia="Barlow Semi Condensed" w:hAnsi="Barlow Semi Condensed"/>
          <w:sz w:val="24"/>
          <w:szCs w:val="24"/>
        </w:rPr>
        <w:t xml:space="preserve">E qui il meccanismo, che è il contributo di questo studio. L'opera più citata sul tema Aginter — quella di Daniele Ganser — non contiene l'allegazione Strauß-Hepp-Huber. Ma le fonti che la riportano la accostano ad altri fatti Aginter meglio documentati: i rapporti con la Central Intelligence Agency e la polizia politica portoghese, la relazione Pellegrino, l'istruttoria Salvini.</w:t>
      </w:r>
    </w:p>
    <w:p>
      <w:pPr>
        <w:spacing w:after="120" w:line="276"/>
        <w:jc w:val="both"/>
      </w:pPr>
      <w:r>
        <w:rPr>
          <w:rFonts w:ascii="Barlow Semi Condensed" w:cs="Barlow Semi Condensed" w:eastAsia="Barlow Semi Condensed" w:hAnsi="Barlow Semi Condensed"/>
          <w:sz w:val="24"/>
          <w:szCs w:val="24"/>
        </w:rPr>
        <w:t xml:space="preserve">L'accostamento genera l'impressione ingannevole di un sostegno scientifico esteso anche alla parte relativa a Strauß. L'affermazione debole prende in prestito la credibilità di quelle forti che le stanno accanto, senza averne il fondamento.</w:t>
      </w:r>
    </w:p>
    <w:p>
      <w:pPr>
        <w:spacing w:after="120" w:line="276"/>
        <w:jc w:val="both"/>
      </w:pPr>
      <w:r>
        <w:rPr>
          <w:rFonts w:ascii="Barlow Semi Condensed" w:cs="Barlow Semi Condensed" w:eastAsia="Barlow Semi Condensed" w:hAnsi="Barlow Semi Condensed"/>
          <w:sz w:val="24"/>
          <w:szCs w:val="24"/>
        </w:rPr>
        <w:t xml:space="preserve">Questo è il meccanismo, e ha un nome che vale la pena fissare: contaminazione per prossimità.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sz w:val="24"/>
          <w:szCs w:val="24"/>
        </w:rPr>
        <w:t xml:space="preserve">Sul termine di controllo. Il capitolo secondo espone l'affare Spiegel del 1962, che è il solo episodio pienamente documentato in cui Strauß impiegò un canale di polizia in un regime autoritario iberico. Esso serve da controprova: mostra che aspetto ha, nei documenti, un contatto reale — e per contrasto quanto poco somigli a ciò che l'allegazione del 2000 asserisce.</w:t>
      </w:r>
    </w:p>
    <w:p>
      <w:pPr>
        <w:pStyle w:val="Heading2"/>
        <w:spacing w:after="100" w:before="200"/>
      </w:pPr>
      <w:r>
        <w:rPr>
          <w:rFonts w:ascii="Barlow Semi Condensed" w:cs="Barlow Semi Condensed" w:eastAsia="Barlow Semi Condensed" w:hAnsi="Barlow Semi Condensed"/>
          <w:sz w:val="24"/>
          <w:szCs w:val="24"/>
        </w:rPr>
        <w:t xml:space="preserve">Capitolo secondo — L'affare Spiegel: che aspetto ha un contatto reale</w:t>
      </w:r>
    </w:p>
    <w:p>
      <w:pPr>
        <w:spacing w:after="120" w:line="276"/>
        <w:jc w:val="both"/>
      </w:pPr>
      <w:r>
        <w:rPr>
          <w:rFonts w:ascii="Barlow Semi Condensed" w:cs="Barlow Semi Condensed" w:eastAsia="Barlow Semi Condensed" w:hAnsi="Barlow Semi Condensed"/>
          <w:sz w:val="24"/>
          <w:szCs w:val="24"/>
        </w:rPr>
        <w:t xml:space="preserve">Il capitolo espone il termine di controllo, e lo espone per intero perché il confronto sia possibile.</w:t>
      </w:r>
    </w:p>
    <w:p>
      <w:pPr>
        <w:spacing w:after="120" w:line="276"/>
        <w:jc w:val="both"/>
      </w:pPr>
      <w:r>
        <w:rPr>
          <w:rFonts w:ascii="Barlow Semi Condensed" w:cs="Barlow Semi Condensed" w:eastAsia="Barlow Semi Condensed" w:hAnsi="Barlow Semi Condensed"/>
          <w:sz w:val="24"/>
          <w:szCs w:val="24"/>
        </w:rPr>
        <w:t xml:space="preserve">L'articolo. Il 10 ottobre 1962, nel fascicolo quarantunesimo della rivista — alcune fonti indicano l'8 o 9 ottobre come uscita effettiva, e la divergenza si riporta — apparve a firma di Conrad Ahlers e Hans Schmelz l'articolo \</w:t>
      </w:r>
      <w:r>
        <w:rPr>
          <w:rFonts w:ascii="Barlow Semi Condensed" w:cs="Barlow Semi Condensed" w:eastAsia="Barlow Semi Condensed" w:hAnsi="Barlow Semi Condensed"/>
          <w:i/>
          <w:iCs/>
          <w:sz w:val="24"/>
          <w:szCs w:val="24"/>
        </w:rPr>
        <w:t xml:space="preserve">Bedingt abwehrbereit\</w:t>
      </w:r>
      <w:r>
        <w:rPr>
          <w:rFonts w:ascii="Barlow Semi Condensed" w:cs="Barlow Semi Condensed" w:eastAsia="Barlow Semi Condensed" w:hAnsi="Barlow Semi Condensed"/>
          <w:sz w:val="24"/>
          <w:szCs w:val="24"/>
        </w:rPr>
        <w:t xml:space="preserve">, fondato sui risultati dell'esercitazione atlantica Fallex 62. Esso descriveva la Bundeswehr, sulla scorta della valutazione del comando alleato, come inadeguata alla difesa in avanti, e criticava il ministro della Difesa.</w:t>
      </w:r>
    </w:p>
    <w:p>
      <w:pPr>
        <w:spacing w:after="120" w:line="276"/>
        <w:jc w:val="both"/>
      </w:pPr>
      <w:r>
        <w:rPr>
          <w:rFonts w:ascii="Barlow Semi Condensed" w:cs="Barlow Semi Condensed" w:eastAsia="Barlow Semi Condensed" w:hAnsi="Barlow Semi Condensed"/>
          <w:sz w:val="24"/>
          <w:szCs w:val="24"/>
        </w:rPr>
        <w:t xml:space="preserve">La perquisizione. Nella notte fra il 26 e il 27 ottobre 1962 la polizia, su impulso della procura federale, perquisì e sigillò le redazioni di Amburgo e Bonn. Rudolf Augstein si consegnò domenica 28 ottobre e rimase in custodia centotré giorni, fino al rilascio del 7 febbraio 1963; Hans Schmelz fu rilasciato dopo ottantuno giorni.</w:t>
      </w:r>
    </w:p>
    <w:p>
      <w:pPr>
        <w:spacing w:after="120" w:line="276"/>
        <w:jc w:val="both"/>
      </w:pPr>
      <w:r>
        <w:rPr>
          <w:rFonts w:ascii="Barlow Semi Condensed" w:cs="Barlow Semi Condensed" w:eastAsia="Barlow Semi Condensed" w:hAnsi="Barlow Semi Condensed"/>
          <w:sz w:val="24"/>
          <w:szCs w:val="24"/>
        </w:rPr>
        <w:t xml:space="preserve">E adesso il canale spagnolo, che è il punto. Ahlers, in vacanza con la moglie a Torremolinos, fu arrestato dalla polizia spagnola. Ma la richiesta non passò per la Dirección General de Seguridad né per la Guardia Civil come apparato di prima istanza: passò per l'addetto militare presso l'ambasciata tedesca a Madrid, il colonnello Achim Oster.</w:t>
      </w:r>
    </w:p>
    <w:p>
      <w:pPr>
        <w:spacing w:after="120" w:line="276"/>
        <w:jc w:val="both"/>
      </w:pPr>
      <w:r>
        <w:rPr>
          <w:rFonts w:ascii="Barlow Semi Condensed" w:cs="Barlow Semi Condensed" w:eastAsia="Barlow Semi Condensed" w:hAnsi="Barlow Semi Condensed"/>
          <w:sz w:val="24"/>
          <w:szCs w:val="24"/>
        </w:rPr>
        <w:t xml:space="preserve">Strauß telefonò personalmente a Oster nella notte fra il 26 e il 27 ottobre.</w:t>
      </w:r>
    </w:p>
    <w:p>
      <w:pPr>
        <w:spacing w:after="120" w:line="276"/>
        <w:jc w:val="both"/>
      </w:pPr>
      <w:r>
        <w:rPr>
          <w:rFonts w:ascii="Barlow Semi Condensed" w:cs="Barlow Semi Condensed" w:eastAsia="Barlow Semi Condensed" w:hAnsi="Barlow Semi Condensed"/>
          <w:sz w:val="24"/>
          <w:szCs w:val="24"/>
        </w:rPr>
        <w:t xml:space="preserve">La ragione della telefonata personale è documentata, ed è istruttiva. Secondo la ricostruzione della fondazione democristiana, il colonnello Oster avrebbe accettato una disposizione soltanto dal ministro in persona, poiché ne conosceva la voce ma non quella del segretario di Stato Volkmar Hopf.</w:t>
      </w:r>
    </w:p>
    <w:p>
      <w:pPr>
        <w:spacing w:after="120" w:line="276"/>
        <w:jc w:val="both"/>
      </w:pPr>
      <w:r>
        <w:rPr>
          <w:rFonts w:ascii="Barlow Semi Condensed" w:cs="Barlow Semi Condensed" w:eastAsia="Barlow Semi Condensed" w:hAnsi="Barlow Semi Condensed"/>
          <w:sz w:val="24"/>
          <w:szCs w:val="24"/>
        </w:rPr>
        <w:t xml:space="preserve">Il contenuto. Strauß fece riferimento a un colloquio con Adenauer e all'imminente arrivo a Madrid di un ordine di arresto Interpol, e invitò Oster a chiedere assistenza amministrativa alle autorità spagnole. Queste arrestarono Ahlers e — erroneamente — anche la moglie.</w:t>
      </w:r>
    </w:p>
    <w:p>
      <w:pPr>
        <w:spacing w:after="120" w:line="276"/>
        <w:jc w:val="both"/>
      </w:pPr>
      <w:r>
        <w:rPr>
          <w:rFonts w:ascii="Barlow Semi Condensed" w:cs="Barlow Semi Condensed" w:eastAsia="Barlow Semi Condensed" w:hAnsi="Barlow Semi Condensed"/>
          <w:sz w:val="24"/>
          <w:szCs w:val="24"/>
        </w:rPr>
        <w:t xml:space="preserve">L'ammissione parlamentare, ed è la formula più significativa del capitolo. Il ministro dell'Interno Höcherl ammise in Aula che l'operazione era avvenuta un poco al di fuori della legalità, attraverso il traffico in corto circuito fra le polizie criminali.</w:t>
      </w:r>
    </w:p>
    <w:p>
      <w:pPr>
        <w:spacing w:after="120" w:line="276"/>
        <w:jc w:val="both"/>
      </w:pPr>
      <w:r>
        <w:rPr>
          <w:rFonts w:ascii="Barlow Semi Condensed" w:cs="Barlow Semi Condensed" w:eastAsia="Barlow Semi Condensed" w:hAnsi="Barlow Semi Condensed"/>
          <w:sz w:val="24"/>
          <w:szCs w:val="24"/>
        </w:rPr>
        <w:t xml:space="preserve">La qualificazione giuridica, prudente e documentata. La competenza del ministro della Difesa verso un ufficiale distaccato come addetto militare è limitata alle materie militari, mentre per il resto è competente il ministro degli Esteri, allora negli Stati Uniti; sicché l'intervento configurò presumibilmente uno sconfinamento di competenza.</w:t>
      </w:r>
    </w:p>
    <w:p>
      <w:pPr>
        <w:spacing w:after="120" w:line="276"/>
        <w:jc w:val="both"/>
      </w:pPr>
      <w:r>
        <w:rPr>
          <w:rFonts w:ascii="Barlow Semi Condensed" w:cs="Barlow Semi Condensed" w:eastAsia="Barlow Semi Condensed" w:hAnsi="Barlow Semi Condensed"/>
          <w:sz w:val="24"/>
          <w:szCs w:val="24"/>
        </w:rPr>
        <w:t xml:space="preserve">La sequenza delle dichiarazioni al Bundestag, per date. Il 3 novembre 1962, in un'intervista, Strauß negò di avere avuto a che fare con la vicenda. L'8 novembre, alla seconda giornata delle interrogazioni, non ammise ancora, impiegando la formula minimizzante secondo cui per via di assistenza amministrativa il ministero della Difesa aveva chiesto all'addetto militare a Madrid se quella comunicazione fosse esatta. Il 9 novembre, incalzato dalla domanda aggiuntiva di Fritz Erler sulla domanda di Karl Mommer, dovette riconoscere: fui anch'io messo in comunicazione con lui e gli ripetei quanto risultava.</w:t>
      </w:r>
    </w:p>
    <w:p>
      <w:pPr>
        <w:spacing w:after="120" w:line="276"/>
        <w:jc w:val="both"/>
      </w:pPr>
      <w:r>
        <w:rPr>
          <w:rFonts w:ascii="Barlow Semi Condensed" w:cs="Barlow Semi Condensed" w:eastAsia="Barlow Semi Condensed" w:hAnsi="Barlow Semi Condensed"/>
          <w:sz w:val="24"/>
          <w:szCs w:val="24"/>
        </w:rPr>
        <w:t xml:space="preserve">Il giudizio parlamentare, e va riportato per come le fonti lo formulano: Strauß aveva mentito.</w:t>
      </w:r>
    </w:p>
    <w:p>
      <w:pPr>
        <w:spacing w:after="120" w:line="276"/>
        <w:jc w:val="both"/>
      </w:pPr>
      <w:r>
        <w:rPr>
          <w:rFonts w:ascii="Barlow Semi Condensed" w:cs="Barlow Semi Condensed" w:eastAsia="Barlow Semi Condensed" w:hAnsi="Barlow Semi Condensed"/>
          <w:sz w:val="24"/>
          <w:szCs w:val="24"/>
        </w:rPr>
        <w:t xml:space="preserve">Ma il piano penale va distinto da quello parlamentare, e la distinzione è di metodo. La procura di Bonn qualificò la condotta come oggettivamente integrante usurpazione di funzioni e sequestro di persona, ma escluse l'elemento soggettivo, archiviando il 3 giugno 1965 il procedimento contro Strauß, Hopf e Oster.</w:t>
      </w:r>
    </w:p>
    <w:p>
      <w:pPr>
        <w:spacing w:after="120" w:line="276"/>
        <w:jc w:val="both"/>
      </w:pPr>
      <w:r>
        <w:rPr>
          <w:rFonts w:ascii="Barlow Semi Condensed" w:cs="Barlow Semi Condensed" w:eastAsia="Barlow Semi Condensed" w:hAnsi="Barlow Semi Condensed"/>
          <w:sz w:val="24"/>
          <w:szCs w:val="24"/>
        </w:rPr>
        <w:t xml:space="preserve">L'esito politico. Il 19 novembre 1962 si dimisero i cinque ministri liberali — Lenz, Mischnick, Scheel, Stammberger, Starke. Strauß si dimise il 30 novembre 1962; il quinto e ultimo gabinetto Adenauer si formò il 14 dicembre 1962, col rimpasto deliberato nella cinquantasettesima seduta del 12 dicembre. Sulla data delle dimissioni la pubblicistica indica talora il 5 dicembre: non è confermato dalle fonti primarie reperite.</w:t>
      </w:r>
    </w:p>
    <w:p>
      <w:pPr>
        <w:spacing w:after="120" w:line="276"/>
        <w:jc w:val="both"/>
      </w:pPr>
      <w:r>
        <w:rPr>
          <w:rFonts w:ascii="Barlow Semi Condensed" w:cs="Barlow Semi Condensed" w:eastAsia="Barlow Semi Condensed" w:hAnsi="Barlow Semi Condensed"/>
          <w:sz w:val="24"/>
          <w:szCs w:val="24"/>
        </w:rPr>
        <w:t xml:space="preserve">L'esito giudiziario. Il 13 maggio 1965 il terzo Strafsenat della Corte federale di giustizia rifiutò l'apertura del dibattimento contro Augstein e Ahlers per insussistenza di prove di alto tradimento. Il 5 agosto 1966 la Corte costituzionale federale, con i procedimenti 1 BvR 586/62, 610/63 e 512/64, respinse il ricorso della rivista con quattro voti contro quattro — parità di voti — fissando nondimeno i principi cardine sulla libertà di stampa come elemento essenziale dello Stato libero.</w:t>
      </w:r>
    </w:p>
    <w:p>
      <w:pPr>
        <w:spacing w:after="120" w:line="276"/>
        <w:jc w:val="both"/>
      </w:pPr>
      <w:r>
        <w:rPr>
          <w:rFonts w:ascii="Barlow Semi Condensed" w:cs="Barlow Semi Condensed" w:eastAsia="Barlow Semi Condensed" w:hAnsi="Barlow Semi Condensed"/>
          <w:sz w:val="24"/>
          <w:szCs w:val="24"/>
        </w:rPr>
        <w:t xml:space="preserve">Le fonti primarie sono elencabili, ed è ciò che manca all'allegazione del 2000. Protocolli di gabinetto all'Archivio federale — seduta straordinaria del 29 ottobre 1962, sedute del 20 novembre e del 12 dicembre; verbali d'aula del 7, 8 e 9 novembre 1962; stampato IV/708 con le diciotto interrogazioni urgenti presentate dalla socialdemocrazia il 5 novembre 1962.</w:t>
      </w:r>
    </w:p>
    <w:p>
      <w:pPr>
        <w:pStyle w:val="Heading2"/>
        <w:spacing w:after="100" w:before="200"/>
      </w:pPr>
      <w:r>
        <w:rPr>
          <w:rFonts w:ascii="Barlow Semi Condensed" w:cs="Barlow Semi Condensed" w:eastAsia="Barlow Semi Condensed" w:hAnsi="Barlow Semi Condensed"/>
          <w:sz w:val="24"/>
          <w:szCs w:val="24"/>
        </w:rPr>
        <w:t xml:space="preserve">Capitolo terzo — Il confronto: che cosa distingue il caso Spiegel dall'allegazione del 2000</w:t>
      </w:r>
    </w:p>
    <w:p>
      <w:pPr>
        <w:spacing w:after="120" w:line="276"/>
        <w:jc w:val="both"/>
      </w:pPr>
      <w:r>
        <w:rPr>
          <w:rFonts w:ascii="Barlow Semi Condensed" w:cs="Barlow Semi Condensed" w:eastAsia="Barlow Semi Condensed" w:hAnsi="Barlow Semi Condensed"/>
          <w:sz w:val="24"/>
          <w:szCs w:val="24"/>
        </w:rPr>
        <w:t xml:space="preserve">Il capitolo mette a confronto i due, e ne trae il criterio.</w:t>
      </w:r>
    </w:p>
    <w:p>
      <w:pPr>
        <w:spacing w:after="120" w:line="276"/>
        <w:jc w:val="both"/>
      </w:pPr>
      <w:r>
        <w:rPr>
          <w:rFonts w:ascii="Barlow Semi Condensed" w:cs="Barlow Semi Condensed" w:eastAsia="Barlow Semi Condensed" w:hAnsi="Barlow Semi Condensed"/>
          <w:sz w:val="24"/>
          <w:szCs w:val="24"/>
        </w:rPr>
        <w:t xml:space="preserve">Il caso Spiegel ha: una data, un nome, una catena di comando, una formula ammessa in Aula, un verbale parlamentare citabile per seduta, una qualificazione della procura, una sentenza costituzionale con numero di procedimento, e protocolli di gabinetto con segnatura.</w:t>
      </w:r>
    </w:p>
    <w:p>
      <w:pPr>
        <w:spacing w:after="120" w:line="276"/>
        <w:jc w:val="both"/>
      </w:pPr>
      <w:r>
        <w:rPr>
          <w:rFonts w:ascii="Barlow Semi Condensed" w:cs="Barlow Semi Condensed" w:eastAsia="Barlow Semi Condensed" w:hAnsi="Barlow Semi Condensed"/>
          <w:sz w:val="24"/>
          <w:szCs w:val="24"/>
        </w:rPr>
        <w:t xml:space="preserve">L'allegazione del 2000 ha: un documentario televisivo.</w:t>
      </w:r>
    </w:p>
    <w:p>
      <w:pPr>
        <w:spacing w:after="120" w:line="276"/>
        <w:jc w:val="both"/>
      </w:pPr>
      <w:r>
        <w:rPr>
          <w:rFonts w:ascii="Barlow Semi Condensed" w:cs="Barlow Semi Condensed" w:eastAsia="Barlow Semi Condensed" w:hAnsi="Barlow Semi Condensed"/>
          <w:sz w:val="24"/>
          <w:szCs w:val="24"/>
        </w:rPr>
        <w:t xml:space="preserve">Il confronto va fatto voce per voce perché il criterio ne emerga.</w:t>
      </w:r>
    </w:p>
    <w:p>
      <w:pPr>
        <w:spacing w:after="120" w:line="276"/>
        <w:jc w:val="both"/>
      </w:pPr>
      <w:r>
        <w:rPr>
          <w:rFonts w:ascii="Barlow Semi Condensed" w:cs="Barlow Semi Condensed" w:eastAsia="Barlow Semi Condensed" w:hAnsi="Barlow Semi Condensed"/>
          <w:sz w:val="24"/>
          <w:szCs w:val="24"/>
        </w:rPr>
        <w:t xml:space="preserve">Sulla provenienza dei documenti. Nel caso Spiegel ogni atto è collocato in un fondo: Archivio federale, atti parlamentari, raccolta della Corte costituzionale. Nell'allegazione del 2000 i documenti sono portati alla luce — formula che non è una collocazione archivistica ma una figura giornalistica.</w:t>
      </w:r>
    </w:p>
    <w:p>
      <w:pPr>
        <w:spacing w:after="120" w:line="276"/>
        <w:jc w:val="both"/>
      </w:pPr>
      <w:r>
        <w:rPr>
          <w:rFonts w:ascii="Barlow Semi Condensed" w:cs="Barlow Semi Condensed" w:eastAsia="Barlow Semi Condensed" w:hAnsi="Barlow Semi Condensed"/>
          <w:sz w:val="24"/>
          <w:szCs w:val="24"/>
        </w:rPr>
        <w:t xml:space="preserve">Sulla verificabilità. Nel caso Spiegel chiunque può leggere il verbale del 9 novembre 1962 e trovarvi la frase di Strauß. Nell'allegazione del 2000 non esiste nulla che possa essere letto, se non la trasmissione medesima.</w:t>
      </w:r>
    </w:p>
    <w:p>
      <w:pPr>
        <w:spacing w:after="120" w:line="276"/>
        <w:jc w:val="both"/>
      </w:pPr>
      <w:r>
        <w:rPr>
          <w:rFonts w:ascii="Barlow Semi Condensed" w:cs="Barlow Semi Condensed" w:eastAsia="Barlow Semi Condensed" w:hAnsi="Barlow Semi Condensed"/>
          <w:sz w:val="24"/>
          <w:szCs w:val="24"/>
        </w:rPr>
        <w:t xml:space="preserve">Sulla ripresa. Il caso Spiegel è trattato dalla storiografia accademica, dalle fondazioni politiche di entrambi gli schieramenti, dalle enciclopedie storiche. L'allegazione del 2000 è ripresa soltanto da aggregatori non accademici, e ciascuno rinvia al documentario.</w:t>
      </w:r>
    </w:p>
    <w:p>
      <w:pPr>
        <w:spacing w:after="120" w:line="276"/>
        <w:jc w:val="both"/>
      </w:pPr>
      <w:r>
        <w:rPr>
          <w:rFonts w:ascii="Barlow Semi Condensed" w:cs="Barlow Semi Condensed" w:eastAsia="Barlow Semi Condensed" w:hAnsi="Barlow Semi Condensed"/>
          <w:sz w:val="24"/>
          <w:szCs w:val="24"/>
        </w:rPr>
        <w:t xml:space="preserve">Sulla corroborazione indipendente. Il caso Spiegel è corroborato da fonti che avevano interesse opposto: la fondazione democristiana ne ricostruisce lo sconfinamento di competenza del proprio uomo. L'allegazione del 2000 non ha alcuna corroborazione, né favorevole né contraria.</w:t>
      </w:r>
    </w:p>
    <w:p>
      <w:pPr>
        <w:spacing w:after="120" w:line="276"/>
        <w:jc w:val="both"/>
      </w:pPr>
      <w:r>
        <w:rPr>
          <w:rFonts w:ascii="Barlow Semi Condensed" w:cs="Barlow Semi Condensed" w:eastAsia="Barlow Semi Condensed" w:hAnsi="Barlow Semi Condensed"/>
          <w:sz w:val="24"/>
          <w:szCs w:val="24"/>
        </w:rPr>
        <w:t xml:space="preserve">Ne discende il criterio, ed è il contributo del capitolo. Una connessione reale lascia tracce presso soggetti che non avevano interesse a produrle. Il caso Spiegel è documentato perché la polizia dovette verbalizzare, il Parlamento dovette interrogare, la procura dovette qualificare, la Corte dovette decidere — e nessuno di questi soggetti voleva documentare l'imbarazzo di un ministro.</w:t>
      </w:r>
    </w:p>
    <w:p>
      <w:pPr>
        <w:spacing w:after="120" w:line="276"/>
        <w:jc w:val="both"/>
      </w:pPr>
      <w:r>
        <w:rPr>
          <w:rFonts w:ascii="Barlow Semi Condensed" w:cs="Barlow Semi Condensed" w:eastAsia="Barlow Semi Condensed" w:hAnsi="Barlow Semi Condensed"/>
          <w:sz w:val="24"/>
          <w:szCs w:val="24"/>
        </w:rPr>
        <w:t xml:space="preserve">Una connessione allegata e non reale, al contrario, esiste soltanto presso chi la afferma.</w:t>
      </w:r>
    </w:p>
    <w:p>
      <w:pPr>
        <w:spacing w:after="120" w:line="276"/>
        <w:jc w:val="both"/>
      </w:pPr>
      <w:r>
        <w:rPr>
          <w:rFonts w:ascii="Barlow Semi Condensed" w:cs="Barlow Semi Condensed" w:eastAsia="Barlow Semi Condensed" w:hAnsi="Barlow Semi Condensed"/>
          <w:sz w:val="24"/>
          <w:szCs w:val="24"/>
        </w:rPr>
        <w:t xml:space="preserve">Va aggiunta una precisazione che rende il confronto onesto. Il fatto che l'allegazione del 2000 non sia documentata non prova che sia falsa. Prova che non è dimostrata, e la disciplina di questa serie impone di trattare come inesistente, ai fini dello studio, una connessione non documentata. La differenza fra non dimostrato e falso va mantenuta, e questo studio non la valica.</w:t>
      </w:r>
    </w:p>
    <w:p>
      <w:pPr>
        <w:spacing w:after="120" w:line="276"/>
        <w:jc w:val="both"/>
      </w:pPr>
      <w:r>
        <w:rPr>
          <w:rFonts w:ascii="Barlow Semi Condensed" w:cs="Barlow Semi Condensed" w:eastAsia="Barlow Semi Condensed" w:hAnsi="Barlow Semi Condensed"/>
          <w:sz w:val="24"/>
          <w:szCs w:val="24"/>
        </w:rPr>
        <w:t xml:space="preserve">E va aggiunto un elemento che gioca a favore dell'allegazione e va registrato per correttezza. Oliver Schröm è giornalista di riconosciuta professionalità, e la disciplina sui viventi impone di riportarne il solo fatto pubblico dell'attività giornalistica, senza inferenze. Che un'affermazione non sia documentata non squalifica chi la fa: squalifica il suo impiego come prova.</w:t>
      </w:r>
    </w:p>
    <w:p>
      <w:pPr>
        <w:pStyle w:val="Heading2"/>
        <w:spacing w:after="100" w:before="200"/>
      </w:pPr>
      <w:r>
        <w:rPr>
          <w:rFonts w:ascii="Barlow Semi Condensed" w:cs="Barlow Semi Condensed" w:eastAsia="Barlow Semi Condensed" w:hAnsi="Barlow Semi Condensed"/>
          <w:sz w:val="24"/>
          <w:szCs w:val="24"/>
        </w:rPr>
        <w:t xml:space="preserve">Capitolo quarto — Marcel Hepp e Dieter Huber: i due nomi</w:t>
      </w:r>
    </w:p>
    <w:p>
      <w:pPr>
        <w:spacing w:after="120" w:line="276"/>
        <w:jc w:val="both"/>
      </w:pPr>
      <w:r>
        <w:rPr>
          <w:rFonts w:ascii="Barlow Semi Condensed" w:cs="Barlow Semi Condensed" w:eastAsia="Barlow Semi Condensed" w:hAnsi="Barlow Semi Condensed"/>
          <w:sz w:val="24"/>
          <w:szCs w:val="24"/>
        </w:rPr>
        <w:t xml:space="preserve">Il capitolo verifica i due nomi su cui l'allegazione poggia, con esiti opposti.</w:t>
      </w:r>
    </w:p>
    <w:p>
      <w:pPr>
        <w:spacing w:after="120" w:line="276"/>
        <w:jc w:val="both"/>
      </w:pPr>
      <w:r>
        <w:rPr>
          <w:rFonts w:ascii="Barlow Semi Condensed" w:cs="Barlow Semi Condensed" w:eastAsia="Barlow Semi Condensed" w:hAnsi="Barlow Semi Condensed"/>
          <w:sz w:val="24"/>
          <w:szCs w:val="24"/>
        </w:rPr>
        <w:t xml:space="preserve">Marcel Hepp esiste ed è documentato. Nato a Langenenslingen il 2 luglio 1936, morto a Heidelberg il 9 ottobre 1970. Fu referente personale di Strauß dall'autunno 1965, su mediazione di Armin Mohler; e caporedattore ed editore delegato del Bayernkurier dal 1 maggio 1967.</w:t>
      </w:r>
    </w:p>
    <w:p>
      <w:pPr>
        <w:spacing w:after="120" w:line="276"/>
        <w:jc w:val="both"/>
      </w:pPr>
      <w:r>
        <w:rPr>
          <w:rFonts w:ascii="Barlow Semi Condensed" w:cs="Barlow Semi Condensed" w:eastAsia="Barlow Semi Condensed" w:hAnsi="Barlow Semi Condensed"/>
          <w:sz w:val="24"/>
          <w:szCs w:val="24"/>
        </w:rPr>
        <w:t xml:space="preserve">La sua collocazione è accertata: figura della destra intellettuale tedesca legata a Mohler e al circolo di Carl Schmitt.</w:t>
      </w:r>
    </w:p>
    <w:p>
      <w:pPr>
        <w:spacing w:after="120" w:line="276"/>
        <w:jc w:val="both"/>
      </w:pPr>
      <w:r>
        <w:rPr>
          <w:rFonts w:ascii="Barlow Semi Condensed" w:cs="Barlow Semi Condensed" w:eastAsia="Barlow Semi Condensed" w:hAnsi="Barlow Semi Condensed"/>
          <w:sz w:val="24"/>
          <w:szCs w:val="24"/>
        </w:rPr>
        <w:t xml:space="preserve">Ne discende che il primo nome dell'allegazione è reale, e la sua prossimità a Strauß è documentata.\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Questo è ciò che rende l'allegazione plausibile a prima lettura: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essa colloca un elemento non documentato accanto a un elemento documentato.</w:t>
      </w:r>
    </w:p>
    <w:p>
      <w:pPr>
        <w:spacing w:after="120" w:line="276"/>
        <w:jc w:val="both"/>
      </w:pPr>
      <w:r>
        <w:rPr>
          <w:rFonts w:ascii="Barlow Semi Condensed" w:cs="Barlow Semi Condensed" w:eastAsia="Barlow Semi Condensed" w:hAnsi="Barlow Semi Condensed"/>
          <w:sz w:val="24"/>
          <w:szCs w:val="24"/>
        </w:rPr>
        <w:t xml:space="preserve">Ma nessuna fonte accademica collega Hepp ad Aginter Press oltre il documentario.</w:t>
      </w:r>
    </w:p>
    <w:p>
      <w:pPr>
        <w:spacing w:after="120" w:line="276"/>
        <w:jc w:val="both"/>
      </w:pPr>
      <w:r>
        <w:rPr>
          <w:rFonts w:ascii="Barlow Semi Condensed" w:cs="Barlow Semi Condensed" w:eastAsia="Barlow Semi Condensed" w:hAnsi="Barlow Semi Condensed"/>
          <w:sz w:val="24"/>
          <w:szCs w:val="24"/>
        </w:rPr>
        <w:t xml:space="preserve">La distinzione va enunciata con precisione perché è il punto. È documentato che Hepp fosse referente di Strauß. È documentato che appartenesse alla destra intellettuale. Non è documentato che avesse contatti con Aginter Press. E la prima e la seconda cosa non implicano la terza, secondo la prescrizione che governa l'intera serie: l'appartenenza a un ambiente non è prova di un rapporto con un soggetto determinato di quell'ambiente.</w:t>
      </w:r>
    </w:p>
    <w:p>
      <w:pPr>
        <w:spacing w:after="120" w:line="276"/>
        <w:jc w:val="both"/>
      </w:pPr>
      <w:r>
        <w:rPr>
          <w:rFonts w:ascii="Barlow Semi Condensed" w:cs="Barlow Semi Condensed" w:eastAsia="Barlow Semi Condensed" w:hAnsi="Barlow Semi Condensed"/>
          <w:sz w:val="24"/>
          <w:szCs w:val="24"/>
        </w:rPr>
        <w:t xml:space="preserve">Dieter Huber, al contrario, non esiste nelle fonti.</w:t>
      </w:r>
    </w:p>
    <w:p>
      <w:pPr>
        <w:spacing w:after="120" w:line="276"/>
        <w:jc w:val="both"/>
      </w:pPr>
      <w:r>
        <w:rPr>
          <w:rFonts w:ascii="Barlow Semi Condensed" w:cs="Barlow Semi Condensed" w:eastAsia="Barlow Semi Condensed" w:hAnsi="Barlow Semi Condensed"/>
          <w:sz w:val="24"/>
          <w:szCs w:val="24"/>
        </w:rPr>
        <w:t xml:space="preserve">Del collaboratore indicato come corriere non esiste alcun riscontro biografico, archivistico, parlamentare o giudiziario indipendente.</w:t>
      </w:r>
    </w:p>
    <w:p>
      <w:pPr>
        <w:spacing w:after="120" w:line="276"/>
        <w:jc w:val="both"/>
      </w:pPr>
      <w:r>
        <w:rPr>
          <w:rFonts w:ascii="Barlow Semi Condensed" w:cs="Barlow Semi Condensed" w:eastAsia="Barlow Semi Condensed" w:hAnsi="Barlow Semi Condensed"/>
          <w:sz w:val="24"/>
          <w:szCs w:val="24"/>
        </w:rPr>
        <w:t xml:space="preserve">Questo è il ritrovamento negativo più netto del capitolo, e va enunciato per quello che è. L'allegazione attribuisce a una persona nominata una funzione operativa specifica — trasporto di denaro contante verso amici politici in Spagna e in Italia — e quella persona non è verificabile.</w:t>
      </w:r>
    </w:p>
    <w:p>
      <w:pPr>
        <w:spacing w:after="120" w:line="276"/>
        <w:jc w:val="both"/>
      </w:pPr>
      <w:r>
        <w:rPr>
          <w:rFonts w:ascii="Barlow Semi Condensed" w:cs="Barlow Semi Condensed" w:eastAsia="Barlow Semi Condensed" w:hAnsi="Barlow Semi Condensed"/>
          <w:sz w:val="24"/>
          <w:szCs w:val="24"/>
        </w:rPr>
        <w:t xml:space="preserve">Ne discende una asimmetria che caratterizza l'intera allegazione: il nome verificabile è quello di cui non si afferma la condotta operativa; il nome di cui si afferma la condotta operativa non è verificabile.</w:t>
      </w:r>
    </w:p>
    <w:p>
      <w:pPr>
        <w:spacing w:after="120" w:line="276"/>
        <w:jc w:val="both"/>
      </w:pPr>
      <w:r>
        <w:rPr>
          <w:rFonts w:ascii="Barlow Semi Condensed" w:cs="Barlow Semi Condensed" w:eastAsia="Barlow Semi Condensed" w:hAnsi="Barlow Semi Condensed"/>
          <w:sz w:val="24"/>
          <w:szCs w:val="24"/>
        </w:rPr>
        <w:t xml:space="preserve">Sulla lista Industry. L'allegazione riferisce di una lista di nomi in codice di finanziatori tedeschi sotto tale intestazione. Nessuna fonte indipendente ne attesta l'esistenza, e la sua eventuale collocazione — se essa esista — sarebbe nel fondo della polizia politica portoghese, dove nessuno degli studiosi che vi hanno lavorato la segnala.</w:t>
      </w:r>
    </w:p>
    <w:p>
      <w:pPr>
        <w:spacing w:after="120" w:line="276"/>
        <w:jc w:val="both"/>
      </w:pPr>
      <w:r>
        <w:rPr>
          <w:rFonts w:ascii="Barlow Semi Condensed" w:cs="Barlow Semi Condensed" w:eastAsia="Barlow Semi Condensed" w:hAnsi="Barlow Semi Condensed"/>
          <w:sz w:val="24"/>
          <w:szCs w:val="24"/>
        </w:rPr>
        <w:t xml:space="preserve">Il capitolo si chiude qui perché qui finisce ciò che si sa, e diluirlo con congetture sarebbe l'errore che questo studio serve a prevenire.</w:t>
      </w:r>
    </w:p>
    <w:p>
      <w:pPr>
        <w:pStyle w:val="Heading2"/>
        <w:spacing w:after="100" w:before="200"/>
      </w:pPr>
      <w:r>
        <w:rPr>
          <w:rFonts w:ascii="Barlow Semi Condensed" w:cs="Barlow Semi Condensed" w:eastAsia="Barlow Semi Condensed" w:hAnsi="Barlow Semi Condensed"/>
          <w:sz w:val="24"/>
          <w:szCs w:val="24"/>
        </w:rPr>
        <w:t xml:space="preserve">Capitolo quinto — Il silenzio della biografia Möller come prova per assenza</w:t>
      </w:r>
    </w:p>
    <w:p>
      <w:pPr>
        <w:spacing w:after="120" w:line="276"/>
        <w:jc w:val="both"/>
      </w:pPr>
      <w:r>
        <w:rPr>
          <w:rFonts w:ascii="Barlow Semi Condensed" w:cs="Barlow Semi Condensed" w:eastAsia="Barlow Semi Condensed" w:hAnsi="Barlow Semi Condensed"/>
          <w:sz w:val="24"/>
          <w:szCs w:val="24"/>
        </w:rPr>
        <w:t xml:space="preserve">Il capitolo espone un argomento negativo che ha, in questa materia, forza superiore alla media, e ne spiega la ragione.</w:t>
      </w:r>
    </w:p>
    <w:p>
      <w:pPr>
        <w:spacing w:after="120" w:line="276"/>
        <w:jc w:val="both"/>
      </w:pPr>
      <w:r>
        <w:rPr>
          <w:rFonts w:ascii="Barlow Semi Condensed" w:cs="Barlow Semi Condensed" w:eastAsia="Barlow Semi Condensed" w:hAnsi="Barlow Semi Condensed"/>
          <w:sz w:val="24"/>
          <w:szCs w:val="24"/>
        </w:rPr>
        <w:t xml:space="preserve">L'opera. Horst Möller, \</w:t>
      </w:r>
      <w:r>
        <w:rPr>
          <w:rFonts w:ascii="Barlow Semi Condensed" w:cs="Barlow Semi Condensed" w:eastAsia="Barlow Semi Condensed" w:hAnsi="Barlow Semi Condensed"/>
          <w:i/>
          <w:iCs/>
          <w:sz w:val="24"/>
          <w:szCs w:val="24"/>
        </w:rPr>
        <w:t xml:space="preserve">Franz Josef Strauß. Herrscher und Rebell\</w:t>
      </w:r>
      <w:r>
        <w:rPr>
          <w:rFonts w:ascii="Barlow Semi Condensed" w:cs="Barlow Semi Condensed" w:eastAsia="Barlow Semi Condensed" w:hAnsi="Barlow Semi Condensed"/>
          <w:sz w:val="24"/>
          <w:szCs w:val="24"/>
        </w:rPr>
        <w:t xml:space="preserve">, Piper, Monaco 2015, ottocentoventinove pagine, opera dell'ex direttore dell'Institut für Zeitgeschichte, fondata sull'accesso completo al lascito Strauß conservato presso l'archivio della fondazione della CSU.</w:t>
      </w:r>
    </w:p>
    <w:p>
      <w:pPr>
        <w:spacing w:after="120" w:line="276"/>
        <w:jc w:val="both"/>
      </w:pPr>
      <w:r>
        <w:rPr>
          <w:rFonts w:ascii="Barlow Semi Condensed" w:cs="Barlow Semi Condensed" w:eastAsia="Barlow Semi Condensed" w:hAnsi="Barlow Semi Condensed"/>
          <w:sz w:val="24"/>
          <w:szCs w:val="24"/>
        </w:rPr>
        <w:t xml:space="preserve">Il fatto.\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Nessuna fonte indica che l'opera menzioni Aginter Press o Guérin-Sérac.</w:t>
      </w:r>
    </w:p>
    <w:p>
      <w:pPr>
        <w:spacing w:after="120" w:line="276"/>
        <w:jc w:val="both"/>
      </w:pPr>
      <w:r>
        <w:rPr>
          <w:rFonts w:ascii="Barlow Semi Condensed" w:cs="Barlow Semi Condensed" w:eastAsia="Barlow Semi Condensed" w:hAnsi="Barlow Semi Condensed"/>
          <w:sz w:val="24"/>
          <w:szCs w:val="24"/>
        </w:rPr>
        <w:t xml:space="preserve">Perché questo silenzio ha forza probatoria, e va argomentato. Se un nesso fosse esistito e avesse lasciato traccia documentale nell'archivio del partito, la sede più probabile per rinvenirlo sarebbe stata precisamente quel lascito — e l'opera che lo ha scandagliato per ottocentoventinove pagine tace.</w:t>
      </w:r>
    </w:p>
    <w:p>
      <w:pPr>
        <w:spacing w:after="120" w:line="276"/>
        <w:jc w:val="both"/>
      </w:pPr>
      <w:r>
        <w:rPr>
          <w:rFonts w:ascii="Barlow Semi Condensed" w:cs="Barlow Semi Condensed" w:eastAsia="Barlow Semi Condensed" w:hAnsi="Barlow Semi Condensed"/>
          <w:sz w:val="24"/>
          <w:szCs w:val="24"/>
        </w:rPr>
        <w:t xml:space="preserve">Un rafforzamento va aggiunto, e proviene dai recensori. Nessun recensore segnala tale silenzio come lacuna. Le recensioni accademiche — Philipp Gassert su \</w:t>
      </w:r>
      <w:r>
        <w:rPr>
          <w:rFonts w:ascii="Barlow Semi Condensed" w:cs="Barlow Semi Condensed" w:eastAsia="Barlow Semi Condensed" w:hAnsi="Barlow Semi Condensed"/>
          <w:i/>
          <w:iCs/>
          <w:sz w:val="24"/>
          <w:szCs w:val="24"/>
        </w:rPr>
        <w:t xml:space="preserve">sehepunkte\</w:t>
      </w:r>
      <w:r>
        <w:rPr>
          <w:rFonts w:ascii="Barlow Semi Condensed" w:cs="Barlow Semi Condensed" w:eastAsia="Barlow Semi Condensed" w:hAnsi="Barlow Semi Condensed"/>
          <w:sz w:val="24"/>
          <w:szCs w:val="24"/>
        </w:rPr>
        <w:t xml:space="preserve">, fascicolo sedicesimo del 2016 numero dieci; Gisela Diewald-Kerkmann su \</w:t>
      </w:r>
      <w:r>
        <w:rPr>
          <w:rFonts w:ascii="Barlow Semi Condensed" w:cs="Barlow Semi Condensed" w:eastAsia="Barlow Semi Condensed" w:hAnsi="Barlow Semi Condensed"/>
          <w:i/>
          <w:iCs/>
          <w:sz w:val="24"/>
          <w:szCs w:val="24"/>
        </w:rPr>
        <w:t xml:space="preserve">H-Soz-Kult\</w:t>
      </w:r>
      <w:r>
        <w:rPr>
          <w:rFonts w:ascii="Barlow Semi Condensed" w:cs="Barlow Semi Condensed" w:eastAsia="Barlow Semi Condensed" w:hAnsi="Barlow Semi Condensed"/>
          <w:sz w:val="24"/>
          <w:szCs w:val="24"/>
        </w:rPr>
        <w:t xml:space="preserve">; Rainer Blasius sulla stampa quotidiana; Franziska Augstein sulla stampa monacense — discutono l'opera anche criticamente, ma nessuna rimprovera a Möller di avere taciuto un rapporto con Aginter.</w:t>
      </w:r>
    </w:p>
    <w:p>
      <w:pPr>
        <w:spacing w:after="120" w:line="276"/>
        <w:jc w:val="both"/>
      </w:pPr>
      <w:r>
        <w:rPr>
          <w:rFonts w:ascii="Barlow Semi Condensed" w:cs="Barlow Semi Condensed" w:eastAsia="Barlow Semi Condensed" w:hAnsi="Barlow Semi Condensed"/>
          <w:sz w:val="24"/>
          <w:szCs w:val="24"/>
        </w:rPr>
        <w:t xml:space="preserve">Questo è notevole perché la critica non fu tenera. Franziska Augstein — figlia di Rudolf Augstein, cioè della parte offesa dell'affare Spiegel — bollò l'opera come apologetica, definendola un procedimento storiografico di ritocco fotografico.</w:t>
      </w:r>
    </w:p>
    <w:p>
      <w:pPr>
        <w:spacing w:after="120" w:line="276"/>
        <w:jc w:val="both"/>
      </w:pPr>
      <w:r>
        <w:rPr>
          <w:rFonts w:ascii="Barlow Semi Condensed" w:cs="Barlow Semi Condensed" w:eastAsia="Barlow Semi Condensed" w:hAnsi="Barlow Semi Condensed"/>
          <w:sz w:val="24"/>
          <w:szCs w:val="24"/>
        </w:rPr>
        <w:t xml:space="preserve">Ne discende un argomento che va enunciato per intero. La recensore che aveva il massimo interesse personale e famigliare a segnalare ogni omissione compiacente di Möller non segnalò l'omissione di Aginter. Se il nesso fosse stato noto e taciuto, quella era la persona che lo avrebbe rilevato.</w:t>
      </w:r>
    </w:p>
    <w:p>
      <w:pPr>
        <w:spacing w:after="120" w:line="276"/>
        <w:jc w:val="both"/>
      </w:pPr>
      <w:r>
        <w:rPr>
          <w:rFonts w:ascii="Barlow Semi Condensed" w:cs="Barlow Semi Condensed" w:eastAsia="Barlow Semi Condensed" w:hAnsi="Barlow Semi Condensed"/>
          <w:sz w:val="24"/>
          <w:szCs w:val="24"/>
        </w:rPr>
        <w:t xml:space="preserve">Il limite dell'argomento va però dichiarato, perché è un argomento dal silenzio. Esso stabilisce che il nesso non risulta dal lascito Strauß per come Möller lo ha letto; non stabilisce che il lascito non contenga carte non lette, né che il nesso non esista fuori dal lascito.</w:t>
      </w:r>
    </w:p>
    <w:p>
      <w:pPr>
        <w:spacing w:after="120" w:line="276"/>
        <w:jc w:val="both"/>
      </w:pPr>
      <w:r>
        <w:rPr>
          <w:rFonts w:ascii="Barlow Semi Condensed" w:cs="Barlow Semi Condensed" w:eastAsia="Barlow Semi Condensed" w:hAnsi="Barlow Semi Condensed"/>
          <w:sz w:val="24"/>
          <w:szCs w:val="24"/>
        </w:rPr>
        <w:t xml:space="preserve">La verifica definitiva richiederebbe la consultazione diretta dei fascicoli di corrispondenza estera del lascito presso l'archivio della fondazione a Monaco, ed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sesto — La verifica della commissione bavarese: esito negativo con identificazione dell'errore</w:t>
      </w:r>
    </w:p>
    <w:p>
      <w:pPr>
        <w:spacing w:after="120" w:line="276"/>
        <w:jc w:val="both"/>
      </w:pPr>
      <w:r>
        <w:rPr>
          <w:rFonts w:ascii="Barlow Semi Condensed" w:cs="Barlow Semi Condensed" w:eastAsia="Barlow Semi Condensed" w:hAnsi="Barlow Semi Condensed"/>
          <w:sz w:val="24"/>
          <w:szCs w:val="24"/>
        </w:rPr>
        <w:t xml:space="preserve">Il capitolo chiude un item che la ricognizione anteriore aveva lasciato aperto, e ne identifica la fonte dell'equivoco.</w:t>
      </w:r>
    </w:p>
    <w:p>
      <w:pPr>
        <w:spacing w:after="120" w:line="276"/>
        <w:jc w:val="both"/>
      </w:pPr>
      <w:r>
        <w:rPr>
          <w:rFonts w:ascii="Barlow Semi Condensed" w:cs="Barlow Semi Condensed" w:eastAsia="Barlow Semi Condensed" w:hAnsi="Barlow Semi Condensed"/>
          <w:sz w:val="24"/>
          <w:szCs w:val="24"/>
        </w:rPr>
        <w:t xml:space="preserve">L'indicazione da verificare. La ricognizione anteriore aveva reperito, da fonte di bassa affidabilità, l'indicazione secondo cui nel contesto di una commissione d'inchiesta del Landtag bavarese del 1982 — verosimilmente relativa all'attentato dell'Oktoberfest del 26 settembre 1980 — il nome di Aginter Press sarebbe comparso senza esiti concreti.</w:t>
      </w:r>
    </w:p>
    <w:p>
      <w:pPr>
        <w:spacing w:after="120" w:line="276"/>
        <w:jc w:val="both"/>
      </w:pPr>
      <w:r>
        <w:rPr>
          <w:rFonts w:ascii="Barlow Semi Condensed" w:cs="Barlow Semi Condensed" w:eastAsia="Barlow Semi Condensed" w:hAnsi="Barlow Semi Condensed"/>
          <w:sz w:val="24"/>
          <w:szCs w:val="24"/>
        </w:rPr>
        <w:t xml:space="preserve">L'esito della verifica è negativo, e va dichiarato.</w:t>
      </w:r>
    </w:p>
    <w:p>
      <w:pPr>
        <w:spacing w:after="120" w:line="276"/>
        <w:jc w:val="both"/>
      </w:pPr>
      <w:r>
        <w:rPr>
          <w:rFonts w:ascii="Barlow Semi Condensed" w:cs="Barlow Semi Condensed" w:eastAsia="Barlow Semi Condensed" w:hAnsi="Barlow Semi Condensed"/>
          <w:sz w:val="24"/>
          <w:szCs w:val="24"/>
        </w:rPr>
        <w:t xml:space="preserve">La documentazione consultabile sull'attentato non contiene Aginter Press. Né la scheda del lessico storico bavarese, né i resoconti della commissione giuridica e della commissione costituzionale del Landtag sulla chiusura delle indagini riaperte nel 2014 e concluse nel 2020, né il contributo accademico di Ulrich Chaussy del 2023. L'inchiesta è ricostruita attorno a Gundolf Köhler, ai contatti con la Wehrsportgruppe Hoffmann e all'accertamento della matrice di estrema destra, senza che Aginter vi compaia.</w:t>
      </w:r>
    </w:p>
    <w:p>
      <w:pPr>
        <w:spacing w:after="120" w:line="276"/>
        <w:jc w:val="both"/>
      </w:pPr>
      <w:r>
        <w:rPr>
          <w:rFonts w:ascii="Barlow Semi Condensed" w:cs="Barlow Semi Condensed" w:eastAsia="Barlow Semi Condensed" w:hAnsi="Barlow Semi Condensed"/>
          <w:sz w:val="24"/>
          <w:szCs w:val="24"/>
        </w:rPr>
        <w:t xml:space="preserve">E adesso l'identificazione dell'errore, che è il guadagno del capitolo. La commissione d'inchiesta bavarese del 1982 non riguardò l'attentato dell'Oktoberfest, bensì le attività dell'ex capo dei servizi bavaresi Hans Langemann — il cosiddetto affare Langemann, oggetto delle inchieste di una rivista amburghese.</w:t>
      </w:r>
    </w:p>
    <w:p>
      <w:pPr>
        <w:spacing w:after="120" w:line="276"/>
        <w:jc w:val="both"/>
      </w:pPr>
      <w:r>
        <w:rPr>
          <w:rFonts w:ascii="Barlow Semi Condensed" w:cs="Barlow Semi Condensed" w:eastAsia="Barlow Semi Condensed" w:hAnsi="Barlow Semi Condensed"/>
          <w:sz w:val="24"/>
          <w:szCs w:val="24"/>
        </w:rPr>
        <w:t xml:space="preserve">Ne discende che l'indicazione anteriore conteneva una sovrapposizione di due oggetti distinti: la commissione del 1982 e l'inchiesta sull'attentato del 1980. E anche nel contesto Langemann, Aginter Press non risulta menzionata nei materiali reperibili.</w:t>
      </w:r>
    </w:p>
    <w:p>
      <w:pPr>
        <w:spacing w:after="120" w:line="276"/>
        <w:jc w:val="both"/>
      </w:pPr>
      <w:r>
        <w:rPr>
          <w:rFonts w:ascii="Barlow Semi Condensed" w:cs="Barlow Semi Condensed" w:eastAsia="Barlow Semi Condensed" w:hAnsi="Barlow Semi Condensed"/>
          <w:sz w:val="24"/>
          <w:szCs w:val="24"/>
        </w:rPr>
        <w:t xml:space="preserve">Si dichiara pertanto l'esito negativo su entrambi i fronti: nessuna menzione di Aginter Press risulta nei verbali della commissione d'inchiesta del Landtag bavarese né negli atti parlamentari federali sull'attentato.</w:t>
      </w:r>
    </w:p>
    <w:p>
      <w:pPr>
        <w:spacing w:after="120" w:line="276"/>
        <w:jc w:val="both"/>
      </w:pPr>
      <w:r>
        <w:rPr>
          <w:rFonts w:ascii="Barlow Semi Condensed" w:cs="Barlow Semi Condensed" w:eastAsia="Barlow Semi Condensed" w:hAnsi="Barlow Semi Condensed"/>
          <w:sz w:val="24"/>
          <w:szCs w:val="24"/>
        </w:rPr>
        <w:t xml:space="preserve">La sede di verifica definitiva è l'Archiv des Bayerischen Landtags per i verbali delle commissioni del 1982, non digitalizzati, e il Bayerisches Hauptstaatsarchiv per i fascicoli sull'attentato trasferiti dopo il 2014, con accesso in loco.</w:t>
      </w:r>
    </w:p>
    <w:p>
      <w:pPr>
        <w:spacing w:after="120" w:line="276"/>
        <w:jc w:val="both"/>
      </w:pPr>
      <w:r>
        <w:rPr>
          <w:rFonts w:ascii="Barlow Semi Condensed" w:cs="Barlow Semi Condensed" w:eastAsia="Barlow Semi Condensed" w:hAnsi="Barlow Semi Condensed"/>
          <w:sz w:val="24"/>
          <w:szCs w:val="24"/>
        </w:rPr>
        <w:t xml:space="preserve">Il capitolo è deliberatamente breve e ne dichiara la ragione: il materiale non basta a costruire una trattazione più ampia, e ipotizzare al di là di esso contravverrebbe ai requisiti che governano questo studio.</w:t>
      </w:r>
    </w:p>
    <w:p>
      <w:pPr>
        <w:pStyle w:val="Heading2"/>
        <w:spacing w:after="100" w:before="200"/>
      </w:pPr>
      <w:r>
        <w:rPr>
          <w:rFonts w:ascii="Barlow Semi Condensed" w:cs="Barlow Semi Condensed" w:eastAsia="Barlow Semi Condensed" w:hAnsi="Barlow Semi Condensed"/>
          <w:sz w:val="24"/>
          <w:szCs w:val="24"/>
        </w:rPr>
        <w:t xml:space="preserve">Capitolo settimo — Aginter Press: la componente tedesca reale</w:t>
      </w:r>
    </w:p>
    <w:p>
      <w:pPr>
        <w:spacing w:after="120" w:line="276"/>
        <w:jc w:val="both"/>
      </w:pPr>
      <w:r>
        <w:rPr>
          <w:rFonts w:ascii="Barlow Semi Condensed" w:cs="Barlow Semi Condensed" w:eastAsia="Barlow Semi Condensed" w:hAnsi="Barlow Semi Condensed"/>
          <w:sz w:val="24"/>
          <w:szCs w:val="24"/>
        </w:rPr>
        <w:t xml:space="preserve">Il capitolo espone ciò che di tedesco è documentato in Aginter Press, e mostra che è cosa diversa da quanto l'allegazione asserisce.</w:t>
      </w:r>
    </w:p>
    <w:p>
      <w:pPr>
        <w:spacing w:after="120" w:line="276"/>
        <w:jc w:val="both"/>
      </w:pPr>
      <w:r>
        <w:rPr>
          <w:rFonts w:ascii="Barlow Semi Condensed" w:cs="Barlow Semi Condensed" w:eastAsia="Barlow Semi Condensed" w:hAnsi="Barlow Semi Condensed"/>
          <w:sz w:val="24"/>
          <w:szCs w:val="24"/>
        </w:rPr>
        <w:t xml:space="preserve">La denominazione e la fondazione. Aginter Press, con denominazione di copertura Ordem Central e Tradição, fu fondata a Lisbona nel settembre 1966 sotto l'Estado Novo e diretta da Yves Guérin-Sérac, pseudonimo di Yves Félix Marie Guillou, nato a Ploubezre il 2 dicembre 1926 e morto a Le Revest-les-Eaux il 9 marzo 2022. Il numero due era Robert Leroy.</w:t>
      </w:r>
    </w:p>
    <w:p>
      <w:pPr>
        <w:spacing w:after="120" w:line="276"/>
        <w:jc w:val="both"/>
      </w:pPr>
      <w:r>
        <w:rPr>
          <w:rFonts w:ascii="Barlow Semi Condensed" w:cs="Barlow Semi Condensed" w:eastAsia="Barlow Semi Condensed" w:hAnsi="Barlow Semi Condensed"/>
          <w:sz w:val="24"/>
          <w:szCs w:val="24"/>
        </w:rPr>
        <w:t xml:space="preserve">La struttura, secondo il rapporto del servizio informativo portoghese post-1974 riportato da Stuart Christie nel 1984: ufficio di spionaggio collegato alla polizia politica portoghese e, tramite essa, alla Central Intelligence Agency, al servizio della Germania Federale, alla Dirección General de Seguridad spagnola, al servizio sudafricano e più tardi a quello greco; centro di reclutamento e addestramento; centro di indottrinamento neofascista per Africa subsahariana, America del Sud ed Europa; e organizzazione internazionale Order and Tradition con braccio paramilitare clandestino.</w:t>
      </w:r>
    </w:p>
    <w:p>
      <w:pPr>
        <w:spacing w:after="120" w:line="276"/>
        <w:jc w:val="both"/>
      </w:pPr>
      <w:r>
        <w:rPr>
          <w:rFonts w:ascii="Barlow Semi Condensed" w:cs="Barlow Semi Condensed" w:eastAsia="Barlow Semi Condensed" w:hAnsi="Barlow Semi Condensed"/>
          <w:sz w:val="24"/>
          <w:szCs w:val="24"/>
        </w:rPr>
        <w:t xml:space="preserve">E qui la componente tedesca documentata, che è il punto del capitolo. Christie stima che circa il sessanta per cento del personale di Aginter fosse reclutato fra le file dell'Organisation Armée Secrète, mentre il restante proveniva da organizzazioni neonaziste dell'Europa occidentale, come il Kampfbund Deutscher Soldaten con sede a Francoforte, diretto da Eberhard Taubert.</w:t>
      </w:r>
    </w:p>
    <w:p>
      <w:pPr>
        <w:spacing w:after="120" w:line="276"/>
        <w:jc w:val="both"/>
      </w:pPr>
      <w:r>
        <w:rPr>
          <w:rFonts w:ascii="Barlow Semi Condensed" w:cs="Barlow Semi Condensed" w:eastAsia="Barlow Semi Condensed" w:hAnsi="Barlow Semi Condensed"/>
          <w:sz w:val="24"/>
          <w:szCs w:val="24"/>
        </w:rPr>
        <w:t xml:space="preserve">Ne discende un accertamento che va enunciato con precisione. La componente tedesca di Aginter Press è documentata, ed è neonazista e reducistica — non democristiana. Il Kampfbund Deutscher Soldaten era organizzazione di ex militari di estrema destra; Taubert era stato funzionario del ministero della propaganda del Reich.</w:t>
      </w:r>
    </w:p>
    <w:p>
      <w:pPr>
        <w:spacing w:after="120" w:line="276"/>
        <w:jc w:val="both"/>
      </w:pPr>
      <w:r>
        <w:rPr>
          <w:rFonts w:ascii="Barlow Semi Condensed" w:cs="Barlow Semi Condensed" w:eastAsia="Barlow Semi Condensed" w:hAnsi="Barlow Semi Condensed"/>
          <w:sz w:val="24"/>
          <w:szCs w:val="24"/>
        </w:rPr>
        <w:t xml:space="preserve">La distanza fra questo ambiente e la Christlich-Soziale Union va enunciata perché è la sostanza dell'esito negativo. Non si tratta di due soggetti che si sfiorano senza toccarsi: si tratta di due mondi politicamente antagonisti. La CSU era partito di governo della Repubblica Federale, appartenente alla famiglia democristiana europea, e negli anni Settanta i suoi fuoriusciti fondarono un partito concorrente a destra proprio perché la ritenevano insufficientemente radicale.</w:t>
      </w:r>
    </w:p>
    <w:p>
      <w:pPr>
        <w:spacing w:after="120" w:line="276"/>
        <w:jc w:val="both"/>
      </w:pPr>
      <w:r>
        <w:rPr>
          <w:rFonts w:ascii="Barlow Semi Condensed" w:cs="Barlow Semi Condensed" w:eastAsia="Barlow Semi Condensed" w:hAnsi="Barlow Semi Condensed"/>
          <w:sz w:val="24"/>
          <w:szCs w:val="24"/>
        </w:rPr>
        <w:t xml:space="preserve">La storiografia peer-reviewed disponibile. José Manuel Duarte de Jesus, \</w:t>
      </w:r>
      <w:r>
        <w:rPr>
          <w:rFonts w:ascii="Barlow Semi Condensed" w:cs="Barlow Semi Condensed" w:eastAsia="Barlow Semi Condensed" w:hAnsi="Barlow Semi Condensed"/>
          <w:i/>
          <w:iCs/>
          <w:sz w:val="24"/>
          <w:szCs w:val="24"/>
        </w:rPr>
        <w:t xml:space="preserve">A Guerra Secreta de Salazar em África: Aginter Press\</w:t>
      </w:r>
      <w:r>
        <w:rPr>
          <w:rFonts w:ascii="Barlow Semi Condensed" w:cs="Barlow Semi Condensed" w:eastAsia="Barlow Semi Condensed" w:hAnsi="Barlow Semi Condensed"/>
          <w:sz w:val="24"/>
          <w:szCs w:val="24"/>
        </w:rPr>
        <w:t xml:space="preserve">, Dom Quixote, 2012, duecentoquarantuno pagine, presso l'istituto di relazioni internazionali dell'Università Nuova di Lisbona; e Nicola Guerra, \</w:t>
      </w:r>
      <w:r>
        <w:rPr>
          <w:rFonts w:ascii="Barlow Semi Condensed" w:cs="Barlow Semi Condensed" w:eastAsia="Barlow Semi Condensed" w:hAnsi="Barlow Semi Condensed"/>
          <w:i/>
          <w:iCs/>
          <w:sz w:val="24"/>
          <w:szCs w:val="24"/>
        </w:rPr>
        <w:t xml:space="preserve">Aginter Press: a transnational hub for far-right militancy and western intelligence\</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Critical Studies on Terrorism\</w:t>
      </w:r>
      <w:r>
        <w:rPr>
          <w:rFonts w:ascii="Barlow Semi Condensed" w:cs="Barlow Semi Condensed" w:eastAsia="Barlow Semi Condensed" w:hAnsi="Barlow Semi Condensed"/>
          <w:sz w:val="24"/>
          <w:szCs w:val="24"/>
        </w:rPr>
        <w:t xml:space="preserve">, volume diciannovesimo numero secondo del 2026, pagine 478-499, incentrato però sulle interconnessioni con l'intelligence statunitense e non con la CSU.</w:t>
      </w:r>
    </w:p>
    <w:p>
      <w:pPr>
        <w:spacing w:after="120" w:line="276"/>
        <w:jc w:val="both"/>
      </w:pPr>
      <w:r>
        <w:rPr>
          <w:rFonts w:ascii="Barlow Semi Condensed" w:cs="Barlow Semi Condensed" w:eastAsia="Barlow Semi Condensed" w:hAnsi="Barlow Semi Condensed"/>
          <w:sz w:val="24"/>
          <w:szCs w:val="24"/>
        </w:rPr>
        <w:t xml:space="preserve">Una cautela sulla fonte più citata.\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L'opera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Daniele Ganser\</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NATO's Secret Armies\</w:t>
      </w:r>
      <w:r>
        <w:rPr>
          <w:rFonts w:ascii="Barlow Semi Condensed" w:cs="Barlow Semi Condensed" w:eastAsia="Barlow Semi Condensed" w:hAnsi="Barlow Semi Condensed"/>
          <w:sz w:val="24"/>
          <w:szCs w:val="24"/>
        </w:rPr>
        <w:t xml:space="preserve">, pur essendo il riferimento più diffuso,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è considerata da parte della critica accademica una fonte controversa.</w:t>
      </w:r>
    </w:p>
    <w:p>
      <w:pPr>
        <w:spacing w:after="120" w:line="276"/>
        <w:jc w:val="both"/>
      </w:pPr>
      <w:r>
        <w:rPr>
          <w:rFonts w:ascii="Barlow Semi Condensed" w:cs="Barlow Semi Condensed" w:eastAsia="Barlow Semi Condensed" w:hAnsi="Barlow Semi Condensed"/>
          <w:sz w:val="24"/>
          <w:szCs w:val="24"/>
        </w:rPr>
        <w:t xml:space="preserve">Un limite documentale grave va registrato. Duarte de Jesus segnala che alcune casse di documenti di Aginter e della polizia politica finirono a Mosca nella settimana del 25 aprile 1974 o poco dopo, e sono verosimilmente perdute; e una recensione portoghese osserva che il suo stesso volume ha appena graffiato la superficie.</w:t>
      </w:r>
    </w:p>
    <w:p>
      <w:pPr>
        <w:spacing w:after="120" w:line="276"/>
        <w:jc w:val="both"/>
      </w:pPr>
      <w:r>
        <w:rPr>
          <w:rFonts w:ascii="Barlow Semi Condensed" w:cs="Barlow Semi Condensed" w:eastAsia="Barlow Semi Condensed" w:hAnsi="Barlow Semi Condensed"/>
          <w:sz w:val="24"/>
          <w:szCs w:val="24"/>
        </w:rPr>
        <w:t xml:space="preserve">Nessuna delle opere che hanno esaminato i documenti sequestrati attesta la presenza del nome di Strauß o della CSU.</w:t>
      </w:r>
    </w:p>
    <w:p>
      <w:pPr>
        <w:pStyle w:val="Heading2"/>
        <w:spacing w:after="100" w:before="200"/>
      </w:pPr>
      <w:r>
        <w:rPr>
          <w:rFonts w:ascii="Barlow Semi Condensed" w:cs="Barlow Semi Condensed" w:eastAsia="Barlow Semi Condensed" w:hAnsi="Barlow Semi Condensed"/>
          <w:sz w:val="24"/>
          <w:szCs w:val="24"/>
        </w:rPr>
        <w:t xml:space="preserve">Capitolo ottavo — Il trilaterale del 1957-1958: l'unico incontro documentato con un ministro italiano</w:t>
      </w:r>
    </w:p>
    <w:p>
      <w:pPr>
        <w:spacing w:after="120" w:line="276"/>
        <w:jc w:val="both"/>
      </w:pPr>
      <w:r>
        <w:rPr>
          <w:rFonts w:ascii="Barlow Semi Condensed" w:cs="Barlow Semi Condensed" w:eastAsia="Barlow Semi Condensed" w:hAnsi="Barlow Semi Condensed"/>
          <w:sz w:val="24"/>
          <w:szCs w:val="24"/>
        </w:rPr>
        <w:t xml:space="preserve">Il capitolo espone il solo terreno su cui l'attività ministeriale di Strauß incontri direttamente quella di un ministro italiano, e ne accerta la natura.</w:t>
      </w:r>
    </w:p>
    <w:p>
      <w:pPr>
        <w:spacing w:after="120" w:line="276"/>
        <w:jc w:val="both"/>
      </w:pPr>
      <w:r>
        <w:rPr>
          <w:rFonts w:ascii="Barlow Semi Condensed" w:cs="Barlow Semi Condensed" w:eastAsia="Barlow Semi Condensed" w:hAnsi="Barlow Semi Condensed"/>
          <w:sz w:val="24"/>
          <w:szCs w:val="24"/>
        </w:rPr>
        <w:t xml:space="preserve">La sequenza, per date. Il 17 gennaio 1957, a Colomb-Béchar, i ministri della Difesa francese e tedesco — Maurice Bourgès-Maunoury e Strauß — conclusero un accordo bilaterale segreto su difesa e armamenti. Il 25 novembre 1957, a Parigi, i ministri della Difesa francese, tedesco e italiano firmarono un protocollo che estendeva l'accordo alle armi nucleari, in particolare alla fabbricazione di missili balistici a raggio intermedio. L'8 aprile 1958, a Roma, Jacques Chaban-Delmas, Strauß e Paolo Emilio Taviani parafarono un accordo relativo alla costruzione di un impianto di separazione isotopica a Pierrelatte.</w:t>
      </w:r>
    </w:p>
    <w:p>
      <w:pPr>
        <w:spacing w:after="120" w:line="276"/>
        <w:jc w:val="both"/>
      </w:pPr>
      <w:r>
        <w:rPr>
          <w:rFonts w:ascii="Barlow Semi Condensed" w:cs="Barlow Semi Condensed" w:eastAsia="Barlow Semi Condensed" w:hAnsi="Barlow Semi Condensed"/>
          <w:sz w:val="24"/>
          <w:szCs w:val="24"/>
        </w:rPr>
        <w:t xml:space="preserve">La fine, e la sua data. Il 17 giugno 1958, nel primo Consiglio di difesa dopo il ritorno al potere di de Gaulle, il progetto fu terminato; Guillaumat fece sapere a Strauß, per incarico di de Gaulle, che bisognava dimenticare tutto ciò.</w:t>
      </w:r>
    </w:p>
    <w:p>
      <w:pPr>
        <w:spacing w:after="120" w:line="276"/>
        <w:jc w:val="both"/>
      </w:pPr>
      <w:r>
        <w:rPr>
          <w:rFonts w:ascii="Barlow Semi Condensed" w:cs="Barlow Semi Condensed" w:eastAsia="Barlow Semi Condensed" w:hAnsi="Barlow Semi Condensed"/>
          <w:sz w:val="24"/>
          <w:szCs w:val="24"/>
        </w:rPr>
        <w:t xml:space="preserve">Un elemento di irregolarità va registrato. L'accordo del novembre 1957 era stato firmato da Chaban senza autorizzazione di Félix Gaillard e senza avallo di de Gaulle.</w:t>
      </w:r>
    </w:p>
    <w:p>
      <w:pPr>
        <w:spacing w:after="120" w:line="276"/>
        <w:jc w:val="both"/>
      </w:pPr>
      <w:r>
        <w:rPr>
          <w:rFonts w:ascii="Barlow Semi Condensed" w:cs="Barlow Semi Condensed" w:eastAsia="Barlow Semi Condensed" w:hAnsi="Barlow Semi Condensed"/>
          <w:sz w:val="24"/>
          <w:szCs w:val="24"/>
        </w:rPr>
        <w:t xml:space="preserve">La storiografia. Georges-Henri Soutou, \</w:t>
      </w:r>
      <w:r>
        <w:rPr>
          <w:rFonts w:ascii="Barlow Semi Condensed" w:cs="Barlow Semi Condensed" w:eastAsia="Barlow Semi Condensed" w:hAnsi="Barlow Semi Condensed"/>
          <w:i/>
          <w:iCs/>
          <w:sz w:val="24"/>
          <w:szCs w:val="24"/>
        </w:rPr>
        <w:t xml:space="preserve">Les accords de 1957 et 1958: vers une communauté stratégique nucléaire entre la France, l'Allemagne et l'Italie?\</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Matériaux pour l'histoire de notre temps\</w:t>
      </w:r>
      <w:r>
        <w:rPr>
          <w:rFonts w:ascii="Barlow Semi Condensed" w:cs="Barlow Semi Condensed" w:eastAsia="Barlow Semi Condensed" w:hAnsi="Barlow Semi Condensed"/>
          <w:sz w:val="24"/>
          <w:szCs w:val="24"/>
        </w:rPr>
        <w:t xml:space="preserve">, numero trentunesimo del 1993; Colette Barbier sulla rivista di storia diplomatica del 1990; Leopoldo Nuti per il versante italiano; Eckart Conze per quello tedesco; Beatrice Heuser, \</w:t>
      </w:r>
      <w:r>
        <w:rPr>
          <w:rFonts w:ascii="Barlow Semi Condensed" w:cs="Barlow Semi Condensed" w:eastAsia="Barlow Semi Condensed" w:hAnsi="Barlow Semi Condensed"/>
          <w:i/>
          <w:iCs/>
          <w:sz w:val="24"/>
          <w:szCs w:val="24"/>
        </w:rPr>
        <w:t xml:space="preserve">The European Dream of Franz Josef Strauss\</w:t>
      </w:r>
      <w:r>
        <w:rPr>
          <w:rFonts w:ascii="Barlow Semi Condensed" w:cs="Barlow Semi Condensed" w:eastAsia="Barlow Semi Condensed" w:hAnsi="Barlow Semi Condensed"/>
          <w:sz w:val="24"/>
          <w:szCs w:val="24"/>
        </w:rPr>
        <w:t xml:space="preserve">, 1998.</w:t>
      </w:r>
    </w:p>
    <w:p>
      <w:pPr>
        <w:spacing w:after="120" w:line="276"/>
        <w:jc w:val="both"/>
      </w:pPr>
      <w:r>
        <w:rPr>
          <w:rFonts w:ascii="Barlow Semi Condensed" w:cs="Barlow Semi Condensed" w:eastAsia="Barlow Semi Condensed" w:hAnsi="Barlow Semi Condensed"/>
          <w:sz w:val="24"/>
          <w:szCs w:val="24"/>
        </w:rPr>
        <w:t xml:space="preserve">Una distinzione va apposta. Ciò che il documento attesta è la parafatura degli accordi da parte dei tre ministri; ciò che se ne inferisce è l'esistenza di una vera comunità strategica nucleare — e Soutou stesso formula il titolo come domanda.</w:t>
      </w:r>
    </w:p>
    <w:p>
      <w:pPr>
        <w:spacing w:after="120" w:line="276"/>
        <w:jc w:val="both"/>
      </w:pPr>
      <w:r>
        <w:rPr>
          <w:rFonts w:ascii="Barlow Semi Condensed" w:cs="Barlow Semi Condensed" w:eastAsia="Barlow Semi Condensed" w:hAnsi="Barlow Semi Condensed"/>
          <w:sz w:val="24"/>
          <w:szCs w:val="24"/>
        </w:rPr>
        <w:t xml:space="preserve">Il rilievo per questo studio, enunciato. Questo incontro fra Strauß e Taviani è interamente riconducibile alla cooperazione atlantica e nucleare fra Stati alleati, ed è anteriore di otto anni alla fondazione di Aginter Press. Nulla nelle fonti lo collega ad Aginter.</w:t>
      </w:r>
    </w:p>
    <w:p>
      <w:pPr>
        <w:spacing w:after="120" w:line="276"/>
        <w:jc w:val="both"/>
      </w:pPr>
      <w:r>
        <w:rPr>
          <w:rFonts w:ascii="Barlow Semi Condensed" w:cs="Barlow Semi Condensed" w:eastAsia="Barlow Semi Condensed" w:hAnsi="Barlow Semi Condensed"/>
          <w:sz w:val="24"/>
          <w:szCs w:val="24"/>
        </w:rPr>
        <w:t xml:space="preserve">Un elemento va registrato senza inferirne nesso, e la formula è deliberata. Lo stesso Taviani, ministro della Difesa italiano dal 1953 al 1958, è indicato dalla storiografia come figura connessa alla creazione della rete stay-behind italiana.</w:t>
      </w:r>
    </w:p>
    <w:p>
      <w:pPr>
        <w:spacing w:after="120" w:line="276"/>
        <w:jc w:val="both"/>
      </w:pPr>
      <w:r>
        <w:rPr>
          <w:rFonts w:ascii="Barlow Semi Condensed" w:cs="Barlow Semi Condensed" w:eastAsia="Barlow Semi Condensed" w:hAnsi="Barlow Semi Condensed"/>
          <w:sz w:val="24"/>
          <w:szCs w:val="24"/>
        </w:rPr>
        <w:t xml:space="preserve">Ciò non costituisce, secondo le regole che governano questo studio, alcuna prova di un rapporto fra la sua attività ministeriale e Aginter Press o Strauß. Lo si registra perché tacerlo sarebbe scorretto, e lo si qualifica perché impiegarlo sarebbe l'errore che questo documento è scritto per prevenire.</w:t>
      </w:r>
    </w:p>
    <w:p>
      <w:pPr>
        <w:spacing w:after="120" w:line="276"/>
        <w:jc w:val="both"/>
      </w:pPr>
      <w:r>
        <w:rPr>
          <w:rFonts w:ascii="Barlow Semi Condensed" w:cs="Barlow Semi Condensed" w:eastAsia="Barlow Semi Condensed" w:hAnsi="Barlow Semi Condensed"/>
          <w:sz w:val="24"/>
          <w:szCs w:val="24"/>
        </w:rPr>
        <w:t xml:space="preserve">Ne discende che il solo terreno documentato di contatto Strauß-Italia è atlantico, nucleare, ministeriale e anteriore ad Aginter di quasi un decennio.</w:t>
      </w:r>
    </w:p>
    <w:p>
      <w:pPr>
        <w:pStyle w:val="Heading2"/>
        <w:spacing w:after="100" w:before="200"/>
      </w:pPr>
      <w:r>
        <w:rPr>
          <w:rFonts w:ascii="Barlow Semi Condensed" w:cs="Barlow Semi Condensed" w:eastAsia="Barlow Semi Condensed" w:hAnsi="Barlow Semi Condensed"/>
          <w:sz w:val="24"/>
          <w:szCs w:val="24"/>
        </w:rPr>
        <w:t xml:space="preserve">Capitolo nono — Il profilo ministeriale completo e gli affari di armamento</w:t>
      </w:r>
    </w:p>
    <w:p>
      <w:pPr>
        <w:spacing w:after="120" w:line="276"/>
        <w:jc w:val="both"/>
      </w:pPr>
      <w:r>
        <w:rPr>
          <w:rFonts w:ascii="Barlow Semi Condensed" w:cs="Barlow Semi Condensed" w:eastAsia="Barlow Semi Condensed" w:hAnsi="Barlow Semi Condensed"/>
          <w:sz w:val="24"/>
          <w:szCs w:val="24"/>
        </w:rPr>
        <w:t xml:space="preserve">Il capitolo completa il profilo su cui la verifica in negativo si esercita, e distingue in ciascun affare l'accertato dall'attribuito.</w:t>
      </w:r>
    </w:p>
    <w:p>
      <w:pPr>
        <w:spacing w:after="120" w:line="276"/>
        <w:jc w:val="both"/>
      </w:pPr>
      <w:r>
        <w:rPr>
          <w:rFonts w:ascii="Barlow Semi Condensed" w:cs="Barlow Semi Condensed" w:eastAsia="Barlow Semi Condensed" w:hAnsi="Barlow Semi Condensed"/>
          <w:sz w:val="24"/>
          <w:szCs w:val="24"/>
        </w:rPr>
        <w:t xml:space="preserve">Le cariche, per date. Ministro federale per compiti speciali 1953-1955; ministro federale per le questioni atomiche 1955-1956, con la presentazione di un piano atomico civile a tre stadi; ministro federale della Difesa dal 16 ottobre 1956 al 1962; ministro federale delle Finanze nella Grande Coalizione 1966-1969, con la politica di stabilizzazione condotta con Karl Schiller; minister-presidente della Baviera 1978-1988; presidente della CSU 1961-1988.</w:t>
      </w:r>
    </w:p>
    <w:p>
      <w:pPr>
        <w:spacing w:after="120" w:line="276"/>
        <w:jc w:val="both"/>
      </w:pPr>
      <w:r>
        <w:rPr>
          <w:rFonts w:ascii="Barlow Semi Condensed" w:cs="Barlow Semi Condensed" w:eastAsia="Barlow Semi Condensed" w:hAnsi="Barlow Semi Condensed"/>
          <w:sz w:val="24"/>
          <w:szCs w:val="24"/>
        </w:rPr>
        <w:t xml:space="preserve">Lo Starfighter, con i numeri. Dei novecentosedici esemplari acquistati — alcune fonti indicano novecentodiciassette — ne precipitarono duecentonovantadue, quasi un terzo, con la morte di centosedici piloti, di cui centotto tedeschi e otto statunitensi. L'incidente della formazione acrobatica a Nörvenich del 19 giugno 1962 precedette di un giorno la cerimonia ufficiale di consegna.</w:t>
      </w:r>
    </w:p>
    <w:p>
      <w:pPr>
        <w:spacing w:after="120" w:line="276"/>
        <w:jc w:val="both"/>
      </w:pPr>
      <w:r>
        <w:rPr>
          <w:rFonts w:ascii="Barlow Semi Condensed" w:cs="Barlow Semi Condensed" w:eastAsia="Barlow Semi Condensed" w:hAnsi="Barlow Semi Condensed"/>
          <w:sz w:val="24"/>
          <w:szCs w:val="24"/>
        </w:rPr>
        <w:t xml:space="preserve">L'accertamento sulla corruzione, e va enunciato con precisione. Una commissione d'inchiesta parlamentare concluse che una corruzione non era dimostrabile e l'accusa fu lasciata cadere. Le indagini interne del referato anticorruzione, dirette da Fritz-Josef Rath, accertarono pagamenti per uno virgola uno-uno virgola tre milioni di marchi, con una somma considerevole verso Heinrich Sellschopp, capo del referato per il materiale aeronautico dell'ufficio federale di tecnica militare a Coblenza — ma non verso Strauß, la cui responsabilità corruttiva resta non provata. Möller stesso parla soltanto di un sospetto.</w:t>
      </w:r>
    </w:p>
    <w:p>
      <w:pPr>
        <w:spacing w:after="120" w:line="276"/>
        <w:jc w:val="both"/>
      </w:pPr>
      <w:r>
        <w:rPr>
          <w:rFonts w:ascii="Barlow Semi Condensed" w:cs="Barlow Semi Condensed" w:eastAsia="Barlow Semi Condensed" w:hAnsi="Barlow Semi Condensed"/>
          <w:sz w:val="24"/>
          <w:szCs w:val="24"/>
        </w:rPr>
        <w:t xml:space="preserve">L'affare HS 30, e la sua sfasatura cronologica. Fu il più grande scandalo di armamento tedesco fino ad allora; una commissione operò dal 1967 al 1969, con relazione del 26 giugno 1969. Fra i destinatari di tangenti indicati figurò il referente personale del ministro, il colonnello Werner Repenning, con due virgola tre milioni.</w:t>
      </w:r>
    </w:p>
    <w:p>
      <w:pPr>
        <w:spacing w:after="120" w:line="276"/>
        <w:jc w:val="both"/>
      </w:pPr>
      <w:r>
        <w:rPr>
          <w:rFonts w:ascii="Barlow Semi Condensed" w:cs="Barlow Semi Condensed" w:eastAsia="Barlow Semi Condensed" w:hAnsi="Barlow Semi Condensed"/>
          <w:sz w:val="24"/>
          <w:szCs w:val="24"/>
        </w:rPr>
        <w:t xml:space="preserve">Ma un elemento va apposto e cambia la valutazione: la decisione d'acquisto era stata pianificata dall'ufficio Blank già dal 1953, prima dell'insediamento di Strauß.</w:t>
      </w:r>
    </w:p>
    <w:p>
      <w:pPr>
        <w:spacing w:after="120" w:line="276"/>
        <w:jc w:val="both"/>
      </w:pPr>
      <w:r>
        <w:rPr>
          <w:rFonts w:ascii="Barlow Semi Condensed" w:cs="Barlow Semi Condensed" w:eastAsia="Barlow Semi Condensed" w:hAnsi="Barlow Semi Condensed"/>
          <w:sz w:val="24"/>
          <w:szCs w:val="24"/>
        </w:rPr>
        <w:t xml:space="preserve">L'affare Fibag del 1961.\</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 relazioni del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20 giugno\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30 agosto 1962\</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si concluse con la conferma,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 maggioranza risicata\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che a Strauß non erano imputabili violazioni dei doveri d'ufficio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decisione criticata dai liberali.</w:t>
      </w:r>
    </w:p>
    <w:p>
      <w:pPr>
        <w:spacing w:after="120" w:line="276"/>
        <w:jc w:val="both"/>
      </w:pPr>
      <w:r>
        <w:rPr>
          <w:rFonts w:ascii="Barlow Semi Condensed" w:cs="Barlow Semi Condensed" w:eastAsia="Barlow Semi Condensed" w:hAnsi="Barlow Semi Condensed"/>
          <w:sz w:val="24"/>
          <w:szCs w:val="24"/>
        </w:rPr>
        <w:t xml:space="preserve">Il versante nucleare. All'inizio del 1957 Strauß e Adenauer presentarono piani per un armamento atomico della Bundeswehr; il 12 aprile 1957 diciotto scienziati sottoscrissero la dichiarazione di Gottinga contro tale prospettiva. Con l'adesione al Trattato di Bruxelles la Repubblica Federale aveva rinunciato alla produzione di armi atomiche, biologiche e chimiche sul proprio territorio; non vi fu armamento nazionale, bensì integrazione nella condivisione nucleare atlantica, deliberata dal Bundestag nel marzo 1958 nonostante il movimento contro la morte atomica.</w:t>
      </w:r>
    </w:p>
    <w:p>
      <w:pPr>
        <w:spacing w:after="120" w:line="276"/>
        <w:jc w:val="both"/>
      </w:pPr>
      <w:r>
        <w:rPr>
          <w:rFonts w:ascii="Barlow Semi Condensed" w:cs="Barlow Semi Condensed" w:eastAsia="Barlow Semi Condensed" w:hAnsi="Barlow Semi Condensed"/>
          <w:sz w:val="24"/>
          <w:szCs w:val="24"/>
        </w:rPr>
        <w:t xml:space="preserve">Un dettaglio va riportato perché è la frase più notevole reperita.\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capo di Stato Maggiore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Albert Schnez\</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dopo la visita a Fontainebleau, riferì a Strauß che una guerra siffatta sarebbe stata un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Golgota della nazione tedesca.</w:t>
      </w:r>
    </w:p>
    <w:p>
      <w:pPr>
        <w:spacing w:after="120" w:line="276"/>
        <w:jc w:val="both"/>
      </w:pPr>
      <w:r>
        <w:rPr>
          <w:rFonts w:ascii="Barlow Semi Condensed" w:cs="Barlow Semi Condensed" w:eastAsia="Barlow Semi Condensed" w:hAnsi="Barlow Semi Condensed"/>
          <w:sz w:val="24"/>
          <w:szCs w:val="24"/>
        </w:rPr>
        <w:t xml:space="preserve">L'insieme di questi affari — Fibag, Starfighter, HS 30, Spiegel — provocò la caduta di Strauß dal ministero della Difesa nel 1962. Nessuno di essi presenta punti di contatto con Aginter Press.</w:t>
      </w:r>
    </w:p>
    <w:p>
      <w:pPr>
        <w:pStyle w:val="Heading2"/>
        <w:spacing w:after="100" w:before="200"/>
      </w:pPr>
      <w:r>
        <w:rPr>
          <w:rFonts w:ascii="Barlow Semi Condensed" w:cs="Barlow Semi Condensed" w:eastAsia="Barlow Semi Condensed" w:hAnsi="Barlow Semi Condensed"/>
          <w:sz w:val="24"/>
          <w:szCs w:val="24"/>
        </w:rPr>
        <w:t xml:space="preserve">Capitolo decimo — La verifica in negativo su base ampliata</w:t>
      </w:r>
    </w:p>
    <w:p>
      <w:pPr>
        <w:spacing w:after="120" w:line="276"/>
        <w:jc w:val="both"/>
      </w:pPr>
      <w:r>
        <w:rPr>
          <w:rFonts w:ascii="Barlow Semi Condensed" w:cs="Barlow Semi Condensed" w:eastAsia="Barlow Semi Condensed" w:hAnsi="Barlow Semi Condensed"/>
          <w:sz w:val="24"/>
          <w:szCs w:val="24"/>
        </w:rPr>
        <w:t xml:space="preserve">Il capitolo riesamina la non-connessione alla luce del profilo completo, e ne conferma l'esito su base più larga della ricognizione anteriore.</w:t>
      </w:r>
    </w:p>
    <w:p>
      <w:pPr>
        <w:spacing w:after="120" w:line="276"/>
        <w:jc w:val="both"/>
      </w:pPr>
      <w:r>
        <w:rPr>
          <w:rFonts w:ascii="Barlow Semi Condensed" w:cs="Barlow Semi Condensed" w:eastAsia="Barlow Semi Condensed" w:hAnsi="Barlow Semi Condensed"/>
          <w:sz w:val="24"/>
          <w:szCs w:val="24"/>
        </w:rPr>
        <w:t xml:space="preserve">Primo fronte: il ministero della Difesa e il Portogallo di Salazar. Strauß fu alla Difesa dal 1956 al 1962, e il Portogallo era Stato membro fondatore dell'Alleanza atlantica. Ma nessuna fonte reperita documenta un rapporto bilaterale specifico Strauß-Salazar in ambito atlantico che abbia lasciato traccia riconducibile ad Aginter.</w:t>
      </w:r>
    </w:p>
    <w:p>
      <w:pPr>
        <w:spacing w:after="120" w:line="276"/>
        <w:jc w:val="both"/>
      </w:pPr>
      <w:r>
        <w:rPr>
          <w:rFonts w:ascii="Barlow Semi Condensed" w:cs="Barlow Semi Condensed" w:eastAsia="Barlow Semi Condensed" w:hAnsi="Barlow Semi Condensed"/>
          <w:sz w:val="24"/>
          <w:szCs w:val="24"/>
        </w:rPr>
        <w:t xml:space="preserve">E un dato cronologico chiude il fronte: Aginter fu fondata nel settembre 1966, cioè oltre quattro anni dopo l'uscita di Strauß dalla Difesa.\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Nel periodo in cui Strauß aveva competenza militare,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Aginter non esisteva.</w:t>
      </w:r>
    </w:p>
    <w:p>
      <w:pPr>
        <w:spacing w:after="120" w:line="276"/>
        <w:jc w:val="both"/>
      </w:pPr>
      <w:r>
        <w:rPr>
          <w:rFonts w:ascii="Barlow Semi Condensed" w:cs="Barlow Semi Condensed" w:eastAsia="Barlow Semi Condensed" w:hAnsi="Barlow Semi Condensed"/>
          <w:sz w:val="24"/>
          <w:szCs w:val="24"/>
        </w:rPr>
        <w:t xml:space="preserve">Questo, secondo me, è l'argomento più forte dell'intero studio, e va enunciato come tale. La sola fase in cui Strauß avrebbe avuto le funzioni per intrattenere rapporti con una struttura di quel tipo precede la sua esistenza. Quando Aginter nacque, Strauß era un parlamentare senza incarico di governo, e sarebbe tornato al governo — alle Finanze, non alla Difesa — soltanto nel 1966.</w:t>
      </w:r>
    </w:p>
    <w:p>
      <w:pPr>
        <w:spacing w:after="120" w:line="276"/>
        <w:jc w:val="both"/>
      </w:pPr>
      <w:r>
        <w:rPr>
          <w:rFonts w:ascii="Barlow Semi Condensed" w:cs="Barlow Semi Condensed" w:eastAsia="Barlow Semi Condensed" w:hAnsi="Barlow Semi Condensed"/>
          <w:sz w:val="24"/>
          <w:szCs w:val="24"/>
        </w:rPr>
        <w:t xml:space="preserve">Secondo fronte: i documenti sequestrati.\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letteratura che li ha esaminati documenta la presenza di reduci e finanziatori tedeschi nella rete,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ma nessuna delle opere attesta la presenza del nome di Strauß o della CSU nei documenti Aginter.</w:t>
      </w:r>
    </w:p>
    <w:p>
      <w:pPr>
        <w:spacing w:after="120" w:line="276"/>
        <w:jc w:val="both"/>
      </w:pPr>
      <w:r>
        <w:rPr>
          <w:rFonts w:ascii="Barlow Semi Condensed" w:cs="Barlow Semi Condensed" w:eastAsia="Barlow Semi Condensed" w:hAnsi="Barlow Semi Condensed"/>
          <w:sz w:val="24"/>
          <w:szCs w:val="24"/>
        </w:rPr>
        <w:t xml:space="preserve">Terzo fronte: il lascito Strauß. Il silenzio della biografia Möller, esposto al Capitolo quinto, con il rafforzamento dei recensori.</w:t>
      </w:r>
    </w:p>
    <w:p>
      <w:pPr>
        <w:spacing w:after="120" w:line="276"/>
        <w:jc w:val="both"/>
      </w:pPr>
      <w:r>
        <w:rPr>
          <w:rFonts w:ascii="Barlow Semi Condensed" w:cs="Barlow Semi Condensed" w:eastAsia="Barlow Semi Condensed" w:hAnsi="Barlow Semi Condensed"/>
          <w:sz w:val="24"/>
          <w:szCs w:val="24"/>
        </w:rPr>
        <w:t xml:space="preserve">Quarto fronte: gli atti parlamentari e giudiziari. Nessun atto parlamentare tedesco, nessuna sentenza, nessun documento con segnatura.</w:t>
      </w:r>
    </w:p>
    <w:p>
      <w:pPr>
        <w:spacing w:after="120" w:line="276"/>
        <w:jc w:val="both"/>
      </w:pPr>
      <w:r>
        <w:rPr>
          <w:rFonts w:ascii="Barlow Semi Condensed" w:cs="Barlow Semi Condensed" w:eastAsia="Barlow Semi Condensed" w:hAnsi="Barlow Semi Condensed"/>
          <w:sz w:val="24"/>
          <w:szCs w:val="24"/>
        </w:rPr>
        <w:t xml:space="preserve">Quinto fronte: le commissioni bavaresi. Esito negativo, con identificazione dell'equivoco fra la commissione Langemann del 1982 e l'inchiesta sull'attentato del 1980.</w:t>
      </w:r>
    </w:p>
    <w:p>
      <w:pPr>
        <w:spacing w:after="120" w:line="276"/>
        <w:jc w:val="both"/>
      </w:pPr>
      <w:r>
        <w:rPr>
          <w:rFonts w:ascii="Barlow Semi Condensed" w:cs="Barlow Semi Condensed" w:eastAsia="Barlow Semi Condensed" w:hAnsi="Barlow Semi Condensed"/>
          <w:sz w:val="24"/>
          <w:szCs w:val="24"/>
        </w:rPr>
        <w:t xml:space="preserve">La conclusione, formulata secondo la disciplina. L'onere della prova grava su chi afferma la connessione. Una connessione non documentata è, ai fini di questo studio, una connessione inesistente. La triangolazione Strauß-Aginter Press resta documentalmente inesistente su base ampliata.</w:t>
      </w:r>
    </w:p>
    <w:p>
      <w:pPr>
        <w:spacing w:after="120" w:line="276"/>
        <w:jc w:val="both"/>
      </w:pPr>
      <w:r>
        <w:rPr>
          <w:rFonts w:ascii="Barlow Semi Condensed" w:cs="Barlow Semi Condensed" w:eastAsia="Barlow Semi Condensed" w:hAnsi="Barlow Semi Condensed"/>
          <w:sz w:val="24"/>
          <w:szCs w:val="24"/>
        </w:rPr>
        <w:t xml:space="preserve">E le prescrizioni che hanno governato l'esame vanno ripetute perché ciascuna ha operato. Non si è trattata la contemporaneità come prova di nesso; non si è trattata la somiglianza fra organizzazioni anticomuniste come prova di rapporto; non si è trattata l'adesione di soggetti diversi a una medesima area ideologica come prova di contatto; non si è trattata l'appartenenza di una persona a una rete come prova di una condotta della rete.</w:t>
      </w:r>
    </w:p>
    <w:p>
      <w:pPr>
        <w:spacing w:after="120" w:line="276"/>
        <w:jc w:val="both"/>
      </w:pPr>
      <w:r>
        <w:rPr>
          <w:rFonts w:ascii="Barlow Semi Condensed" w:cs="Barlow Semi Condensed" w:eastAsia="Barlow Semi Condensed" w:hAnsi="Barlow Semi Condensed"/>
          <w:sz w:val="24"/>
          <w:szCs w:val="24"/>
        </w:rPr>
        <w:t xml:space="preserve">Ciascuna di queste quattro prescrizioni, in questa materia, avrebbe potuto da sola produrre una connessione apparente. Applicate insieme, non ne producono nessuna.</w:t>
      </w:r>
    </w:p>
    <w:p>
      <w:pPr>
        <w:pStyle w:val="Heading2"/>
        <w:spacing w:after="100" w:before="200"/>
      </w:pPr>
      <w:r>
        <w:rPr>
          <w:rFonts w:ascii="Barlow Semi Condensed" w:cs="Barlow Semi Condensed" w:eastAsia="Barlow Semi Condensed" w:hAnsi="Barlow Semi Condensed"/>
          <w:sz w:val="24"/>
          <w:szCs w:val="24"/>
        </w:rPr>
        <w:t xml:space="preserve">Capitolo undicesimo — Il criterio generale che questo studio consegna</w:t>
      </w:r>
    </w:p>
    <w:p>
      <w:pPr>
        <w:spacing w:after="120" w:line="276"/>
        <w:jc w:val="both"/>
      </w:pPr>
      <w:r>
        <w:rPr>
          <w:rFonts w:ascii="Barlow Semi Condensed" w:cs="Barlow Semi Condensed" w:eastAsia="Barlow Semi Condensed" w:hAnsi="Barlow Semi Condensed"/>
          <w:sz w:val="24"/>
          <w:szCs w:val="24"/>
        </w:rPr>
        <w:t xml:space="preserve">Il capitolo generalizza il risultato, perché esso vale oltre il caso.</w:t>
      </w:r>
    </w:p>
    <w:p>
      <w:pPr>
        <w:spacing w:after="120" w:line="276"/>
        <w:jc w:val="both"/>
      </w:pPr>
      <w:r>
        <w:rPr>
          <w:rFonts w:ascii="Barlow Semi Condensed" w:cs="Barlow Semi Condensed" w:eastAsia="Barlow Semi Condensed" w:hAnsi="Barlow Semi Condensed"/>
          <w:sz w:val="24"/>
          <w:szCs w:val="24"/>
        </w:rPr>
        <w:t xml:space="preserve">Il criterio, enunciato.\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sz w:val="24"/>
          <w:szCs w:val="24"/>
        </w:rPr>
        <w:t xml:space="preserve">La verifica sul caso Spiegel. Esso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sz w:val="24"/>
          <w:szCs w:val="24"/>
        </w:rPr>
        <w:t xml:space="preserve">La verifica sull'allegazione del 2000. Essa esiste soltanto presso chi la afferma, e ogni ripresa rinvia alla medesima fonte.</w:t>
      </w:r>
    </w:p>
    <w:p>
      <w:pPr>
        <w:spacing w:after="120" w:line="276"/>
        <w:jc w:val="both"/>
      </w:pPr>
      <w:r>
        <w:rPr>
          <w:rFonts w:ascii="Barlow Semi Condensed" w:cs="Barlow Semi Condensed" w:eastAsia="Barlow Semi Condensed" w:hAnsi="Barlow Semi Condensed"/>
          <w:sz w:val="24"/>
          <w:szCs w:val="24"/>
        </w:rPr>
        <w:t xml:space="preserve">Il corollario, che è il contributo operativo. Quando si valuta un'affermazione di connessione, si conti quanti soggetti indipendenti e disinteressati ne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sz w:val="24"/>
          <w:szCs w:val="24"/>
        </w:rPr>
        <w:t xml:space="preserve">Il secondo criterio, che riguarda il meccanismo esposto al Capitolo primo. La contaminazione per prossimità va riconosciuta e neutralizzata. Un'asserzione non documentata collocata dentro un elenco di fatti documentati ne acquisisce il credito senza averne il fondamento. La neutralizzazione consiste nel valutare ciascuna asserzione dell'elenco separatamente, chiedendo per ognuna quale fonte la sostenga.</w:t>
      </w:r>
    </w:p>
    <w:p>
      <w:pPr>
        <w:spacing w:after="120" w:line="276"/>
        <w:jc w:val="both"/>
      </w:pPr>
      <w:r>
        <w:rPr>
          <w:rFonts w:ascii="Barlow Semi Condensed" w:cs="Barlow Semi Condensed" w:eastAsia="Barlow Semi Condensed" w:hAnsi="Barlow Semi Condensed"/>
          <w:sz w:val="24"/>
          <w:szCs w:val="24"/>
        </w:rPr>
        <w:t xml:space="preserve">Applicato al caso: i rapporti di Aginter con la polizia politica portoghese sono documentati; l'istruttoria Salvini è un atto giudiziario citabile; la relazione Pellegrino è un atto parlamentare. L'allegazione Hepp è un documentario televisivo. Le quattro cose non hanno il medesimo statuto, e il loro elenco congiunto lo occulta.</w:t>
      </w:r>
    </w:p>
    <w:p>
      <w:pPr>
        <w:spacing w:after="120" w:line="276"/>
        <w:jc w:val="both"/>
      </w:pPr>
      <w:r>
        <w:rPr>
          <w:rFonts w:ascii="Barlow Semi Condensed" w:cs="Barlow Semi Condensed" w:eastAsia="Barlow Semi Condensed" w:hAnsi="Barlow Semi Condensed"/>
          <w:sz w:val="24"/>
          <w:szCs w:val="24"/>
        </w:rPr>
        <w:t xml:space="preserve">Il terzo criterio, e riguarda i nomi. Si distingua fra i nomi verificabili dell'affermazione e i nomi che portano il peso operativo di essa. Nel caso: Hepp è verificabile ma non gli si attribuisce condotta operativa; Huber porta il peso operativo — il trasporto di denaro — e non è verificabile.</w:t>
      </w:r>
    </w:p>
    <w:p>
      <w:pPr>
        <w:spacing w:after="120" w:line="276"/>
        <w:jc w:val="both"/>
      </w:pPr>
      <w:r>
        <w:rPr>
          <w:rFonts w:ascii="Barlow Semi Condensed" w:cs="Barlow Semi Condensed" w:eastAsia="Barlow Semi Condensed" w:hAnsi="Barlow Semi Condensed"/>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sz w:val="24"/>
          <w:szCs w:val="24"/>
        </w:rPr>
        <w:t xml:space="preserve">Una avvertenza chiude il capitolo, ed è dovuta. Nessuno di questi tre criteri prova la falsità di alcunché. Essi stabiliscono l'inutilizzabilità di un'affermazione come prova, non la sua falsità come enunciato. La distinzione fra non dimostrato e falso è il confine che questo studio non valica, e non lo valica neppure ora che ha esposto il meccanismo.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undici ricognizioni</w:t>
      </w:r>
    </w:p>
    <w:p>
      <w:pPr>
        <w:spacing w:after="120" w:line="276"/>
        <w:jc w:val="both"/>
      </w:pPr>
      <w:r>
        <w:rPr>
          <w:rFonts w:ascii="Barlow Semi Condensed" w:cs="Barlow Semi Condensed" w:eastAsia="Barlow Semi Condensed" w:hAnsi="Barlow Semi Condensed"/>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sz w:val="24"/>
          <w:szCs w:val="24"/>
        </w:rPr>
        <w:t xml:space="preserve">Prima voce, di rendimento massimo. L'identificazione della provenienza archivistica dei documenti Koch e Schröm. Sedi: fondo della polizia politica portoghese all'Arquivo Nacional da Torre do Tombo; archivi personali dei due giornalisti. Condizione di chiusura: l'esibizione di una segnatura verificabile o, in mancanza, la conferma definitiva del carattere non documentato dell'affermazione. È la sola voce che possa mutare la conclusione dello studio.</w:t>
      </w:r>
    </w:p>
    <w:p>
      <w:pPr>
        <w:spacing w:after="120" w:line="276"/>
        <w:jc w:val="both"/>
      </w:pPr>
      <w:r>
        <w:rPr>
          <w:rFonts w:ascii="Barlow Semi Condensed" w:cs="Barlow Semi Condensed" w:eastAsia="Barlow Semi Condensed" w:hAnsi="Barlow Semi Condensed"/>
          <w:sz w:val="24"/>
          <w:szCs w:val="24"/>
        </w:rPr>
        <w:t xml:space="preserve">Seconda voce. Gli inventari analitici del fondo Aginter Press dentro il fondo della polizia politica portoghese, per verificare l'eventuale presenza di nominativi tedeschi riconducibili alla CSU e l'eventuale esistenza della lista \</w:t>
      </w:r>
      <w:r>
        <w:rPr>
          <w:rFonts w:ascii="Barlow Semi Condensed" w:cs="Barlow Semi Condensed" w:eastAsia="Barlow Semi Condensed" w:hAnsi="Barlow Semi Condensed"/>
          <w:i/>
          <w:iCs/>
          <w:sz w:val="24"/>
          <w:szCs w:val="24"/>
        </w:rPr>
        <w:t xml:space="preserve">Industry\</w:t>
      </w:r>
      <w:r>
        <w:rPr>
          <w:rFonts w:ascii="Barlow Semi Condensed" w:cs="Barlow Semi Condensed" w:eastAsia="Barlow Semi Condensed" w:hAnsi="Barlow Semi Condensed"/>
          <w:sz w:val="24"/>
          <w:szCs w:val="24"/>
        </w:rPr>
        <w:t xml:space="preserve">. Condizione: consultazione in loco con autorizzazione, tenuto conto che parte del fondo non è mai stata consultata.</w:t>
      </w:r>
    </w:p>
    <w:p>
      <w:pPr>
        <w:spacing w:after="120" w:line="276"/>
        <w:jc w:val="both"/>
      </w:pPr>
      <w:r>
        <w:rPr>
          <w:rFonts w:ascii="Barlow Semi Condensed" w:cs="Barlow Semi Condensed" w:eastAsia="Barlow Semi Condensed" w:hAnsi="Barlow Semi Condensed"/>
          <w:sz w:val="24"/>
          <w:szCs w:val="24"/>
        </w:rPr>
        <w:t xml:space="preserve">Terza voce. I verbali integrali delle commissioni d'inchiesta del Landtag bavarese del 1982 — affare Langemann e attentato. Sede: archivio del Landtag bavarese. Condizione: lettura dei verbali non digitalizzati.</w:t>
      </w:r>
    </w:p>
    <w:p>
      <w:pPr>
        <w:spacing w:after="120" w:line="276"/>
        <w:jc w:val="both"/>
      </w:pPr>
      <w:r>
        <w:rPr>
          <w:rFonts w:ascii="Barlow Semi Condensed" w:cs="Barlow Semi Condensed" w:eastAsia="Barlow Semi Condensed" w:hAnsi="Barlow Semi Condensed"/>
          <w:sz w:val="24"/>
          <w:szCs w:val="24"/>
        </w:rPr>
        <w:t xml:space="preserve">Quarta voce. I fascicoli di corrispondenza estera del lascito Strauß presso l'archivio della fondazione della CSU a Monaco, per verificare in via diretta l'assenza che la biografia Möller lascia presumere.</w:t>
      </w:r>
    </w:p>
    <w:p>
      <w:pPr>
        <w:spacing w:after="120" w:line="276"/>
        <w:jc w:val="both"/>
      </w:pPr>
      <w:r>
        <w:rPr>
          <w:rFonts w:ascii="Barlow Semi Condensed" w:cs="Barlow Semi Condensed" w:eastAsia="Barlow Semi Condensed" w:hAnsi="Barlow Semi Condensed"/>
          <w:sz w:val="24"/>
          <w:szCs w:val="24"/>
        </w:rPr>
        <w:t xml:space="preserve">Quinta voce. La documentazione interna spagnola sulla catena esecutiva dell'arresto di Ahlers a Málaga nell'ottobre 1962. Sedi: Archivo General de la Administración di Alcalá de Henares; archivio del ministero dell'Interno spagnolo. Non riguarda Aginter ma completa il termine di controllo del Capitolo secondo.</w:t>
      </w:r>
    </w:p>
    <w:p>
      <w:pPr>
        <w:spacing w:after="120" w:line="276"/>
        <w:jc w:val="both"/>
      </w:pPr>
      <w:r>
        <w:rPr>
          <w:rFonts w:ascii="Barlow Semi Condensed" w:cs="Barlow Semi Condensed" w:eastAsia="Barlow Semi Condensed" w:hAnsi="Barlow Semi Condensed"/>
          <w:sz w:val="24"/>
          <w:szCs w:val="24"/>
        </w:rPr>
        <w:t xml:space="preserve">Sesta voce. Il testo integrale dell'articolo di Nicola Guerra del 2026, non accessibile, per confermare che non menzioni Strauß o la CSU — conclusione attualmente fondata su abstract ed estratti.</w:t>
      </w:r>
    </w:p>
    <w:p>
      <w:pPr>
        <w:pStyle w:val="Heading2"/>
        <w:spacing w:after="100" w:before="200"/>
      </w:pPr>
      <w:r>
        <w:rPr>
          <w:rFonts w:ascii="Barlow Semi Condensed" w:cs="Barlow Semi Condensed" w:eastAsia="Barlow Semi Condensed" w:hAnsi="Barlow Semi Condensed"/>
          <w:sz w:val="24"/>
          <w:szCs w:val="24"/>
        </w:rPr>
        <w:t xml:space="preserve">Nota sul bilancio delle undici ricognizioni.</w:t>
      </w:r>
    </w:p>
    <w:p>
      <w:pPr>
        <w:spacing w:after="120" w:line="276"/>
        <w:jc w:val="both"/>
      </w:pPr>
      <w:r>
        <w:rPr>
          <w:rFonts w:ascii="Barlow Semi Condensed" w:cs="Barlow Semi Condensed" w:eastAsia="Barlow Semi Condensed" w:hAnsi="Barlow Semi Condensed"/>
          <w:sz w:val="24"/>
          <w:szCs w:val="24"/>
        </w:rPr>
        <w:t xml:space="preserve">Undici ricognizioni hanno percorso l'attività ministeriale di Aldo Moro verso sei Paesi e quella di Franz Josef Strauß verso due oggetti, incrociandole con la Santa Sede, con l'Opus Dei e con Aginter Press. I risultati si dispongono in quattro ordini.</w:t>
      </w:r>
    </w:p>
    <w:p>
      <w:pPr>
        <w:spacing w:after="120" w:line="276"/>
        <w:jc w:val="both"/>
      </w:pPr>
      <w:r>
        <w:rPr>
          <w:rFonts w:ascii="Barlow Semi Condensed" w:cs="Barlow Semi Condensed" w:eastAsia="Barlow Semi Condensed" w:hAnsi="Barlow Semi Condensed"/>
          <w:sz w:val="24"/>
          <w:szCs w:val="24"/>
        </w:rPr>
        <w:t xml:space="preserve">Gli Stati Zero, che sono la maggioranza: il governo italiano non compare come attore documentato; l'Opus Dei non ha rapporti documentati con Moro; l'ente è assente da Grecia, Cipro e Turchia; Aginter Press non ha rapporti documentati con la CSU né con Strauß.</w:t>
      </w:r>
    </w:p>
    <w:p>
      <w:pPr>
        <w:spacing w:after="120" w:line="276"/>
        <w:jc w:val="both"/>
      </w:pPr>
      <w:r>
        <w:rPr>
          <w:rFonts w:ascii="Barlow Semi Condensed" w:cs="Barlow Semi Condensed" w:eastAsia="Barlow Semi Condensed" w:hAnsi="Barlow Semi Condensed"/>
          <w:sz w:val="24"/>
          <w:szCs w:val="24"/>
        </w:rPr>
        <w:t xml:space="preserve">Il nesso\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uno solo: la Santa Sede attese la ratifica del Trattato di Varsavia prima di erigere le diocesi a oriente, e lo disse nella comunicazione di accompagnamento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mentre il testo canonico taceva.</w:t>
      </w:r>
    </w:p>
    <w:p>
      <w:pPr>
        <w:spacing w:after="120" w:line="276"/>
        <w:jc w:val="both"/>
      </w:pPr>
      <w:r>
        <w:rPr>
          <w:rFonts w:ascii="Barlow Semi Condensed" w:cs="Barlow Semi Condensed" w:eastAsia="Barlow Semi Condensed" w:hAnsi="Barlow Semi Condensed"/>
          <w:sz w:val="24"/>
          <w:szCs w:val="24"/>
        </w:rPr>
        <w:t xml:space="preserve">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sz w:val="24"/>
          <w:szCs w:val="24"/>
        </w:rPr>
        <w:t xml:space="preserve">E, con questo documento, la genealogia di una falsa connessione\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non soltanto l'accertamento che il nesso non esiste, 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ricostruzione del meccanismo per cui esso appare esistere.</w:t>
      </w:r>
    </w:p>
    <w:p>
      <w:pPr>
        <w:spacing w:after="120" w:line="276"/>
        <w:jc w:val="both"/>
      </w:pPr>
      <w:r>
        <w:rPr>
          <w:rFonts w:ascii="Barlow Semi Condensed" w:cs="Barlow Semi Condensed" w:eastAsia="Barlow Semi Condensed" w:hAnsi="Barlow Semi Condensed"/>
          <w:sz w:val="24"/>
          <w:szCs w:val="24"/>
        </w:rPr>
        <w:t xml:space="preserve">Ne discende la lezione che le undici ricognizioni consegnano insieme, nelle sue cinque parti.</w:t>
      </w:r>
    </w:p>
    <w:p>
      <w:pPr>
        <w:spacing w:after="120" w:line="276"/>
        <w:jc w:val="both"/>
      </w:pPr>
      <w:r>
        <w:rPr>
          <w:rFonts w:ascii="Barlow Semi Condensed" w:cs="Barlow Semi Condensed" w:eastAsia="Barlow Semi Condensed" w:hAnsi="Barlow Semi Condensed"/>
          <w:sz w:val="24"/>
          <w:szCs w:val="24"/>
        </w:rPr>
        <w:t xml:space="preserve">L'assenza di traccia non è l'assenza dell'atto.</w:t>
      </w:r>
    </w:p>
    <w:p>
      <w:pPr>
        <w:spacing w:after="120" w:line="276"/>
        <w:jc w:val="both"/>
      </w:pPr>
      <w:r>
        <w:rPr>
          <w:rFonts w:ascii="Barlow Semi Condensed" w:cs="Barlow Semi Condensed" w:eastAsia="Barlow Semi Condensed" w:hAnsi="Barlow Semi Condensed"/>
          <w:sz w:val="24"/>
          <w:szCs w:val="24"/>
        </w:rPr>
        <w:t xml:space="preserve">Vi sono assenze che non sono lacune.</w:t>
      </w:r>
    </w:p>
    <w:p>
      <w:pPr>
        <w:spacing w:after="120" w:line="276"/>
        <w:jc w:val="both"/>
      </w:pPr>
      <w:r>
        <w:rPr>
          <w:rFonts w:ascii="Barlow Semi Condensed" w:cs="Barlow Semi Condensed" w:eastAsia="Barlow Semi Condensed" w:hAnsi="Barlow Semi Condensed"/>
          <w:sz w:val="24"/>
          <w:szCs w:val="24"/>
        </w:rPr>
        <w:t xml:space="preserve">Vi sono nessi che i documenti principali tacciono deliberatamente.</w:t>
      </w:r>
    </w:p>
    <w:p>
      <w:pPr>
        <w:spacing w:after="120" w:line="276"/>
        <w:jc w:val="both"/>
      </w:pPr>
      <w:r>
        <w:rPr>
          <w:rFonts w:ascii="Barlow Semi Condensed" w:cs="Barlow Semi Condensed" w:eastAsia="Barlow Semi Condensed" w:hAnsi="Barlow Semi Condensed"/>
          <w:sz w:val="24"/>
          <w:szCs w:val="24"/>
        </w:rPr>
        <w:t xml:space="preserve">Una proposizione va formulata con la propria condizione di falsificazione esplicita.</w:t>
      </w:r>
    </w:p>
    <w:p>
      <w:pPr>
        <w:spacing w:after="120" w:line="276"/>
        <w:jc w:val="both"/>
      </w:pPr>
      <w:r>
        <w:rPr>
          <w:rFonts w:ascii="Barlow Semi Condensed" w:cs="Barlow Semi Condensed" w:eastAsia="Barlow Semi Condensed" w:hAnsi="Barlow Semi Condensed"/>
          <w:sz w:val="24"/>
          <w:szCs w:val="24"/>
        </w:rPr>
        <w:t xml:space="preserve">E — questa è la quinta — una connessione reale lascia tracce presso soggetti che non avevano interesse a produrle. Dove tale traccia manca del tutto, non si è in presenza di un segreto ben custodito: si è in presenza di un'affermazione.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 · Strauss E Aginter Press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5.292 parole in 9 sezioni; la più ampia è §9 Altre sezioni, con 4.090.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136 paragrafi in 9 sezioni, 15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XIII — I Sette Casi Extraeuropei</w:t>
      </w:r>
    </w:p>
    <w:p>
      <w:pPr>
        <w:pStyle w:val="Heading1"/>
        <w:spacing w:after="120" w:before="240"/>
      </w:pPr>
      <w:r>
        <w:rPr>
          <w:rFonts w:ascii="Barlow Semi Condensed" w:cs="Barlow Semi Condensed" w:eastAsia="Barlow Semi Condensed" w:hAnsi="Barlow Semi Condensed"/>
          <w:sz w:val="24"/>
          <w:szCs w:val="24"/>
        </w:rPr>
        <w:t xml:space="preserve">I SETTE CASI EXTRAEUROPEI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Dodicesima ricognizione: secondo atto di revisione</w:t>
      </w:r>
    </w:p>
    <w:p>
      <w:pPr>
        <w:pStyle w:val="Heading2"/>
        <w:spacing w:after="100" w:before="200"/>
      </w:pPr>
      <w:r>
        <w:rPr>
          <w:rFonts w:ascii="Barlow Semi Condensed" w:cs="Barlow Semi Condensed" w:eastAsia="Barlow Semi Condensed" w:hAnsi="Barlow Semi Condensed"/>
          <w:sz w:val="24"/>
          <w:szCs w:val="24"/>
        </w:rPr>
        <w:t xml:space="preserve">Il Kenya falsifica il modello. La costruzione endogena del ceto</w:t>
      </w:r>
    </w:p>
    <w:p>
      <w:pPr>
        <w:pStyle w:val="Heading2"/>
        <w:spacing w:after="100" w:before="200"/>
      </w:pPr>
      <w:r>
        <w:rPr>
          <w:rFonts w:ascii="Barlow Semi Condensed" w:cs="Barlow Semi Condensed" w:eastAsia="Barlow Semi Condensed" w:hAnsi="Barlow Semi Condensed"/>
          <w:sz w:val="24"/>
          <w:szCs w:val="24"/>
        </w:rPr>
        <w:t xml:space="preserve">Dodici Capitoli — tre modalita — otto acquisizioni — due errori dell'autore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Secondo atto di revisione della medesima proposizione</w:t>
      </w:r>
    </w:p>
    <w:p>
      <w:pPr>
        <w:spacing w:after="120" w:line="276"/>
        <w:jc w:val="both"/>
      </w:pPr>
      <w:r>
        <w:rPr>
          <w:rFonts w:ascii="Barlow Semi Condensed" w:cs="Barlow Semi Condensed" w:eastAsia="Barlow Semi Condensed" w:hAnsi="Barlow Semi Condensed"/>
          <w:sz w:val="24"/>
          <w:szCs w:val="24"/>
        </w:rPr>
        <w:t xml:space="preserve">Questo documento revisiona per la seconda volta la proposizione che la decima ricognizione aveva già revisionato una prima. La circostanza va enunciata subito perché è essa stessa un risultato: un modello formulato con condizione di falsificazione esplicita è caduto due volte in due passaggi, entrambe le volte per opera della ricerca che io stesso avevo indirizzato al caso avverso.</w:t>
      </w:r>
    </w:p>
    <w:p>
      <w:pPr>
        <w:spacing w:after="120" w:line="276"/>
        <w:jc w:val="both"/>
      </w:pPr>
      <w:r>
        <w:rPr>
          <w:rFonts w:ascii="Barlow Semi Condensed" w:cs="Barlow Semi Condensed" w:eastAsia="Barlow Semi Condensed" w:hAnsi="Barlow Semi Condensed"/>
          <w:sz w:val="24"/>
          <w:szCs w:val="24"/>
        </w:rPr>
        <w:t xml:space="preserve">Lo stato del modello entrando in questa ricognizione, per come la decima lo aveva lasciato. Prima parte: dove esiste un ceto universitario e professionale cattolico autoctono, l'ente si radica su di esso, indipendentemente dalla confessione maggioritaria del Paese. Seconda parte: dove tale ceto manca, l'ente si insedia per trapianto di personale e non si radica.</w:t>
      </w:r>
    </w:p>
    <w:p>
      <w:pPr>
        <w:spacing w:after="120" w:line="276"/>
        <w:jc w:val="both"/>
      </w:pPr>
      <w:r>
        <w:rPr>
          <w:rFonts w:ascii="Barlow Semi Condensed" w:cs="Barlow Semi Condensed" w:eastAsia="Barlow Semi Condensed" w:hAnsi="Barlow Semi Condensed"/>
          <w:sz w:val="24"/>
          <w:szCs w:val="24"/>
        </w:rPr>
        <w:t xml:space="preserve">La condizione di falsificazione, dichiarata dalla decima.\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reperimento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un radicamento autoctono — non per trapianto — in un Paese privo di ceto cattolico professionale autoctono.</w:t>
      </w:r>
    </w:p>
    <w:p>
      <w:pPr>
        <w:spacing w:after="120" w:line="276"/>
        <w:jc w:val="both"/>
      </w:pPr>
      <w:r>
        <w:rPr>
          <w:rFonts w:ascii="Barlow Semi Condensed" w:cs="Barlow Semi Condensed" w:eastAsia="Barlow Semi Condensed" w:hAnsi="Barlow Semi Condensed"/>
          <w:sz w:val="24"/>
          <w:szCs w:val="24"/>
        </w:rPr>
        <w:t xml:space="preserve">I casi che la decima aveva elencato per nome come potenzialmente confutanti e mai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sz w:val="24"/>
          <w:szCs w:val="24"/>
        </w:rPr>
        <w:t xml:space="preserve">L'esito, enunciato senza attenuazioni. Il caso keniano soddisfa alla lettera la condizione di falsificazione. Il Kenya del 1958 era privo di ceto cattolico universitario e professionale autoctono: era colonia britannica, l'accesso africano all'istruzione superiore era — per ammissione della fonte ufficiale medesima — molto restrittivo a quel tempo, e il sistema universitario locale era embrionale. Ciononostante l'ente vi si radicò in senso autoctono, generando numerarie ausiliari, numerari, il primo sacerdote africano dell'Opus Dei e un vescovo.</w:t>
      </w:r>
    </w:p>
    <w:p>
      <w:pPr>
        <w:spacing w:after="120" w:line="276"/>
        <w:jc w:val="both"/>
      </w:pPr>
      <w:r>
        <w:rPr>
          <w:rFonts w:ascii="Barlow Semi Condensed" w:cs="Barlow Semi Condensed" w:eastAsia="Barlow Semi Condensed" w:hAnsi="Barlow Semi Condensed"/>
          <w:sz w:val="24"/>
          <w:szCs w:val="24"/>
        </w:rPr>
        <w:t xml:space="preserve">Ma la falsificazione avviene per una via che il modello non prevedeva, e questa è l'acquisizione maggiore. Il radicamento keniano non avvenne per trapianto — il trapianto fu la sola fase d'ingresso, comune a tutti i casi — né su ceto preesistente, perché quel ceto non c'era. Avvenne per costruzione: l'ente fondò istituzioni educative selettive e da esse fece emergere, nell'arco di una generazione, il ceto su cui poi si radicò.</w:t>
      </w:r>
    </w:p>
    <w:p>
      <w:pPr>
        <w:spacing w:after="120" w:line="276"/>
        <w:jc w:val="both"/>
      </w:pPr>
      <w:r>
        <w:rPr>
          <w:rFonts w:ascii="Barlow Semi Condensed" w:cs="Barlow Semi Condensed" w:eastAsia="Barlow Semi Condensed" w:hAnsi="Barlow Semi Condensed"/>
          <w:sz w:val="24"/>
          <w:szCs w:val="24"/>
        </w:rPr>
        <w:t xml:space="preserve">Si propone di denominare tale modalità costruzione endogena del ceto, e di riformulare il modello in tre modalità anziché due.</w:t>
      </w:r>
    </w:p>
    <w:p>
      <w:pPr>
        <w:spacing w:after="120" w:line="276"/>
        <w:jc w:val="both"/>
      </w:pPr>
      <w:r>
        <w:rPr>
          <w:rFonts w:ascii="Barlow Semi Condensed" w:cs="Barlow Semi Condensed" w:eastAsia="Barlow Semi Condensed" w:hAnsi="Barlow Semi Condensed"/>
          <w:sz w:val="24"/>
          <w:szCs w:val="24"/>
        </w:rPr>
        <w:t xml:space="preserve">Una avvertenza sul metodo di questa ricognizione, dovuta perché riguarda me. Due nomi che avevo fornito nell'indirizzare la ricerca si sono rivelati errati, e li registro al Capitolo undicesimo anziché tacerli. La Regola di Ferro vale anche per chi la applica.</w:t>
      </w:r>
    </w:p>
    <w:p>
      <w:pPr>
        <w:pStyle w:val="Heading2"/>
        <w:spacing w:after="100" w:before="200"/>
      </w:pPr>
      <w:r>
        <w:rPr>
          <w:rFonts w:ascii="Barlow Semi Condensed" w:cs="Barlow Semi Condensed" w:eastAsia="Barlow Semi Condensed" w:hAnsi="Barlow Semi Condensed"/>
          <w:sz w:val="24"/>
          <w:szCs w:val="24"/>
        </w:rPr>
        <w:t xml:space="preserve">Capitolo secondo — Kenya: l'origine gerarchica e il personale interamente allogeno</w:t>
      </w:r>
    </w:p>
    <w:p>
      <w:pPr>
        <w:spacing w:after="120" w:line="276"/>
        <w:jc w:val="both"/>
      </w:pPr>
      <w:r>
        <w:rPr>
          <w:rFonts w:ascii="Barlow Semi Condensed" w:cs="Barlow Semi Condensed" w:eastAsia="Barlow Semi Condensed" w:hAnsi="Barlow Semi Condensed"/>
          <w:sz w:val="24"/>
          <w:szCs w:val="24"/>
        </w:rPr>
        <w:t xml:space="preserve">Il capitolo espone i fatti del caso cruciale, e li espone per intero perché su di essi poggia la falsificazione.</w:t>
      </w:r>
    </w:p>
    <w:p>
      <w:pPr>
        <w:spacing w:after="120" w:line="276"/>
        <w:jc w:val="both"/>
      </w:pPr>
      <w:r>
        <w:rPr>
          <w:rFonts w:ascii="Barlow Semi Condensed" w:cs="Barlow Semi Condensed" w:eastAsia="Barlow Semi Condensed" w:hAnsi="Barlow Semi Condensed"/>
          <w:sz w:val="24"/>
          <w:szCs w:val="24"/>
        </w:rPr>
        <w:t xml:space="preserve">L'origine non fu una domanda locale ma una sollecitazione gerarchica, e la data è precisa. Il 26 ottobre 1957 il Delegato Apostolico per l'Africa britannica orientale e occidentale, monsignor Mojaisky Perrelli, amico di Escrivá a Roma, chiese con lettera l'invio di membri dell'Opus Dei in Kenya, avendo visto le immense possibilità apostoliche del Paese e ritenendo che un'istituzione capace di offrire solida educazione cattolica alla gente dell'Africa orientale, se possibile a livello universitario, avrebbe sviluppato quel potenziale. Escrivá rispose il 4 novembre 1957.</w:t>
      </w:r>
    </w:p>
    <w:p>
      <w:pPr>
        <w:spacing w:after="120" w:line="276"/>
        <w:jc w:val="both"/>
      </w:pPr>
      <w:r>
        <w:rPr>
          <w:rFonts w:ascii="Barlow Semi Condensed" w:cs="Barlow Semi Condensed" w:eastAsia="Barlow Semi Condensed" w:hAnsi="Barlow Semi Condensed"/>
          <w:sz w:val="24"/>
          <w:szCs w:val="24"/>
        </w:rPr>
        <w:t xml:space="preserve">Il rilievo va enunciato perché determina tutto il resto: la richiesta iniziale non chiedeva assistenza a un ceto esistente, chiedeva di creare l'istruzione superiore che mancava.</w:t>
      </w:r>
    </w:p>
    <w:p>
      <w:pPr>
        <w:spacing w:after="120" w:line="276"/>
        <w:jc w:val="both"/>
      </w:pPr>
      <w:r>
        <w:rPr>
          <w:rFonts w:ascii="Barlow Semi Condensed" w:cs="Barlow Semi Condensed" w:eastAsia="Barlow Semi Condensed" w:hAnsi="Barlow Semi Condensed"/>
          <w:sz w:val="24"/>
          <w:szCs w:val="24"/>
        </w:rPr>
        <w:t xml:space="preserve">La cronologia dell'insediamento. Nel marzo 1958 due membri compirono un sopralluogo a Nairobi; il 25 agosto 1958 arrivarono i primi, seguiti in settembre e ottobre da altri, fra cui l'ingegnere civile irlandese Kevin O'Byrne. Nell'ottobre 1958 Escrivá chiese a padre Pedro Casciaro, appena giunto dal Messico, di recarsi in Kenya.</w:t>
      </w:r>
    </w:p>
    <w:p>
      <w:pPr>
        <w:spacing w:after="120" w:line="276"/>
        <w:jc w:val="both"/>
      </w:pPr>
      <w:r>
        <w:rPr>
          <w:rFonts w:ascii="Barlow Semi Condensed" w:cs="Barlow Semi Condensed" w:eastAsia="Barlow Semi Condensed" w:hAnsi="Barlow Semi Condensed"/>
          <w:sz w:val="24"/>
          <w:szCs w:val="24"/>
        </w:rPr>
        <w:t xml:space="preserve">Le istituzioni furono suggerite dal fondatore in persona, con l'indicazione espressa che il collegio fosse interrazziale e aperto a non cattolici e non cristiani, con ammissione per merito accademico. La fonte ufficiale precisa che il collegio non era missionario, non essendo il suo personale composto di missionari ma di professionisti laici.</w:t>
      </w:r>
    </w:p>
    <w:p>
      <w:pPr>
        <w:spacing w:after="120" w:line="276"/>
        <w:jc w:val="both"/>
      </w:pPr>
      <w:r>
        <w:rPr>
          <w:rFonts w:ascii="Barlow Semi Condensed" w:cs="Barlow Semi Condensed" w:eastAsia="Barlow Semi Condensed" w:hAnsi="Barlow Semi Condensed"/>
          <w:sz w:val="24"/>
          <w:szCs w:val="24"/>
        </w:rPr>
        <w:t xml:space="preserve">I nomi dei fondatori, ed è il dato che chiude la questione della provenienza. David Sperling, storico statunitense, primo preside; Silvano Borruso, biologo ed educatore italiano, primo economo e insegnante. La componente femminile arrivò il 12 giugno 1960: Olga Marlin e Mary Mahoney dagli Stati Uniti, insegnante l'una e infermiera l'altra; Tere Temes, storica spagnola; Rosario Insausti ed Encarnación Riera, spagnole formate nell'alberghiero, con altre numerarie e numerarie ausiliari.</w:t>
      </w:r>
    </w:p>
    <w:p>
      <w:pPr>
        <w:spacing w:after="120" w:line="276"/>
        <w:jc w:val="both"/>
      </w:pPr>
      <w:r>
        <w:rPr>
          <w:rFonts w:ascii="Barlow Semi Condensed" w:cs="Barlow Semi Condensed" w:eastAsia="Barlow Semi Condensed" w:hAnsi="Barlow Semi Condensed"/>
          <w:sz w:val="24"/>
          <w:szCs w:val="24"/>
        </w:rPr>
        <w:t xml:space="preserve">Il personale fondatore era dunque interamente allogeno: irlandese, statunitense, spagnolo, italiano, messicano. Nessun keniano figura fra i fondatori.</w:t>
      </w:r>
    </w:p>
    <w:p>
      <w:pPr>
        <w:spacing w:after="120" w:line="276"/>
        <w:jc w:val="both"/>
      </w:pPr>
      <w:r>
        <w:rPr>
          <w:rFonts w:ascii="Barlow Semi Condensed" w:cs="Barlow Semi Condensed" w:eastAsia="Barlow Semi Condensed" w:hAnsi="Barlow Semi Condensed"/>
          <w:sz w:val="24"/>
          <w:szCs w:val="24"/>
        </w:rPr>
        <w:t xml:space="preserve">Questo dato va tenuto fermo perché è comune a tutti e sette i casi esaminati, e produce al Capitolo nono una precisazione del diagnostico che credevo assestato.</w:t>
      </w:r>
    </w:p>
    <w:p>
      <w:pPr>
        <w:spacing w:after="120" w:line="276"/>
        <w:jc w:val="both"/>
      </w:pPr>
      <w:r>
        <w:rPr>
          <w:rFonts w:ascii="Barlow Semi Condensed" w:cs="Barlow Semi Condensed" w:eastAsia="Barlow Semi Condensed" w:hAnsi="Barlow Semi Condensed"/>
          <w:sz w:val="24"/>
          <w:szCs w:val="24"/>
        </w:rPr>
        <w:t xml:space="preserve">Il contesto, che è la ragione della falsificazione. Nel 1958 il Kenya era colonia britannica, e l'indipendenza sarebbe venuta nel 1963. Il sistema universitario locale era embrionale: il Royal Technical College di Nairobi era stato fondato nel 1956, e il Makerere in Uganda serviva l'intera Africa orientale. L'accesso africano all'istruzione superiore era molto restrittivo a quel tempo, per ammissione della stessa fonte ufficiale.</w:t>
      </w:r>
    </w:p>
    <w:p>
      <w:pPr>
        <w:spacing w:after="120" w:line="276"/>
        <w:jc w:val="both"/>
      </w:pPr>
      <w:r>
        <w:rPr>
          <w:rFonts w:ascii="Barlow Semi Condensed" w:cs="Barlow Semi Condensed" w:eastAsia="Barlow Semi Condensed" w:hAnsi="Barlow Semi Condensed"/>
          <w:sz w:val="24"/>
          <w:szCs w:val="24"/>
        </w:rPr>
        <w:t xml:space="preserve">Ne discende che il ceto cattolico universitario e professionale keniano, all'epoca dell'insediamento, non esisteva nella forma richiesta dal modello. Esisteva una popolazione cattolica prodotta dalle missioni; non esisteva un ceto professionale organizzato con accesso all'università.</w:t>
      </w:r>
    </w:p>
    <w:p>
      <w:pPr>
        <w:pStyle w:val="Heading2"/>
        <w:spacing w:after="100" w:before="200"/>
      </w:pPr>
      <w:r>
        <w:rPr>
          <w:rFonts w:ascii="Barlow Semi Condensed" w:cs="Barlow Semi Condensed" w:eastAsia="Barlow Semi Condensed" w:hAnsi="Barlow Semi Condensed"/>
          <w:sz w:val="24"/>
          <w:szCs w:val="24"/>
        </w:rPr>
        <w:t xml:space="preserve">Capitolo terzo — Kenya: le istituzioni e l'emersione del ceto</w:t>
      </w:r>
    </w:p>
    <w:p>
      <w:pPr>
        <w:spacing w:after="120" w:line="276"/>
        <w:jc w:val="both"/>
      </w:pPr>
      <w:r>
        <w:rPr>
          <w:rFonts w:ascii="Barlow Semi Condensed" w:cs="Barlow Semi Condensed" w:eastAsia="Barlow Semi Condensed" w:hAnsi="Barlow Semi Condensed"/>
          <w:sz w:val="24"/>
          <w:szCs w:val="24"/>
        </w:rPr>
        <w:t xml:space="preserve">Il capitolo espone ciò che l'ente costruì e ciò che ne emerse, perché la sequenza cronologica è la prova della terza modalità.</w:t>
      </w:r>
    </w:p>
    <w:p>
      <w:pPr>
        <w:spacing w:after="120" w:line="276"/>
        <w:jc w:val="both"/>
      </w:pPr>
      <w:r>
        <w:rPr>
          <w:rFonts w:ascii="Barlow Semi Condensed" w:cs="Barlow Semi Condensed" w:eastAsia="Barlow Semi Condensed" w:hAnsi="Barlow Semi Condensed"/>
          <w:sz w:val="24"/>
          <w:szCs w:val="24"/>
        </w:rPr>
        <w:t xml:space="preserve">Lo Strathmore College aprì nel marzo 1961 come primo collegio interrazziale del Kenya a offrire l'A-level, preparando all'ammissione universitaria.</w:t>
      </w:r>
    </w:p>
    <w:p>
      <w:pPr>
        <w:spacing w:after="120" w:line="276"/>
        <w:jc w:val="both"/>
      </w:pPr>
      <w:r>
        <w:rPr>
          <w:rFonts w:ascii="Barlow Semi Condensed" w:cs="Barlow Semi Condensed" w:eastAsia="Barlow Semi Condensed" w:hAnsi="Barlow Semi Condensed"/>
          <w:sz w:val="24"/>
          <w:szCs w:val="24"/>
        </w:rPr>
        <w:t xml:space="preserve">La composizione della prima coorte è documentata con precisione, e va riportata perché mostra a chi l'istituzione si rivolse. La fonte ufficiale riferisce che Strathmore iniziò come collegio A-level con le classi quinta e sesta, otto membri del personale e sessanta studenti in totale: africani di varie tribù, cinque europei, due indiani e undici goanesi.</w:t>
      </w:r>
    </w:p>
    <w:p>
      <w:pPr>
        <w:spacing w:after="120" w:line="276"/>
        <w:jc w:val="both"/>
      </w:pPr>
      <w:r>
        <w:rPr>
          <w:rFonts w:ascii="Barlow Semi Condensed" w:cs="Barlow Semi Condensed" w:eastAsia="Barlow Semi Condensed" w:hAnsi="Barlow Semi Condensed"/>
          <w:sz w:val="24"/>
          <w:szCs w:val="24"/>
        </w:rPr>
        <w:t xml:space="preserve">Il dato è istruttivo: la componente cattolica preesistente e professionalmente formata era la minoranza goanese e indiana, non quella africana. Gli africani erano la maggioranza numerica ma non provenivano da un ceto cattolico professionale.</w:t>
      </w:r>
    </w:p>
    <w:p>
      <w:pPr>
        <w:spacing w:after="120" w:line="276"/>
        <w:jc w:val="both"/>
      </w:pPr>
      <w:r>
        <w:rPr>
          <w:rFonts w:ascii="Barlow Semi Condensed" w:cs="Barlow Semi Condensed" w:eastAsia="Barlow Semi Condensed" w:hAnsi="Barlow Semi Condensed"/>
          <w:sz w:val="24"/>
          <w:szCs w:val="24"/>
        </w:rPr>
        <w:t xml:space="preserve">L'espansione, per date. Nel 1966 il collegio avviò i corsi di contabilità con venticinque studenti, sponsorizzati da Shell East Africa, BAT East Africa ed East African Breweries, preparati agli esami britannici dell'associazione dei contabili certificati. Nel 1977 aggiunse la secondaria inferiore, nel 1986 la primaria. Nel 1993 la scuola di contabilità si trasferì nel campus di Madaraka fondendosi con il Kianda College. Nel 2002 la Commissione per l'istruzione superiore concesse la lettera di autorità provvisoria per operare come università.</w:t>
      </w:r>
    </w:p>
    <w:p>
      <w:pPr>
        <w:spacing w:after="120" w:line="276"/>
        <w:jc w:val="both"/>
      </w:pPr>
      <w:r>
        <w:rPr>
          <w:rFonts w:ascii="Barlow Semi Condensed" w:cs="Barlow Semi Condensed" w:eastAsia="Barlow Semi Condensed" w:hAnsi="Barlow Semi Condensed"/>
          <w:sz w:val="24"/>
          <w:szCs w:val="24"/>
        </w:rPr>
        <w:t xml:space="preserve">Il versante femminile, e qui sta il dato decisivo. La Kianda Secretarial School iniziò nel gennaio 1961, aperta a ragazze di ogni razza. Nel febbraio 1961 nacque la Kibondeni School of Institutional Management, unità di formazione per donne annessa al dipartimento di ristorazione dello Strathmore, definita dalla fonte istituzione unica nel Kenya pre-indipendenza, dove i lavori di ristorazione erano svolti da uomini.</w:t>
      </w:r>
    </w:p>
    <w:p>
      <w:pPr>
        <w:spacing w:after="120" w:line="276"/>
        <w:jc w:val="both"/>
      </w:pPr>
      <w:r>
        <w:rPr>
          <w:rFonts w:ascii="Barlow Semi Condensed" w:cs="Barlow Semi Condensed" w:eastAsia="Barlow Semi Condensed" w:hAnsi="Barlow Semi Condensed"/>
          <w:sz w:val="24"/>
          <w:szCs w:val="24"/>
        </w:rPr>
        <w:t xml:space="preserve">E adesso la sequenza che prova la costruzione endogena.\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Le prime numerarie ausiliari keniane emersero nel 1963 — Florence Auma e Mary Mumbua — e provenivano proprio dalle donne formate a Kibondeni.</w:t>
      </w:r>
    </w:p>
    <w:p>
      <w:pPr>
        <w:spacing w:after="120" w:line="276"/>
        <w:jc w:val="both"/>
      </w:pPr>
      <w:r>
        <w:rPr>
          <w:rFonts w:ascii="Barlow Semi Condensed" w:cs="Barlow Semi Condensed" w:eastAsia="Barlow Semi Condensed" w:hAnsi="Barlow Semi Condensed"/>
          <w:sz w:val="24"/>
          <w:szCs w:val="24"/>
        </w:rPr>
        <w:t xml:space="preserve">Due anni dopo l'apertura della scuola, e dalla scuola medesima.</w:t>
      </w:r>
    </w:p>
    <w:p>
      <w:pPr>
        <w:spacing w:after="120" w:line="276"/>
        <w:jc w:val="both"/>
      </w:pPr>
      <w:r>
        <w:rPr>
          <w:rFonts w:ascii="Barlow Semi Condensed" w:cs="Barlow Semi Condensed" w:eastAsia="Barlow Semi Condensed" w:hAnsi="Barlow Semi Condensed"/>
          <w:sz w:val="24"/>
          <w:szCs w:val="24"/>
        </w:rPr>
        <w:t xml:space="preserve">Il primo membro keniano numerario a completare gli studi teologici a Roma fu Paul Mimbi, ingegnere civile dell'Università di Nairobi, ordinato sacerdote nel 1982: primo sacerdote africano dell'Opus Dei. Seguì Anthony Muheria, ordinato nel 1993 e nominato vescovo di Embu nel 2004.</w:t>
      </w:r>
    </w:p>
    <w:p>
      <w:pPr>
        <w:spacing w:after="120" w:line="276"/>
        <w:jc w:val="both"/>
      </w:pPr>
      <w:r>
        <w:rPr>
          <w:rFonts w:ascii="Barlow Semi Condensed" w:cs="Barlow Semi Condensed" w:eastAsia="Barlow Semi Condensed" w:hAnsi="Barlow Semi Condensed"/>
          <w:sz w:val="24"/>
          <w:szCs w:val="24"/>
        </w:rPr>
        <w:t xml:space="preserve">La sequenza cronologica va enunciata perché è la dimostrazione. Istituzioni fondate nel 1961; primi membri autoctoni nel 1963; primo sacerdote keniano nel 1982; vescovo nel 2004. I membri autoctoni sono posteriori alle istituzioni e in parte prodotto diretto di esse.</w:t>
      </w:r>
    </w:p>
    <w:p>
      <w:pPr>
        <w:spacing w:after="120" w:line="276"/>
        <w:jc w:val="both"/>
      </w:pPr>
      <w:r>
        <w:rPr>
          <w:rFonts w:ascii="Barlow Semi Condensed" w:cs="Barlow Semi Condensed" w:eastAsia="Barlow Semi Condensed" w:hAnsi="Barlow Semi Condensed"/>
          <w:sz w:val="24"/>
          <w:szCs w:val="24"/>
        </w:rPr>
        <w:t xml:space="preserve">Ne discende che l'ente non trovò il ceto: lo formò, e da esso trasse i propri membri.</w:t>
      </w:r>
    </w:p>
    <w:p>
      <w:pPr>
        <w:pStyle w:val="Heading2"/>
        <w:spacing w:after="100" w:before="200"/>
      </w:pPr>
      <w:r>
        <w:rPr>
          <w:rFonts w:ascii="Barlow Semi Condensed" w:cs="Barlow Semi Condensed" w:eastAsia="Barlow Semi Condensed" w:hAnsi="Barlow Semi Condensed"/>
          <w:sz w:val="24"/>
          <w:szCs w:val="24"/>
        </w:rPr>
        <w:t xml:space="preserve">Capitolo quarto — Giappone: il caso opposto e la sua complicazione</w:t>
      </w:r>
    </w:p>
    <w:p>
      <w:pPr>
        <w:spacing w:after="120" w:line="276"/>
        <w:jc w:val="both"/>
      </w:pPr>
      <w:r>
        <w:rPr>
          <w:rFonts w:ascii="Barlow Semi Condensed" w:cs="Barlow Semi Condensed" w:eastAsia="Barlow Semi Condensed" w:hAnsi="Barlow Semi Condensed"/>
          <w:sz w:val="24"/>
          <w:szCs w:val="24"/>
        </w:rPr>
        <w:t xml:space="preserve">Il capitolo espone il caso di prova contrario, che conferma il modello nella sostanza ma vi introduce una complicazione che va riportata anziché appianata.</w:t>
      </w:r>
    </w:p>
    <w:p>
      <w:pPr>
        <w:spacing w:after="120" w:line="276"/>
        <w:jc w:val="both"/>
      </w:pPr>
      <w:r>
        <w:rPr>
          <w:rFonts w:ascii="Barlow Semi Condensed" w:cs="Barlow Semi Condensed" w:eastAsia="Barlow Semi Condensed" w:hAnsi="Barlow Semi Condensed"/>
          <w:sz w:val="24"/>
          <w:szCs w:val="24"/>
        </w:rPr>
        <w:t xml:space="preserve">I numeri. Nel 1975 i cattolici giapponesi erano trecentottantottomilacinquecentocinquantasei su una popolazione di centoundici milioni novecentocinquantamila: lo zero virgola tre per cento. La diocesi di Nagasaki presentava però il quattro virgola cinque per cento, quindici volte la media nazionale.</w:t>
      </w:r>
    </w:p>
    <w:p>
      <w:pPr>
        <w:spacing w:after="120" w:line="276"/>
        <w:jc w:val="both"/>
      </w:pPr>
      <w:r>
        <w:rPr>
          <w:rFonts w:ascii="Barlow Semi Condensed" w:cs="Barlow Semi Condensed" w:eastAsia="Barlow Semi Condensed" w:hAnsi="Barlow Semi Condensed"/>
          <w:sz w:val="24"/>
          <w:szCs w:val="24"/>
        </w:rPr>
        <w:t xml:space="preserve">L'origine della comunità. Nagasaki è sede dei cattolici nascosti, che mantennero la fede per circa sette generazioni senza sacerdoti durante due secoli e mezzo di persecuzione, riemergendo con la missione francese negli anni Sessanta dell'Ottocento e la cattedrale di Ōura del 1864.</w:t>
      </w:r>
    </w:p>
    <w:p>
      <w:pPr>
        <w:spacing w:after="120" w:line="276"/>
        <w:jc w:val="both"/>
      </w:pPr>
      <w:r>
        <w:rPr>
          <w:rFonts w:ascii="Barlow Semi Condensed" w:cs="Barlow Semi Condensed" w:eastAsia="Barlow Semi Condensed" w:hAnsi="Barlow Semi Condensed"/>
          <w:sz w:val="24"/>
          <w:szCs w:val="24"/>
        </w:rPr>
        <w:t xml:space="preserve">Il versante universitario, che è ciò che rende il Giappone il rovescio del Kenya. La Sophia University, fondata nel 1913 e con status pieno dal 1928, prima università cattolica del Giappone, opera di tre gesuiti — il tedesco Joseph Dahlmann, il francese Henri Boucher, l'inglese James Rockliff — con primo presidente il botanico Hermann Hoffmann.</w:t>
      </w:r>
    </w:p>
    <w:p>
      <w:pPr>
        <w:spacing w:after="120" w:line="276"/>
        <w:jc w:val="both"/>
      </w:pPr>
      <w:r>
        <w:rPr>
          <w:rFonts w:ascii="Barlow Semi Condensed" w:cs="Barlow Semi Condensed" w:eastAsia="Barlow Semi Condensed" w:hAnsi="Barlow Semi Condensed"/>
          <w:sz w:val="24"/>
          <w:szCs w:val="24"/>
        </w:rPr>
        <w:t xml:space="preserve">L'origine dell'insediamento fu di nuovo gerarchica. Nel 1957 l'arcivescovo di Osaka, monsignor Paul Yoshigoro Taguchi, preoccupato per l'influenza marxista sugli studenti, parlò con il cardinale Ottaviani, che gli suggerì di incontrare Escrivá. Nell'aprile 1958 padre Joseph Múzquiz percorse il Paese per un mese fra Tokyo, Osaka e Nagasaki; l'8 novembre 1958 padre José Ramón Madurga arrivò dagli Stati Uniti. L'ente iniziò nella diocesi di Osaka, prima a Toyonaka poi ad Ashiya. Il 15 luglio 1960 arrivarono otto donne, che iniziarono a Nishinomiya.</w:t>
      </w:r>
    </w:p>
    <w:p>
      <w:pPr>
        <w:spacing w:after="120" w:line="276"/>
        <w:jc w:val="both"/>
      </w:pPr>
      <w:r>
        <w:rPr>
          <w:rFonts w:ascii="Barlow Semi Condensed" w:cs="Barlow Semi Condensed" w:eastAsia="Barlow Semi Condensed" w:hAnsi="Barlow Semi Condensed"/>
          <w:sz w:val="24"/>
          <w:szCs w:val="24"/>
        </w:rPr>
        <w:t xml:space="preserve">Un apporto esterno peculiare va registrato. I nippo-discendenti dal Sud America, Perù e Brasile, furono richiamati in Giappone; sul letto di morte, il 26 giugno 1975, Escrivá menzionò che le mie figlie discendenti di giapponesi che vivono in America cominceranno a tornare in Giappone.</w:t>
      </w:r>
    </w:p>
    <w:p>
      <w:pPr>
        <w:spacing w:after="120" w:line="276"/>
        <w:jc w:val="both"/>
      </w:pPr>
      <w:r>
        <w:rPr>
          <w:rFonts w:ascii="Barlow Semi Condensed" w:cs="Barlow Semi Condensed" w:eastAsia="Barlow Semi Condensed" w:hAnsi="Barlow Semi Condensed"/>
          <w:sz w:val="24"/>
          <w:szCs w:val="24"/>
        </w:rPr>
        <w:t xml:space="preserve">Le istituzioni, con una divergenza da riportare. Il Seido Language Institute di Ashiya fu la prima opera corporativa; le fonti divergono sull'anno: ottobre 1962 secondo lo studio accademico e la pagina ufficiale spagnola, 1959 secondo altra pagina divulgativa collegata. Nel 1971 fu integrato in una fondazione; nel 1973 nacque il centro culturale; nell'aprile 1964 una residenza universitaria a Kyoto. La Nagasaki Seido School: primi passi nel gennaio 1975, elementare nell'aprile 1978, media nel 1984, superiore maschile dal 2009.</w:t>
      </w:r>
    </w:p>
    <w:p>
      <w:pPr>
        <w:spacing w:after="120" w:line="276"/>
        <w:jc w:val="both"/>
      </w:pPr>
      <w:r>
        <w:rPr>
          <w:rFonts w:ascii="Barlow Semi Condensed" w:cs="Barlow Semi Condensed" w:eastAsia="Barlow Semi Condensed" w:hAnsi="Barlow Semi Condensed"/>
          <w:sz w:val="24"/>
          <w:szCs w:val="24"/>
        </w:rPr>
        <w:t xml:space="preserve">E qui il dato teoricamente decisivo, documentato dall'archivio della Prelatura. La scelta di Nagasaki non fu casuale ma determinata dalla densità cattolica. Nelle scuole cattoliche del Kansai la percentuale media di alunne cattoliche era del quattro virgola cinque per cento, sicché in una scuola di cinquecento ragazze ci si potevano attendere ventidue o ventitré alunne di famiglia cattolica; ma nelle scuole cattoliche di Nagasaki le ragazze cattoliche erano il cinquantuno per cento nelle medie inferiori. L'ente scelse deliberatamente di impiantare la scuola nel cuore della parte più cattolica di Nagasaki, accanto alla parrocchia di Urakami.</w:t>
      </w:r>
    </w:p>
    <w:p>
      <w:pPr>
        <w:spacing w:after="120" w:line="276"/>
        <w:jc w:val="both"/>
      </w:pPr>
      <w:r>
        <w:rPr>
          <w:rFonts w:ascii="Barlow Semi Condensed" w:cs="Barlow Semi Condensed" w:eastAsia="Barlow Semi Condensed" w:hAnsi="Barlow Semi Condensed"/>
          <w:sz w:val="24"/>
          <w:szCs w:val="24"/>
        </w:rPr>
        <w:t xml:space="preserve">Questo è radicamento su comunità preesistente, e conferma la prima parte del modello.</w:t>
      </w:r>
    </w:p>
    <w:p>
      <w:pPr>
        <w:spacing w:after="120" w:line="276"/>
        <w:jc w:val="both"/>
      </w:pPr>
      <w:r>
        <w:rPr>
          <w:rFonts w:ascii="Barlow Semi Condensed" w:cs="Barlow Semi Condensed" w:eastAsia="Barlow Semi Condensed" w:hAnsi="Barlow Semi Condensed"/>
          <w:sz w:val="24"/>
          <w:szCs w:val="24"/>
        </w:rPr>
        <w:t xml:space="preserve">Ma due complicazioni vanno riportate.</w:t>
      </w:r>
    </w:p>
    <w:p>
      <w:pPr>
        <w:spacing w:after="120" w:line="276"/>
        <w:jc w:val="both"/>
      </w:pPr>
      <w:r>
        <w:rPr>
          <w:rFonts w:ascii="Barlow Semi Condensed" w:cs="Barlow Semi Condensed" w:eastAsia="Barlow Semi Condensed" w:hAnsi="Barlow Semi Condensed"/>
          <w:sz w:val="24"/>
          <w:szCs w:val="24"/>
        </w:rPr>
        <w:t xml:space="preserve">Prima: il ceto su cui l'ente si radicò a Nagasaki non era il ceto universitario e professionale d'élite — che il Giappone possedeva a Tokyo con la Sophia — bensì una comunità cattolica popolare, di antica origine contadina e peschereccia. L'ente non si insediò accanto alla Sophia dei gesuiti né presso l'élite laureata: si insediò presso una base cattolica di ceto medio-popolare, e ne produsse essa stessa l'ascesa educativa.</w:t>
      </w:r>
    </w:p>
    <w:p>
      <w:pPr>
        <w:spacing w:after="120" w:line="276"/>
        <w:jc w:val="both"/>
      </w:pPr>
      <w:r>
        <w:rPr>
          <w:rFonts w:ascii="Barlow Semi Condensed" w:cs="Barlow Semi Condensed" w:eastAsia="Barlow Semi Condensed" w:hAnsi="Barlow Semi Condensed"/>
          <w:sz w:val="24"/>
          <w:szCs w:val="24"/>
        </w:rPr>
        <w:t xml:space="preserve">Seconda: l'apostolato produsse conversioni. Oltre cento persone furono battezzate nell'orbita della scuola di Nagasaki, e il primo giapponese numerario, poi sacerdote, si era convertito alla fede al Seido. La prima numeraria giapponese fu Kikuko Yoshizu, il 29 maggio 1961.</w:t>
      </w:r>
    </w:p>
    <w:p>
      <w:pPr>
        <w:spacing w:after="120" w:line="276"/>
        <w:jc w:val="both"/>
      </w:pPr>
      <w:r>
        <w:rPr>
          <w:rFonts w:ascii="Barlow Semi Condensed" w:cs="Barlow Semi Condensed" w:eastAsia="Barlow Semi Condensed" w:hAnsi="Barlow Semi Condensed"/>
          <w:sz w:val="24"/>
          <w:szCs w:val="24"/>
        </w:rPr>
        <w:t xml:space="preserve">Ne discende che anche il Giappone contiene un elemento di costruzione, sovrapposto al radicamento: l'ente si radicò su densità confessionale preesistente ma di ceto popolare, elevandone il livello professionale e producendo insieme conversioni.</w:t>
      </w:r>
    </w:p>
    <w:p>
      <w:pPr>
        <w:pStyle w:val="Heading2"/>
        <w:spacing w:after="100" w:before="200"/>
      </w:pPr>
      <w:r>
        <w:rPr>
          <w:rFonts w:ascii="Barlow Semi Condensed" w:cs="Barlow Semi Condensed" w:eastAsia="Barlow Semi Condensed" w:hAnsi="Barlow Semi Condensed"/>
          <w:sz w:val="24"/>
          <w:szCs w:val="24"/>
        </w:rPr>
        <w:t xml:space="preserve">Capitolo quinto — Nigeria: il ceto esisteva e l'ente andò altrove</w:t>
      </w:r>
    </w:p>
    <w:p>
      <w:pPr>
        <w:spacing w:after="120" w:line="276"/>
        <w:jc w:val="both"/>
      </w:pPr>
      <w:r>
        <w:rPr>
          <w:rFonts w:ascii="Barlow Semi Condensed" w:cs="Barlow Semi Condensed" w:eastAsia="Barlow Semi Condensed" w:hAnsi="Barlow Semi Condensed"/>
          <w:sz w:val="24"/>
          <w:szCs w:val="24"/>
        </w:rPr>
        <w:t xml:space="preserve">Il capitolo espone il caso che complica il modello per via geografica anziché sociale.</w:t>
      </w:r>
    </w:p>
    <w:p>
      <w:pPr>
        <w:spacing w:after="120" w:line="276"/>
        <w:jc w:val="both"/>
      </w:pPr>
      <w:r>
        <w:rPr>
          <w:rFonts w:ascii="Barlow Semi Condensed" w:cs="Barlow Semi Condensed" w:eastAsia="Barlow Semi Condensed" w:hAnsi="Barlow Semi Condensed"/>
          <w:sz w:val="24"/>
          <w:szCs w:val="24"/>
        </w:rPr>
        <w:t xml:space="preserve">L'insediamento, con divergenza sulla data. I primi due membri arrivarono il 20 ottobre 1965 secondo una fonte ufficiale, il 19 ottobre secondo altra: Jeremy White, laico britannico, e José Domingo Gabiola, sacerdote proveniente dal Kenya. White era Commonwealth Scholar ammesso all'Università di Ibadan per un dottorato in storia; dopo il dottorato insegnò a Ife e Lagos. Gabiola fu il primo vicario regionale. La fonte ufficiale precisa che altri vennero anni dopo come docenti universitari.</w:t>
      </w:r>
    </w:p>
    <w:p>
      <w:pPr>
        <w:spacing w:after="120" w:line="276"/>
        <w:jc w:val="both"/>
      </w:pPr>
      <w:r>
        <w:rPr>
          <w:rFonts w:ascii="Barlow Semi Condensed" w:cs="Barlow Semi Condensed" w:eastAsia="Barlow Semi Condensed" w:hAnsi="Barlow Semi Condensed"/>
          <w:sz w:val="24"/>
          <w:szCs w:val="24"/>
        </w:rPr>
        <w:t xml:space="preserve">Personale allogeno anche qui: britannico e spagnolo via Kenya.</w:t>
      </w:r>
    </w:p>
    <w:p>
      <w:pPr>
        <w:spacing w:after="120" w:line="276"/>
        <w:jc w:val="both"/>
      </w:pPr>
      <w:r>
        <w:rPr>
          <w:rFonts w:ascii="Barlow Semi Condensed" w:cs="Barlow Semi Condensed" w:eastAsia="Barlow Semi Condensed" w:hAnsi="Barlow Semi Condensed"/>
          <w:sz w:val="24"/>
          <w:szCs w:val="24"/>
        </w:rPr>
        <w:t xml:space="preserve">E adesso il ceto, che in Nigeria esisteva davvero. La storiografia documenta che il cattolicesimo igbo dell'est, radicato dall'arrivo di padre Lutz a Onitsha nel 1885 e sviluppato dai vescovi Shanahan e Heerey, aveva prodotto attraverso le scuole missionarie — che a differenza delle protestanti insegnavano in inglese, considerato mezzo di avanzamento — una generazione di insegnanti, professori, avvocati, medici e altri professionisti, tanto che entro il 1965 gli igbo competevano favorevolmente con gli yoruba, con più dottorati fra i primi che fra i secondi.</w:t>
      </w:r>
    </w:p>
    <w:p>
      <w:pPr>
        <w:spacing w:after="120" w:line="276"/>
        <w:jc w:val="both"/>
      </w:pPr>
      <w:r>
        <w:rPr>
          <w:rFonts w:ascii="Barlow Semi Condensed" w:cs="Barlow Semi Condensed" w:eastAsia="Barlow Semi Condensed" w:hAnsi="Barlow Semi Condensed"/>
          <w:sz w:val="24"/>
          <w:szCs w:val="24"/>
        </w:rPr>
        <w:t xml:space="preserve">La prima condizione del modello era dunque soddisfatta nell'est igbo.</w:t>
      </w:r>
    </w:p>
    <w:p>
      <w:pPr>
        <w:spacing w:after="120" w:line="276"/>
        <w:jc w:val="both"/>
      </w:pPr>
      <w:r>
        <w:rPr>
          <w:rFonts w:ascii="Barlow Semi Condensed" w:cs="Barlow Semi Condensed" w:eastAsia="Barlow Semi Condensed" w:hAnsi="Barlow Semi Condensed"/>
          <w:sz w:val="24"/>
          <w:szCs w:val="24"/>
        </w:rPr>
        <w:t xml:space="preserve">Ma l'ente non si insediò nell'est igbo: si insediò a Ibadan, nell'ovest yoruba, presso l'università, e poi a Lagos ed Enugu.</w:t>
      </w:r>
    </w:p>
    <w:p>
      <w:pPr>
        <w:spacing w:after="120" w:line="276"/>
        <w:jc w:val="both"/>
      </w:pPr>
      <w:r>
        <w:rPr>
          <w:rFonts w:ascii="Barlow Semi Condensed" w:cs="Barlow Semi Condensed" w:eastAsia="Barlow Semi Condensed" w:hAnsi="Barlow Semi Condensed"/>
          <w:sz w:val="24"/>
          <w:szCs w:val="24"/>
        </w:rPr>
        <w:t xml:space="preserve">La ragione storica va esposta perché è dirimente. Il 1965 precede immediatamente la guerra del Biafra, del 1967-1970. La fonte ufficiale riconosce che i primi anni, dal 1965 al 1975, non furono facili, avendo il Paese conosciuto una serie di colpi di Stato sanguinosi e un tentativo di secessione.</w:t>
      </w:r>
    </w:p>
    <w:p>
      <w:pPr>
        <w:spacing w:after="120" w:line="276"/>
        <w:jc w:val="both"/>
      </w:pPr>
      <w:r>
        <w:rPr>
          <w:rFonts w:ascii="Barlow Semi Condensed" w:cs="Barlow Semi Condensed" w:eastAsia="Barlow Semi Condensed" w:hAnsi="Barlow Semi Condensed"/>
          <w:sz w:val="24"/>
          <w:szCs w:val="24"/>
        </w:rPr>
        <w:t xml:space="preserve">E l'esito sull'infrastruttura educativa cattolica dell'est fu devastante. Nel 1970, con l'editto sull'istruzione pubblica numero due, lo Stato dell'East Central assunse il controllo di tutte le scuole private, e praticamente tutti i missionari se ne andarono; la presa di controllo statale, secondo la storiografia, suonò a morto per un'istruzione solida.</w:t>
      </w:r>
    </w:p>
    <w:p>
      <w:pPr>
        <w:spacing w:after="120" w:line="276"/>
        <w:jc w:val="both"/>
      </w:pPr>
      <w:r>
        <w:rPr>
          <w:rFonts w:ascii="Barlow Semi Condensed" w:cs="Barlow Semi Condensed" w:eastAsia="Barlow Semi Condensed" w:hAnsi="Barlow Semi Condensed"/>
          <w:sz w:val="24"/>
          <w:szCs w:val="24"/>
        </w:rPr>
        <w:t xml:space="preserve">Ne discende che l'insediamento coincise cronologicamente con la crisi e il parziale smantellamento del ceto cattolico su cui, in astratto, avrebbe potuto radicarsi.</w:t>
      </w:r>
    </w:p>
    <w:p>
      <w:pPr>
        <w:spacing w:after="120" w:line="276"/>
        <w:jc w:val="both"/>
      </w:pPr>
      <w:r>
        <w:rPr>
          <w:rFonts w:ascii="Barlow Semi Condensed" w:cs="Barlow Semi Condensed" w:eastAsia="Barlow Semi Condensed" w:hAnsi="Barlow Semi Condensed"/>
          <w:sz w:val="24"/>
          <w:szCs w:val="24"/>
        </w:rPr>
        <w:t xml:space="preserve">Lo stato attuale. Centri a Lagos, Ibadan, Enugu, Benin e Abuja; la Lagos Business School spiritualmente affidata all'ente; la Lagoon School. Nel 2018 la visita del prelato raccolse a Lagos oltre mille persone e centinaia di uomini alla scuola di management; ordinazioni del 2024 includono nigeriani.</w:t>
      </w:r>
    </w:p>
    <w:p>
      <w:pPr>
        <w:spacing w:after="120" w:line="276"/>
        <w:jc w:val="both"/>
      </w:pPr>
      <w:r>
        <w:rPr>
          <w:rFonts w:ascii="Barlow Semi Condensed" w:cs="Barlow Semi Condensed" w:eastAsia="Barlow Semi Condensed" w:hAnsi="Barlow Semi Condensed"/>
          <w:sz w:val="24"/>
          <w:szCs w:val="24"/>
        </w:rPr>
        <w:t xml:space="preserve">Il radicamento autoctono è dunque documentato nella fase matura, ma non quantificato. La provenienza dei numerari nigeriani non è data dalle fonti reperite.</w:t>
      </w:r>
    </w:p>
    <w:p>
      <w:pPr>
        <w:spacing w:after="120" w:line="276"/>
        <w:jc w:val="both"/>
      </w:pPr>
      <w:r>
        <w:rPr>
          <w:rFonts w:ascii="Barlow Semi Condensed" w:cs="Barlow Semi Condensed" w:eastAsia="Barlow Semi Condensed" w:hAnsi="Barlow Semi Condensed"/>
          <w:sz w:val="24"/>
          <w:szCs w:val="24"/>
        </w:rPr>
        <w:t xml:space="preserve">Una nota di disciplina.\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Una fonte nigeriana di natura polemica descrive pratiche di reclutamento.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Essa è qualificata come pubblicistica polemica non corroborata da fonti primarie, e non se ne trae alcuna inferenza sulla condotta dell'ente.</w:t>
      </w:r>
    </w:p>
    <w:p>
      <w:pPr>
        <w:pStyle w:val="Heading2"/>
        <w:spacing w:after="100" w:before="200"/>
      </w:pPr>
      <w:r>
        <w:rPr>
          <w:rFonts w:ascii="Barlow Semi Condensed" w:cs="Barlow Semi Condensed" w:eastAsia="Barlow Semi Condensed" w:hAnsi="Barlow Semi Condensed"/>
          <w:sz w:val="24"/>
          <w:szCs w:val="24"/>
        </w:rPr>
        <w:t xml:space="preserve">Capitolo sesto — India, Kazakhistan, Indonesia, Sri Lanka</w:t>
      </w:r>
    </w:p>
    <w:p>
      <w:pPr>
        <w:spacing w:after="120" w:line="276"/>
        <w:jc w:val="both"/>
      </w:pPr>
      <w:r>
        <w:rPr>
          <w:rFonts w:ascii="Barlow Semi Condensed" w:cs="Barlow Semi Condensed" w:eastAsia="Barlow Semi Condensed" w:hAnsi="Barlow Semi Condensed"/>
          <w:sz w:val="24"/>
          <w:szCs w:val="24"/>
        </w:rPr>
        <w:t xml:space="preserve">Il capitolo raccoglie i quattro casi restanti, ciascuno in misura proporzionata al materiale.</w:t>
      </w:r>
    </w:p>
    <w:p>
      <w:pPr>
        <w:spacing w:after="120" w:line="276"/>
        <w:jc w:val="both"/>
      </w:pPr>
      <w:r>
        <w:rPr>
          <w:rFonts w:ascii="Barlow Semi Condensed" w:cs="Barlow Semi Condensed" w:eastAsia="Barlow Semi Condensed" w:hAnsi="Barlow Semi Condensed"/>
          <w:sz w:val="24"/>
          <w:szCs w:val="24"/>
        </w:rPr>
        <w:t xml:space="preserve">India 1993: la conferma della prima parte, con una riserva geografica. La data è confermata da tre ordini di fonti: l'elenco ufficiale; un'intervista dell'agenzia missionaria a Kevin de Souza, direttore del centro di Mumbai, secondo cui i primi membri arrivarono a Nuova Delhi nel 1993; e un quotidiano indiano laico che conferma i due soli centri, Delhi e Mumbai.</w:t>
      </w:r>
    </w:p>
    <w:p>
      <w:pPr>
        <w:spacing w:after="120" w:line="276"/>
        <w:jc w:val="both"/>
      </w:pPr>
      <w:r>
        <w:rPr>
          <w:rFonts w:ascii="Barlow Semi Condensed" w:cs="Barlow Semi Condensed" w:eastAsia="Barlow Semi Condensed" w:hAnsi="Barlow Semi Condensed"/>
          <w:sz w:val="24"/>
          <w:szCs w:val="24"/>
        </w:rPr>
        <w:t xml:space="preserve">La città fu Nuova Delhi, non il Kerala. E il ceto cattolico professionale indiano esisteva, antichissimo: i siro-malabaresi di origine apostolica, con gerarchia ristabilita nel 1923 ed elevazione a Chiesa arcivescovile maggiore nel 1992; e le comunità goanese e mangalorese di rito latino.</w:t>
      </w:r>
    </w:p>
    <w:p>
      <w:pPr>
        <w:spacing w:after="120" w:line="276"/>
        <w:jc w:val="both"/>
      </w:pPr>
      <w:r>
        <w:rPr>
          <w:rFonts w:ascii="Barlow Semi Condensed" w:cs="Barlow Semi Condensed" w:eastAsia="Barlow Semi Condensed" w:hAnsi="Barlow Semi Condensed"/>
          <w:sz w:val="24"/>
          <w:szCs w:val="24"/>
        </w:rPr>
        <w:t xml:space="preserve">I nomi dei membri documentati mostrano che l'ente attinse esattamente a quelle comunità. Josephine Kunnacherry, numeraria, ginecologa, nata in Kerala, dal 1997 a Delhi a capo di un progetto sanitario; Kevin de Souza, cognome goanese, entrato nel 1990; Tracy Fernandes, analista finanziaria a Mumbai; Nicholas Patankar, nato a Goa; Elizabeth Varghese, educatrice, cognome keralese. De Souza ha dichiarato che i membri appartengono ai diversi riti esistenti della Chiesa cattolica: latino, maronita, siro-malabarese e altri.</w:t>
      </w:r>
    </w:p>
    <w:p>
      <w:pPr>
        <w:spacing w:after="120" w:line="276"/>
        <w:jc w:val="both"/>
      </w:pPr>
      <w:r>
        <w:rPr>
          <w:rFonts w:ascii="Barlow Semi Condensed" w:cs="Barlow Semi Condensed" w:eastAsia="Barlow Semi Condensed" w:hAnsi="Barlow Semi Condensed"/>
          <w:sz w:val="24"/>
          <w:szCs w:val="24"/>
        </w:rPr>
        <w:t xml:space="preserve">Una lacuna va però dichiarata: la nazionalità e la professione dei membri fondatori arrivati materialmente a Nuova Delhi nel 1993 non sono nominate in alcuna fonte reperita.</w:t>
      </w:r>
    </w:p>
    <w:p>
      <w:pPr>
        <w:spacing w:after="120" w:line="276"/>
        <w:jc w:val="both"/>
      </w:pPr>
      <w:r>
        <w:rPr>
          <w:rFonts w:ascii="Barlow Semi Condensed" w:cs="Barlow Semi Condensed" w:eastAsia="Barlow Semi Condensed" w:hAnsi="Barlow Semi Condensed"/>
          <w:sz w:val="24"/>
          <w:szCs w:val="24"/>
        </w:rPr>
        <w:t xml:space="preserve">Kazakhistan 1997: il trapianto puro, e il contrasto con il Kenya. Su consiglio di Giovanni Paolo II un vescovo kazako si rivolse nel 1994 al prelato chiedendo un'istituzione capace di occuparsi di educazione e di giovani; la richiesta si concretò nel 1997 con l'arrivo dei primi membri ad Almaty. Claudia Valbuena, cilena; il sacerdote Carlos Lahoz, spagnolo, ad Almaty dal 1997; i primi sacerdoti descritti come spagnoli. Attività presso la scuola di management KIMEP e l'Irtysh Cultural Center.</w:t>
      </w:r>
    </w:p>
    <w:p>
      <w:pPr>
        <w:spacing w:after="120" w:line="276"/>
        <w:jc w:val="both"/>
      </w:pPr>
      <w:r>
        <w:rPr>
          <w:rFonts w:ascii="Barlow Semi Condensed" w:cs="Barlow Semi Condensed" w:eastAsia="Barlow Semi Condensed" w:hAnsi="Barlow Semi Condensed"/>
          <w:sz w:val="24"/>
          <w:szCs w:val="24"/>
        </w:rPr>
        <w:t xml:space="preserve">I cattolici sono circa l'uno virgola quattordici per cento, centododicimila fedeli con settanta parrocchie, e sono in larga parte discendenti di deportati: circa trecentoventimila polacchi e centodiecimila tedeschi deportati durante la seconda guerra mondiale, secondo la stampa kazaka; e circa cinquecentomila polacchi deportati fra il 1939 e il 1941 secondo un istituto per i diritti delle minoranze.</w:t>
      </w:r>
    </w:p>
    <w:p>
      <w:pPr>
        <w:spacing w:after="120" w:line="276"/>
        <w:jc w:val="both"/>
      </w:pPr>
      <w:r>
        <w:rPr>
          <w:rFonts w:ascii="Barlow Semi Condensed" w:cs="Barlow Semi Condensed" w:eastAsia="Barlow Semi Condensed" w:hAnsi="Barlow Semi Condensed"/>
          <w:sz w:val="24"/>
          <w:szCs w:val="24"/>
        </w:rPr>
        <w:t xml:space="preserve">Non risulta l'emersione di un numerariato kazako autoctono. Un giovane kazako è descritto come in ricerca e in relazione con l'ente, non come membro.</w:t>
      </w:r>
    </w:p>
    <w:p>
      <w:pPr>
        <w:spacing w:after="120" w:line="276"/>
        <w:jc w:val="both"/>
      </w:pPr>
      <w:r>
        <w:rPr>
          <w:rFonts w:ascii="Barlow Semi Condensed" w:cs="Barlow Semi Condensed" w:eastAsia="Barlow Semi Condensed" w:hAnsi="Barlow Semi Condensed"/>
          <w:sz w:val="24"/>
          <w:szCs w:val="24"/>
        </w:rPr>
        <w:t xml:space="preserve">Indonesia 2008: la modalità intermedia. Il prelato annunciò nel novembre 2007; l'insediamento materiale avvenne a Surabaya nel settembre 2009. Il primo arrivato veniva dalle Filippine, affiancato da tre indonesiani che avevano incontrato e seguito l'ente in altri Paesi mentre vi compivano studi universitari e da un membro dagli Stati Uniti.</w:t>
      </w:r>
    </w:p>
    <w:p>
      <w:pPr>
        <w:spacing w:after="120" w:line="276"/>
        <w:jc w:val="both"/>
      </w:pPr>
      <w:r>
        <w:rPr>
          <w:rFonts w:ascii="Barlow Semi Condensed" w:cs="Barlow Semi Condensed" w:eastAsia="Barlow Semi Condensed" w:hAnsi="Barlow Semi Condensed"/>
          <w:sz w:val="24"/>
          <w:szCs w:val="24"/>
        </w:rPr>
        <w:t xml:space="preserve">Ne discende una modalità intermedia: indonesiani reclutati all'estero durante gli studi e poi rientrati.</w:t>
      </w:r>
    </w:p>
    <w:p>
      <w:pPr>
        <w:spacing w:after="120" w:line="276"/>
        <w:jc w:val="both"/>
      </w:pPr>
      <w:r>
        <w:rPr>
          <w:rFonts w:ascii="Barlow Semi Condensed" w:cs="Barlow Semi Condensed" w:eastAsia="Barlow Semi Condensed" w:hAnsi="Barlow Semi Condensed"/>
          <w:sz w:val="24"/>
          <w:szCs w:val="24"/>
        </w:rPr>
        <w:t xml:space="preserve">I cattolici sono circa il tre virgola zero nove per cento, concentrati a Flores, cattolica all'ottantatré virgola cinquantasei per cento per eredità portoghese. Ma l'ente non si insediò a Flores: si insediò a Surabaya, città a maggioranza musulmana di Giava orientale, presso l'università.</w:t>
      </w:r>
    </w:p>
    <w:p>
      <w:pPr>
        <w:spacing w:after="120" w:line="276"/>
        <w:jc w:val="both"/>
      </w:pPr>
      <w:r>
        <w:rPr>
          <w:rFonts w:ascii="Barlow Semi Condensed" w:cs="Barlow Semi Condensed" w:eastAsia="Barlow Semi Condensed" w:hAnsi="Barlow Semi Condensed"/>
          <w:sz w:val="24"/>
          <w:szCs w:val="24"/>
        </w:rPr>
        <w:t xml:space="preserve">Sri Lanka 2011: Stato Zero documentale, e il capitolo è breve per questa ragione. La data non è confermata da alcun documento primario datato fra quelli reperiti. L'unica fonte diretta è una lettera da Colombo sul sito ufficiale che documenta attività con il coinvolgimento del cardinale Malcolm Ranjith, senza anno di fondazione né nomi né nazionalità.</w:t>
      </w:r>
    </w:p>
    <w:p>
      <w:pPr>
        <w:spacing w:after="120" w:line="276"/>
        <w:jc w:val="both"/>
      </w:pPr>
      <w:r>
        <w:rPr>
          <w:rFonts w:ascii="Barlow Semi Condensed" w:cs="Barlow Semi Condensed" w:eastAsia="Barlow Semi Condensed" w:hAnsi="Barlow Semi Condensed"/>
          <w:sz w:val="24"/>
          <w:szCs w:val="24"/>
        </w:rPr>
        <w:t xml:space="preserve">La comunità è invece ben documentata: censimento del 2012, un milione duecentosessantunmilacentonovantaquattro cattolici, circa il sei virgola uno per cento, concentrati nelle province occidentale, nord-occidentale e settentrionale — la fascia costiera di origine coloniale portoghese e olandese, sia sinhalese sia tamil.</w:t>
      </w:r>
    </w:p>
    <w:p>
      <w:pPr>
        <w:spacing w:after="120" w:line="276"/>
        <w:jc w:val="both"/>
      </w:pPr>
      <w:r>
        <w:rPr>
          <w:rFonts w:ascii="Barlow Semi Condensed" w:cs="Barlow Semi Condensed" w:eastAsia="Barlow Semi Condensed" w:hAnsi="Barlow Semi Condensed"/>
          <w:sz w:val="24"/>
          <w:szCs w:val="24"/>
        </w:rPr>
        <w:t xml:space="preserve">Il caso non è classificabile né come radicamento né come trapianto, e non contribuisce al test.</w:t>
      </w:r>
    </w:p>
    <w:p>
      <w:pPr>
        <w:pStyle w:val="Heading2"/>
        <w:spacing w:after="100" w:before="200"/>
      </w:pPr>
      <w:r>
        <w:rPr>
          <w:rFonts w:ascii="Barlow Semi Condensed" w:cs="Barlow Semi Condensed" w:eastAsia="Barlow Semi Condensed" w:hAnsi="Barlow Semi Condensed"/>
          <w:sz w:val="24"/>
          <w:szCs w:val="24"/>
        </w:rPr>
        <w:t xml:space="preserve">Capitolo settimo — Il contrasto Kenya-Kazakhistan: la variabile invisibile al modello</w:t>
      </w:r>
    </w:p>
    <w:p>
      <w:pPr>
        <w:spacing w:after="120" w:line="276"/>
        <w:jc w:val="both"/>
      </w:pPr>
      <w:r>
        <w:rPr>
          <w:rFonts w:ascii="Barlow Semi Condensed" w:cs="Barlow Semi Condensed" w:eastAsia="Barlow Semi Condensed" w:hAnsi="Barlow Semi Condensed"/>
          <w:sz w:val="24"/>
          <w:szCs w:val="24"/>
        </w:rPr>
        <w:t xml:space="preserve">Il capitolo isola il confronto che è la dimostrazione teorica dell'intero documento.</w:t>
      </w:r>
    </w:p>
    <w:p>
      <w:pPr>
        <w:spacing w:after="120" w:line="276"/>
        <w:jc w:val="both"/>
      </w:pPr>
      <w:r>
        <w:rPr>
          <w:rFonts w:ascii="Barlow Semi Condensed" w:cs="Barlow Semi Condensed" w:eastAsia="Barlow Semi Condensed" w:hAnsi="Barlow Semi Condensed"/>
          <w:sz w:val="24"/>
          <w:szCs w:val="24"/>
        </w:rPr>
        <w:t xml:space="preserve">La premessa comune ai due casi. Entrambi erano, all'epoca dell'insediamento, Paesi privi di ceto cattolico professionale autoctono nel senso proprio. Il Kenya perché il ceto cattolico africano era in formazione, prodotto di istruzione missionaria recente e privo di accesso all'istruzione superiore in regime coloniale. Il Kazakhistan perché i cattolici erano discendenti di deportati polacchi e tedeschi, minoranza attorno all'uno per cento in Paese a maggioranza musulmana.</w:t>
      </w:r>
    </w:p>
    <w:p>
      <w:pPr>
        <w:spacing w:after="120" w:line="276"/>
        <w:jc w:val="both"/>
      </w:pPr>
      <w:r>
        <w:rPr>
          <w:rFonts w:ascii="Barlow Semi Condensed" w:cs="Barlow Semi Condensed" w:eastAsia="Barlow Semi Condensed" w:hAnsi="Barlow Semi Condensed"/>
          <w:sz w:val="24"/>
          <w:szCs w:val="24"/>
        </w:rPr>
        <w:t xml:space="preserve">La previsione del modello bipartito è identica per entrambi: trapianto senza radicamento.</w:t>
      </w:r>
    </w:p>
    <w:p>
      <w:pPr>
        <w:spacing w:after="120" w:line="276"/>
        <w:jc w:val="both"/>
      </w:pPr>
      <w:r>
        <w:rPr>
          <w:rFonts w:ascii="Barlow Semi Condensed" w:cs="Barlow Semi Condensed" w:eastAsia="Barlow Semi Condensed" w:hAnsi="Barlow Semi Condensed"/>
          <w:sz w:val="24"/>
          <w:szCs w:val="24"/>
        </w:rPr>
        <w:t xml:space="preserve">Gli esiti reali divergono radicalmente, e vanno messi a confronto voce per voce.</w:t>
      </w:r>
    </w:p>
    <w:p>
      <w:pPr>
        <w:spacing w:after="120" w:line="276"/>
        <w:jc w:val="both"/>
      </w:pPr>
      <w:r>
        <w:rPr>
          <w:rFonts w:ascii="Barlow Semi Condensed" w:cs="Barlow Semi Condensed" w:eastAsia="Barlow Semi Condensed" w:hAnsi="Barlow Semi Condensed"/>
          <w:sz w:val="24"/>
          <w:szCs w:val="24"/>
        </w:rPr>
        <w:t xml:space="preserve">In Kazakhistan l'ente trapiantò personale cileno e spagnolo, avviò attività presso una scuola di management e un centro culturale, e — allo stato della documentazione — non risulta avere prodotto un numerariato kazako autoctono. Ventotto anni dopo l'insediamento, il solo kazako nominato dalle fonti è descritto come in ricerca.</w:t>
      </w:r>
    </w:p>
    <w:p>
      <w:pPr>
        <w:spacing w:after="120" w:line="276"/>
        <w:jc w:val="both"/>
      </w:pPr>
      <w:r>
        <w:rPr>
          <w:rFonts w:ascii="Barlow Semi Condensed" w:cs="Barlow Semi Condensed" w:eastAsia="Barlow Semi Condensed" w:hAnsi="Barlow Semi Condensed"/>
          <w:sz w:val="24"/>
          <w:szCs w:val="24"/>
        </w:rPr>
        <w:t xml:space="preserve">In Kenya l'ente trapiantò personale irlandese, statunitense, spagnolo, italiano e messicano; ma fondò tre istituzioni educative in quattordici mesi — Strathmore nel marzo 1961, Kianda nel gennaio 1961, Kibondeni nel febbraio 1961 — e due anni dopo aveva le prime due keniane, provenienti da una di quelle scuole. Ventiquattro anni dopo aveva il primo sacerdote africano dell'Opus Dei; quarantasei anni dopo, un vescovo.</w:t>
      </w:r>
    </w:p>
    <w:p>
      <w:pPr>
        <w:spacing w:after="120" w:line="276"/>
        <w:jc w:val="both"/>
      </w:pPr>
      <w:r>
        <w:rPr>
          <w:rFonts w:ascii="Barlow Semi Condensed" w:cs="Barlow Semi Condensed" w:eastAsia="Barlow Semi Condensed" w:hAnsi="Barlow Semi Condensed"/>
          <w:sz w:val="24"/>
          <w:szCs w:val="24"/>
        </w:rPr>
        <w:t xml:space="preserve">La divergenza è invisibile al modello bipartito, che non contempla la variabile che la produce.</w:t>
      </w:r>
    </w:p>
    <w:p>
      <w:pPr>
        <w:spacing w:after="120" w:line="276"/>
        <w:jc w:val="both"/>
      </w:pPr>
      <w:r>
        <w:rPr>
          <w:rFonts w:ascii="Barlow Semi Condensed" w:cs="Barlow Semi Condensed" w:eastAsia="Barlow Semi Condensed" w:hAnsi="Barlow Semi Condensed"/>
          <w:sz w:val="24"/>
          <w:szCs w:val="24"/>
        </w:rPr>
        <w:t xml:space="preserve">La variabile, enunciata: la fondazione o meno di istituzioni educative generative.</w:t>
      </w:r>
    </w:p>
    <w:p>
      <w:pPr>
        <w:spacing w:after="120" w:line="276"/>
        <w:jc w:val="both"/>
      </w:pPr>
      <w:r>
        <w:rPr>
          <w:rFonts w:ascii="Barlow Semi Condensed" w:cs="Barlow Semi Condensed" w:eastAsia="Barlow Semi Condensed" w:hAnsi="Barlow Semi Condensed"/>
          <w:sz w:val="24"/>
          <w:szCs w:val="24"/>
        </w:rPr>
        <w:t xml:space="preserve">Non basta fondare opere: occorre che esse siano generative, cioè selettive, di livello superiore, e rivolte al ceto che si vuole formare anziché a quello che già esiste. Lo Strathmore preparava all'ammissione universitaria in un Paese dove l'accesso africano all'università era precluso; Kibondeni formava donne a un mestiere che in Kenya era riservato agli uomini. Entrambe creavano una posizione sociale che prima non c'era, e da quella posizione emersero i membri.</w:t>
      </w:r>
    </w:p>
    <w:p>
      <w:pPr>
        <w:spacing w:after="120" w:line="276"/>
        <w:jc w:val="both"/>
      </w:pPr>
      <w:r>
        <w:rPr>
          <w:rFonts w:ascii="Barlow Semi Condensed" w:cs="Barlow Semi Condensed" w:eastAsia="Barlow Semi Condensed" w:hAnsi="Barlow Semi Condensed"/>
          <w:sz w:val="24"/>
          <w:szCs w:val="24"/>
        </w:rPr>
        <w:t xml:space="preserve">In Kazakhistan l'ente ha operato presso istituzioni esistenti — una scuola di management già fondata — anziché fondarne di proprie e selettive.</w:t>
      </w:r>
    </w:p>
    <w:p>
      <w:pPr>
        <w:spacing w:after="120" w:line="276"/>
        <w:jc w:val="both"/>
      </w:pPr>
      <w:r>
        <w:rPr>
          <w:rFonts w:ascii="Barlow Semi Condensed" w:cs="Barlow Semi Condensed" w:eastAsia="Barlow Semi Condensed" w:hAnsi="Barlow Semi Condensed"/>
          <w:sz w:val="24"/>
          <w:szCs w:val="24"/>
        </w:rPr>
        <w:t xml:space="preserve">Ne discende la formulazione della variabile discriminante fra seconda e terza modalità: non la presenza del ceto, ma la fondazione di istituzioni capaci di produrlo.</w:t>
      </w:r>
    </w:p>
    <w:p>
      <w:pPr>
        <w:spacing w:after="120" w:line="276"/>
        <w:jc w:val="both"/>
      </w:pPr>
      <w:r>
        <w:rPr>
          <w:rFonts w:ascii="Barlow Semi Condensed" w:cs="Barlow Semi Condensed" w:eastAsia="Barlow Semi Condensed" w:hAnsi="Barlow Semi Condensed"/>
          <w:sz w:val="24"/>
          <w:szCs w:val="24"/>
        </w:rPr>
        <w:t xml:space="preserve">Una avvertenza va apposta perché il confronto non provi più di quanto possa. Le due date sono distanti trentanove anni, i contesti sono incomparabili, e il Kazakhistan ha avuto ventotto anni contro i sessantasette del Kenya. Il confronto stabilisce che il modello bipartito non spiega la divergenza; non stabilisce che la variabile individuata sia la sola operante.</w:t>
      </w:r>
    </w:p>
    <w:p>
      <w:pPr>
        <w:pStyle w:val="Heading2"/>
        <w:spacing w:after="100" w:before="200"/>
      </w:pPr>
      <w:r>
        <w:rPr>
          <w:rFonts w:ascii="Barlow Semi Condensed" w:cs="Barlow Semi Condensed" w:eastAsia="Barlow Semi Condensed" w:hAnsi="Barlow Semi Condensed"/>
          <w:sz w:val="24"/>
          <w:szCs w:val="24"/>
        </w:rPr>
        <w:t xml:space="preserve">Capitolo ottavo — La terza modalità e la forma emendata del modello</w:t>
      </w:r>
    </w:p>
    <w:p>
      <w:pPr>
        <w:spacing w:after="120" w:line="276"/>
        <w:jc w:val="both"/>
      </w:pPr>
      <w:r>
        <w:rPr>
          <w:rFonts w:ascii="Barlow Semi Condensed" w:cs="Barlow Semi Condensed" w:eastAsia="Barlow Semi Condensed" w:hAnsi="Barlow Semi Condensed"/>
          <w:sz w:val="24"/>
          <w:szCs w:val="24"/>
        </w:rPr>
        <w:t xml:space="preserve">Il capitolo enuncia il modello nella forma che questa ricognizione consegna.</w:t>
      </w:r>
    </w:p>
    <w:p>
      <w:pPr>
        <w:spacing w:after="120" w:line="276"/>
        <w:jc w:val="both"/>
      </w:pPr>
      <w:r>
        <w:rPr>
          <w:rFonts w:ascii="Barlow Semi Condensed" w:cs="Barlow Semi Condensed" w:eastAsia="Barlow Semi Condensed" w:hAnsi="Barlow Semi Condensed"/>
          <w:sz w:val="24"/>
          <w:szCs w:val="24"/>
        </w:rPr>
        <w:t xml:space="preserve">Prima modalità — radicamento su ceto preesistente.\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Dove esiste un ceto cattolico universitario e professionale autoctono, l'ente si radica su di esso,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indipendentemente dalla confessione maggioritaria del Paese.</w:t>
      </w:r>
    </w:p>
    <w:p>
      <w:pPr>
        <w:spacing w:after="120" w:line="276"/>
        <w:jc w:val="both"/>
      </w:pPr>
      <w:r>
        <w:rPr>
          <w:rFonts w:ascii="Barlow Semi Condensed" w:cs="Barlow Semi Condensed" w:eastAsia="Barlow Semi Condensed" w:hAnsi="Barlow Semi Condensed"/>
          <w:sz w:val="24"/>
          <w:szCs w:val="24"/>
        </w:rPr>
        <w:t xml:space="preserve">Casi che la confermano: Germania 1952, Gran Bretagna 1946, India 1993, e — con la complicazione del ceto popolare anziché d'élite — Giappone 1958.</w:t>
      </w:r>
    </w:p>
    <w:p>
      <w:pPr>
        <w:spacing w:after="120" w:line="276"/>
        <w:jc w:val="both"/>
      </w:pPr>
      <w:r>
        <w:rPr>
          <w:rFonts w:ascii="Barlow Semi Condensed" w:cs="Barlow Semi Condensed" w:eastAsia="Barlow Semi Condensed" w:hAnsi="Barlow Semi Condensed"/>
          <w:sz w:val="24"/>
          <w:szCs w:val="24"/>
        </w:rPr>
        <w:t xml:space="preserve">Seconda modalità — trapianto senza radicamento. Dove tale ceto manca e l'ente si limita a trapiantare personale senza fondare istituzioni educative generative, l'ente non si radica in senso autoctono.</w:t>
      </w:r>
    </w:p>
    <w:p>
      <w:pPr>
        <w:spacing w:after="120" w:line="276"/>
        <w:jc w:val="both"/>
      </w:pPr>
      <w:r>
        <w:rPr>
          <w:rFonts w:ascii="Barlow Semi Condensed" w:cs="Barlow Semi Condensed" w:eastAsia="Barlow Semi Condensed" w:hAnsi="Barlow Semi Condensed"/>
          <w:sz w:val="24"/>
          <w:szCs w:val="24"/>
        </w:rPr>
        <w:t xml:space="preserve">Caso che la conferma: Kazakhistan 1997, e per analogia Svezia 1984.</w:t>
      </w:r>
    </w:p>
    <w:p>
      <w:pPr>
        <w:spacing w:after="120" w:line="276"/>
        <w:jc w:val="both"/>
      </w:pPr>
      <w:r>
        <w:rPr>
          <w:rFonts w:ascii="Barlow Semi Condensed" w:cs="Barlow Semi Condensed" w:eastAsia="Barlow Semi Condensed" w:hAnsi="Barlow Semi Condensed"/>
          <w:sz w:val="24"/>
          <w:szCs w:val="24"/>
        </w:rPr>
        <w:t xml:space="preserve">Terza modalità — costruzione endogena del ceto. Dove tale ceto manca ma l'ente fonda istituzioni educative selettive capaci di produrlo, l'ente costruisce il proprio ceto di riferimento e su di esso si radica in senso autoctono nell'arco di una generazione.</w:t>
      </w:r>
    </w:p>
    <w:p>
      <w:pPr>
        <w:spacing w:after="120" w:line="276"/>
        <w:jc w:val="both"/>
      </w:pPr>
      <w:r>
        <w:rPr>
          <w:rFonts w:ascii="Barlow Semi Condensed" w:cs="Barlow Semi Condensed" w:eastAsia="Barlow Semi Condensed" w:hAnsi="Barlow Semi Condensed"/>
          <w:sz w:val="24"/>
          <w:szCs w:val="24"/>
        </w:rPr>
        <w:t xml:space="preserve">Caso paradigmatico: Kenya 1958. Variante su base confessionale preesistente: Giappone. Possibile caso in formazione: Indonesia, se i membri di ritorno daranno origine a numerariato stabile.</w:t>
      </w:r>
    </w:p>
    <w:p>
      <w:pPr>
        <w:spacing w:after="120" w:line="276"/>
        <w:jc w:val="both"/>
      </w:pPr>
      <w:r>
        <w:rPr>
          <w:rFonts w:ascii="Barlow Semi Condensed" w:cs="Barlow Semi Condensed" w:eastAsia="Barlow Semi Condensed" w:hAnsi="Barlow Semi Condensed"/>
          <w:sz w:val="24"/>
          <w:szCs w:val="24"/>
        </w:rPr>
        <w:t xml:space="preserve">E adesso la revisione del diagnostico, che è la seconda acquisizione del capitolo.</w:t>
      </w:r>
    </w:p>
    <w:p>
      <w:pPr>
        <w:spacing w:after="120" w:line="276"/>
        <w:jc w:val="both"/>
      </w:pPr>
      <w:r>
        <w:rPr>
          <w:rFonts w:ascii="Barlow Semi Condensed" w:cs="Barlow Semi Condensed" w:eastAsia="Barlow Semi Condensed" w:hAnsi="Barlow Semi Condensed"/>
          <w:sz w:val="24"/>
          <w:szCs w:val="24"/>
        </w:rPr>
        <w:t xml:space="preserve">Il diagnostico stabilito dal caso svedese — la provenienza dei numerari — va raffinato, perché applicato alla fase d'ingresso non discrimina nulla.</w:t>
      </w:r>
    </w:p>
    <w:p>
      <w:pPr>
        <w:spacing w:after="120" w:line="276"/>
        <w:jc w:val="both"/>
      </w:pPr>
      <w:r>
        <w:rPr>
          <w:rFonts w:ascii="Barlow Semi Condensed" w:cs="Barlow Semi Condensed" w:eastAsia="Barlow Semi Condensed" w:hAnsi="Barlow Semi Condensed"/>
          <w:sz w:val="24"/>
          <w:szCs w:val="24"/>
        </w:rPr>
        <w:t xml:space="preserve">In tutti e sette i casi esaminati, senza eccezione, i primi membri furono allogeni: irlandese, statunitense, spagnolo, italiano e messicano in Kenya; spagnolo e statunitense con apporto nippo-sudamericano in Giappone; britannico e spagnolo via Kenya in Nigeria; cileno e spagnolo in Kazakhistan; filippino, indonesiani di ritorno e statunitense in Indonesia; ignoti in India e Sri Lanka.</w:t>
      </w:r>
    </w:p>
    <w:p>
      <w:pPr>
        <w:spacing w:after="120" w:line="276"/>
        <w:jc w:val="both"/>
      </w:pPr>
      <w:r>
        <w:rPr>
          <w:rFonts w:ascii="Barlow Semi Condensed" w:cs="Barlow Semi Condensed" w:eastAsia="Barlow Semi Condensed" w:hAnsi="Barlow Semi Condensed"/>
          <w:sz w:val="24"/>
          <w:szCs w:val="24"/>
        </w:rPr>
        <w:t xml:space="preserve">Il trapianto è dunque la modalità universale d'ingresso, non un tratto distintivo.</w:t>
      </w:r>
    </w:p>
    <w:p>
      <w:pPr>
        <w:spacing w:after="120" w:line="276"/>
        <w:jc w:val="both"/>
      </w:pPr>
      <w:r>
        <w:rPr>
          <w:rFonts w:ascii="Barlow Semi Condensed" w:cs="Barlow Semi Condensed" w:eastAsia="Barlow Semi Condensed" w:hAnsi="Barlow Semi Condensed"/>
          <w:sz w:val="24"/>
          <w:szCs w:val="24"/>
        </w:rPr>
        <w:t xml:space="preserve">Il diagnostico va perciò riferito alla fase matura anziché a quella d'ingresso: la provenienza dei numerari dopo una o due generazioni. Su questo criterio i casi si distribuiscono così. Radicamento autoctono maturo documentato: Kenya e Giappone. Radicamento probabile ma non quantificato: Nigeria e India. Trapianto senza radicamento documentato: Kazakhistan. Indeterminati per Stato Zero: Indonesia e Sri Lanka.</w:t>
      </w:r>
    </w:p>
    <w:p>
      <w:pPr>
        <w:spacing w:after="120" w:line="276"/>
        <w:jc w:val="both"/>
      </w:pPr>
      <w:r>
        <w:rPr>
          <w:rFonts w:ascii="Barlow Semi Condensed" w:cs="Barlow Semi Condensed" w:eastAsia="Barlow Semi Condensed" w:hAnsi="Barlow Semi Condensed"/>
          <w:sz w:val="24"/>
          <w:szCs w:val="24"/>
        </w:rPr>
        <w:t xml:space="preserve">La condizione di falsificazione del modello a tre modalità, che va dichiarata ora perché senza di essa non sarebbe una proposizione.</w:t>
      </w:r>
    </w:p>
    <w:p>
      <w:pPr>
        <w:spacing w:after="120" w:line="276"/>
        <w:jc w:val="both"/>
      </w:pPr>
      <w:r>
        <w:rPr>
          <w:rFonts w:ascii="Barlow Semi Condensed" w:cs="Barlow Semi Condensed" w:eastAsia="Barlow Semi Condensed" w:hAnsi="Barlow Semi Condensed"/>
          <w:sz w:val="24"/>
          <w:szCs w:val="24"/>
        </w:rPr>
        <w:t xml:space="preserve">Il modello sarebbe falsificato dal reperimento di un radicamento autoctono maturo in un Paese privo di ceto cattolico professionale e in cui l'ente non abbia fondato istituzioni educative generative.</w:t>
      </w:r>
    </w:p>
    <w:p>
      <w:pPr>
        <w:spacing w:after="120" w:line="276"/>
        <w:jc w:val="both"/>
      </w:pPr>
      <w:r>
        <w:rPr>
          <w:rFonts w:ascii="Barlow Semi Condensed" w:cs="Barlow Semi Condensed" w:eastAsia="Barlow Semi Condensed" w:hAnsi="Barlow Semi Condensed"/>
          <w:sz w:val="24"/>
          <w:szCs w:val="24"/>
        </w:rPr>
        <w:t xml:space="preserve">Un tale caso non è stato cercato, e la sua ricerca è la prima voce della tavola.</w:t>
      </w:r>
    </w:p>
    <w:p>
      <w:pPr>
        <w:pStyle w:val="Heading2"/>
        <w:spacing w:after="100" w:before="200"/>
      </w:pPr>
      <w:r>
        <w:rPr>
          <w:rFonts w:ascii="Barlow Semi Condensed" w:cs="Barlow Semi Condensed" w:eastAsia="Barlow Semi Condensed" w:hAnsi="Barlow Semi Condensed"/>
          <w:sz w:val="24"/>
          <w:szCs w:val="24"/>
        </w:rPr>
        <w:t xml:space="preserve">Capitolo nono — Che cosa il modello a tre modalità spiega meglio, e che cosa resta non spiegato</w:t>
      </w:r>
    </w:p>
    <w:p>
      <w:pPr>
        <w:spacing w:after="120" w:line="276"/>
        <w:jc w:val="both"/>
      </w:pPr>
      <w:r>
        <w:rPr>
          <w:rFonts w:ascii="Barlow Semi Condensed" w:cs="Barlow Semi Condensed" w:eastAsia="Barlow Semi Condensed" w:hAnsi="Barlow Semi Condensed"/>
          <w:sz w:val="24"/>
          <w:szCs w:val="24"/>
        </w:rPr>
        <w:t xml:space="preserve">Il capitolo verifica il guadagno della seconda revisione, come la decima ricognizione aveva fatto per la prima.</w:t>
      </w:r>
    </w:p>
    <w:p>
      <w:pPr>
        <w:spacing w:after="120" w:line="276"/>
        <w:jc w:val="both"/>
      </w:pPr>
      <w:r>
        <w:rPr>
          <w:rFonts w:ascii="Barlow Semi Condensed" w:cs="Barlow Semi Condensed" w:eastAsia="Barlow Semi Condensed" w:hAnsi="Barlow Semi Condensed"/>
          <w:sz w:val="24"/>
          <w:szCs w:val="24"/>
        </w:rPr>
        <w:t xml:space="preserve">Il guadagno retroattivo sui casi già studiati.</w:t>
      </w:r>
    </w:p>
    <w:p>
      <w:pPr>
        <w:spacing w:after="120" w:line="276"/>
        <w:jc w:val="both"/>
      </w:pPr>
      <w:r>
        <w:rPr>
          <w:rFonts w:ascii="Barlow Semi Condensed" w:cs="Barlow Semi Condensed" w:eastAsia="Barlow Semi Condensed" w:hAnsi="Barlow Semi Condensed"/>
          <w:sz w:val="24"/>
          <w:szCs w:val="24"/>
        </w:rPr>
        <w:t xml:space="preserve">La Svezia si colloca ora con precisione. Nella forma bipartita essa era il caso che aveva suggerito la distinzione fra radicamento e trapianto; nella forma tripartita essa è caso di seconda modalità in senso stretto: ceto assente, nessuna istituzione generativa fondata, numerari in prevalenza spagnoli.</w:t>
      </w:r>
    </w:p>
    <w:p>
      <w:pPr>
        <w:spacing w:after="120" w:line="276"/>
        <w:jc w:val="both"/>
      </w:pPr>
      <w:r>
        <w:rPr>
          <w:rFonts w:ascii="Barlow Semi Condensed" w:cs="Barlow Semi Condensed" w:eastAsia="Barlow Semi Condensed" w:hAnsi="Barlow Semi Condensed"/>
          <w:sz w:val="24"/>
          <w:szCs w:val="24"/>
        </w:rPr>
        <w:t xml:space="preserve">Cipro si conferma nella lettura della decima ricognizione, ma con una precisazione ulteriore. Nella forma bipartita si era detto che Cipro difettava del ceto; nella forma tripartita si può dire di più: l'ente non vi entrò affatto, e dunque non vi esercitò né la seconda né la terza modalità. Il caso cipriota non è un insediamento fallito: è un insediamento non tentato, e questa è distinzione che il modello precedente non permetteva di formulare.</w:t>
      </w:r>
    </w:p>
    <w:p>
      <w:pPr>
        <w:spacing w:after="120" w:line="276"/>
        <w:jc w:val="both"/>
      </w:pPr>
      <w:r>
        <w:rPr>
          <w:rFonts w:ascii="Barlow Semi Condensed" w:cs="Barlow Semi Condensed" w:eastAsia="Barlow Semi Condensed" w:hAnsi="Barlow Semi Condensed"/>
          <w:sz w:val="24"/>
          <w:szCs w:val="24"/>
        </w:rPr>
        <w:t xml:space="preserve">La Germania si conferma di prima modalità, e il confronto con il Kenya illumina entrambe: in Germania l'ente trovò il ceto e vi si insediò in quattordici mesi presso le residenze studentesche di Bonn e Colonia; in Kenya dovette fondare le scuole e attendere due anni per le prime due keniane e ventiquattro per il primo sacerdote. La differenza dei tempi è la differenza delle modalità.</w:t>
      </w:r>
    </w:p>
    <w:p>
      <w:pPr>
        <w:spacing w:after="120" w:line="276"/>
        <w:jc w:val="both"/>
      </w:pPr>
      <w:r>
        <w:rPr>
          <w:rFonts w:ascii="Barlow Semi Condensed" w:cs="Barlow Semi Condensed" w:eastAsia="Barlow Semi Condensed" w:hAnsi="Barlow Semi Condensed"/>
          <w:sz w:val="24"/>
          <w:szCs w:val="24"/>
        </w:rPr>
        <w:t xml:space="preserve">Che cosa resta non spiegato, e va dichiarato.</w:t>
      </w:r>
    </w:p>
    <w:p>
      <w:pPr>
        <w:spacing w:after="120" w:line="276"/>
        <w:jc w:val="both"/>
      </w:pPr>
      <w:r>
        <w:rPr>
          <w:rFonts w:ascii="Barlow Semi Condensed" w:cs="Barlow Semi Condensed" w:eastAsia="Barlow Semi Condensed" w:hAnsi="Barlow Semi Condensed"/>
          <w:sz w:val="24"/>
          <w:szCs w:val="24"/>
        </w:rPr>
        <w:t xml:space="preserve">Primo: perché in Kazakhistan l'ente non abbia adottato la terza modalità. La richiesta del vescovo kazako del 1994 chiedeva espressamente un'istituzione capace di occuparsi di educazione e di lavoro con i giovani — cioè esattamente ciò che in Kenya l'ente aveva fondato. La domanda era la medesima; la risposta fu diversa. Le fonti reperite non spiegano perché.</w:t>
      </w:r>
    </w:p>
    <w:p>
      <w:pPr>
        <w:spacing w:after="120" w:line="276"/>
        <w:jc w:val="both"/>
      </w:pPr>
      <w:r>
        <w:rPr>
          <w:rFonts w:ascii="Barlow Semi Condensed" w:cs="Barlow Semi Condensed" w:eastAsia="Barlow Semi Condensed" w:hAnsi="Barlow Semi Condensed"/>
          <w:sz w:val="24"/>
          <w:szCs w:val="24"/>
        </w:rPr>
        <w:t xml:space="preserve">Secondo: se la terza modalità sia una scelta deliberata o l'esito di circostanze.\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In Kenya essa fu suggerita dal fondatore in persona e sollecitata dal Delegato Apostolico;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è accertato se altrove sia stata considerata e scartata.</w:t>
      </w:r>
    </w:p>
    <w:p>
      <w:pPr>
        <w:spacing w:after="120" w:line="276"/>
        <w:jc w:val="both"/>
      </w:pPr>
      <w:r>
        <w:rPr>
          <w:rFonts w:ascii="Barlow Semi Condensed" w:cs="Barlow Semi Condensed" w:eastAsia="Barlow Semi Condensed" w:hAnsi="Barlow Semi Condensed"/>
          <w:sz w:val="24"/>
          <w:szCs w:val="24"/>
        </w:rPr>
        <w:t xml:space="preserve">Terzo: se esistano casi di terza modalità fallita\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cioè di istituzioni educative fondate senza che ne sia emerso un numerariato autoctono.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Tali casi sarebbero probanti quanto quelli riusciti, e non sono stati cercati.</w:t>
      </w:r>
    </w:p>
    <w:p>
      <w:pPr>
        <w:spacing w:after="120" w:line="276"/>
        <w:jc w:val="both"/>
      </w:pPr>
      <w:r>
        <w:rPr>
          <w:rFonts w:ascii="Barlow Semi Condensed" w:cs="Barlow Semi Condensed" w:eastAsia="Barlow Semi Condensed" w:hAnsi="Barlow Semi Condensed"/>
          <w:sz w:val="24"/>
          <w:szCs w:val="24"/>
        </w:rPr>
        <w:t xml:space="preserve">Quarto, ed è il più grave: non esiste alcun caso documentato di ritiro dell'ente da un Paese in cui fosse entrato. La ricerca non ne ha reperiti. Ciò non prova che non ve ne siano stati: l'elenco ufficiale registra gli inizi e non gli arretramenti, e la verifica richiederebbe il confronto diacronico degli annuari interni. È la prima voce della tavola per rendimento atteso.</w:t>
      </w:r>
    </w:p>
    <w:p>
      <w:pPr>
        <w:pStyle w:val="Heading2"/>
        <w:spacing w:after="100" w:before="200"/>
      </w:pPr>
      <w:r>
        <w:rPr>
          <w:rFonts w:ascii="Barlow Semi Condensed" w:cs="Barlow Semi Condensed" w:eastAsia="Barlow Semi Condensed" w:hAnsi="Barlow Semi Condensed"/>
          <w:sz w:val="24"/>
          <w:szCs w:val="24"/>
        </w:rPr>
        <w:t xml:space="preserve">Capitolo decimo — La qualità delle fonti e il limite che essa impone</w:t>
      </w:r>
    </w:p>
    <w:p>
      <w:pPr>
        <w:spacing w:after="120" w:line="276"/>
        <w:jc w:val="both"/>
      </w:pPr>
      <w:r>
        <w:rPr>
          <w:rFonts w:ascii="Barlow Semi Condensed" w:cs="Barlow Semi Condensed" w:eastAsia="Barlow Semi Condensed" w:hAnsi="Barlow Semi Condensed"/>
          <w:sz w:val="24"/>
          <w:szCs w:val="24"/>
        </w:rPr>
        <w:t xml:space="preserve">Il capitolo espone un problema di statuto che grava sull'intera ricognizione e che sarebbe scorretto tacere.</w:t>
      </w:r>
    </w:p>
    <w:p>
      <w:pPr>
        <w:spacing w:after="120" w:line="276"/>
        <w:jc w:val="both"/>
      </w:pPr>
      <w:r>
        <w:rPr>
          <w:rFonts w:ascii="Barlow Semi Condensed" w:cs="Barlow Semi Condensed" w:eastAsia="Barlow Semi Condensed" w:hAnsi="Barlow Semi Condensed"/>
          <w:sz w:val="24"/>
          <w:szCs w:val="24"/>
        </w:rPr>
        <w:t xml:space="preserve">Il problema, enunciato.\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storiografia migliore su questi casi è pubblicata da un istituto interno alla Prelatura medesima.</w:t>
      </w:r>
    </w:p>
    <w:p>
      <w:pPr>
        <w:spacing w:after="120" w:line="276"/>
        <w:jc w:val="both"/>
      </w:pPr>
      <w:r>
        <w:rPr>
          <w:rFonts w:ascii="Barlow Semi Condensed" w:cs="Barlow Semi Condensed" w:eastAsia="Barlow Semi Condensed" w:hAnsi="Barlow Semi Condensed"/>
          <w:sz w:val="24"/>
          <w:szCs w:val="24"/>
        </w:rPr>
        <w:t xml:space="preserve">Studia et Documenta, rivista dell'Istituto Storico San Josemaría Escrivá di Roma, attiva dal 2007, pubblica in sei lingue ricerche fondate sull'Archivio Generale della Prelatura, con apparato critico, ed è indicizzata in una banca dati accademica di studi religiosi.</w:t>
      </w:r>
    </w:p>
    <w:p>
      <w:pPr>
        <w:spacing w:after="120" w:line="276"/>
        <w:jc w:val="both"/>
      </w:pPr>
      <w:r>
        <w:rPr>
          <w:rFonts w:ascii="Barlow Semi Condensed" w:cs="Barlow Semi Condensed" w:eastAsia="Barlow Semi Condensed" w:hAnsi="Barlow Semi Condensed"/>
          <w:sz w:val="24"/>
          <w:szCs w:val="24"/>
        </w:rPr>
        <w:t xml:space="preserve">Da essa provengono i due studi decisivi di questa ricognizione: Nakajima e Makiyama sulla scuola di Nagasaki, fascicolo nono del 2015; e Carlos Sotz sul contesto dell'evangelizzazione in Kenya e gli inizi dello Strathmore.</w:t>
      </w:r>
    </w:p>
    <w:p>
      <w:pPr>
        <w:spacing w:after="120" w:line="276"/>
        <w:jc w:val="both"/>
      </w:pPr>
      <w:r>
        <w:rPr>
          <w:rFonts w:ascii="Barlow Semi Condensed" w:cs="Barlow Semi Condensed" w:eastAsia="Barlow Semi Condensed" w:hAnsi="Barlow Semi Condensed"/>
          <w:sz w:val="24"/>
          <w:szCs w:val="24"/>
        </w:rPr>
        <w:t xml:space="preserve">Lo statuto va qualificato con precisione: non è storiografia indipendente sottoposta a revisione paritaria esterna, né è apologetica. È storiografia d'istituzione con standard accademici.</w:t>
      </w:r>
    </w:p>
    <w:p>
      <w:pPr>
        <w:spacing w:after="120" w:line="276"/>
        <w:jc w:val="both"/>
      </w:pPr>
      <w:r>
        <w:rPr>
          <w:rFonts w:ascii="Barlow Semi Condensed" w:cs="Barlow Semi Condensed" w:eastAsia="Barlow Semi Condensed" w:hAnsi="Barlow Semi Condensed"/>
          <w:sz w:val="24"/>
          <w:szCs w:val="24"/>
        </w:rPr>
        <w:t xml:space="preserve">Ne discende la regola d'impiego che ho seguito e che va registrata: tali studi sono utilizzabili per i dati di fatto — date, nomi, luoghi, statistiche archivistiche — e non per le valutazioni.</w:t>
      </w:r>
    </w:p>
    <w:p>
      <w:pPr>
        <w:spacing w:after="120" w:line="276"/>
        <w:jc w:val="both"/>
      </w:pPr>
      <w:r>
        <w:rPr>
          <w:rFonts w:ascii="Barlow Semi Condensed" w:cs="Barlow Semi Condensed" w:eastAsia="Barlow Semi Condensed" w:hAnsi="Barlow Semi Condensed"/>
          <w:sz w:val="24"/>
          <w:szCs w:val="24"/>
        </w:rPr>
        <w:t xml:space="preserve">E va aggiunto un elemento che gioca a favore di quelle fonti e va riconosciuto. Esse riportano dati che non giovano alla narrazione: che il personale fondatore era interamente straniero; che l'accesso africano all'università era precluso; che la scelta di Nagasaki fu determinata da un calcolo di densità confessionale con percentuali esplicite; che i primi anni nigeriani non furono facili. Una fonte apologetica non fornisce il calcolo del cinquantuno per cento contro il quattro virgola cinque.</w:t>
      </w:r>
    </w:p>
    <w:p>
      <w:pPr>
        <w:spacing w:after="120" w:line="276"/>
        <w:jc w:val="both"/>
      </w:pPr>
      <w:r>
        <w:rPr>
          <w:rFonts w:ascii="Barlow Semi Condensed" w:cs="Barlow Semi Condensed" w:eastAsia="Barlow Semi Condensed" w:hAnsi="Barlow Semi Condensed"/>
          <w:sz w:val="24"/>
          <w:szCs w:val="24"/>
        </w:rPr>
        <w:t xml:space="preserve">Esiste invece una letteratura accademica indipendente di alta qualità sul contesto e non sull'ente: sul cattolicesimo giapponese moderno, sui cattolici nascosti, sul cattolicesimo igbo e la guerra del Biafra, sulla Chiesa siro-malabarese. Essa è indispensabile per accertare la consistenza del ceto, e non tratta l'ente.</w:t>
      </w:r>
    </w:p>
    <w:p>
      <w:pPr>
        <w:spacing w:after="120" w:line="276"/>
        <w:jc w:val="both"/>
      </w:pPr>
      <w:r>
        <w:rPr>
          <w:rFonts w:ascii="Barlow Semi Condensed" w:cs="Barlow Semi Condensed" w:eastAsia="Barlow Semi Condensed" w:hAnsi="Barlow Semi Condensed"/>
          <w:sz w:val="24"/>
          <w:szCs w:val="24"/>
        </w:rPr>
        <w:t xml:space="preserve">E manca del tutto ciò che sarebbe necessario: una storiografia scientifica indipendente e monografica sull'espansione extraeuropea dell'Opus Dei in Africa e in Asia.</w:t>
      </w:r>
    </w:p>
    <w:p>
      <w:pPr>
        <w:spacing w:after="120" w:line="276"/>
        <w:jc w:val="both"/>
      </w:pPr>
      <w:r>
        <w:rPr>
          <w:rFonts w:ascii="Barlow Semi Condensed" w:cs="Barlow Semi Condensed" w:eastAsia="Barlow Semi Condensed" w:hAnsi="Barlow Semi Condensed"/>
          <w:sz w:val="24"/>
          <w:szCs w:val="24"/>
        </w:rPr>
        <w:t xml:space="preserve">Le trattazioni giornalistiche generaliste e la pubblicistica apologetica o polemica non colmano questa lacuna.</w:t>
      </w:r>
    </w:p>
    <w:p>
      <w:pPr>
        <w:spacing w:after="120" w:line="276"/>
        <w:jc w:val="both"/>
      </w:pPr>
      <w:r>
        <w:rPr>
          <w:rFonts w:ascii="Barlow Semi Condensed" w:cs="Barlow Semi Condensed" w:eastAsia="Barlow Semi Condensed" w:hAnsi="Barlow Semi Condensed"/>
          <w:sz w:val="24"/>
          <w:szCs w:val="24"/>
        </w:rPr>
        <w:t xml:space="preserve">Ne discende un limite che grava su ogni conclusione di questo documento e che va enunciato senza attenuazioni: il modello a tre modalità è costruito in prevalenza su fonti dell'ente medesimo, verificate contro fonti indipendenti dove queste esistono — e per il contesto esistono, per l'ente non esistono.</w:t>
      </w:r>
    </w:p>
    <w:p>
      <w:pPr>
        <w:spacing w:after="120" w:line="276"/>
        <w:jc w:val="both"/>
      </w:pPr>
      <w:r>
        <w:rPr>
          <w:rFonts w:ascii="Barlow Semi Condensed" w:cs="Barlow Semi Condensed" w:eastAsia="Barlow Semi Condensed" w:hAnsi="Barlow Semi Condensed"/>
          <w:sz w:val="24"/>
          <w:szCs w:val="24"/>
        </w:rPr>
        <w:t xml:space="preserve">La sede di superamento è la letteratura specialistica di storia delle missioni e di sociologia delle religioni, ove singoli contributi potrebbero esistere e non sono emersi.</w:t>
      </w:r>
    </w:p>
    <w:p>
      <w:pPr>
        <w:pStyle w:val="Heading2"/>
        <w:spacing w:after="100" w:before="200"/>
      </w:pPr>
      <w:r>
        <w:rPr>
          <w:rFonts w:ascii="Barlow Semi Condensed" w:cs="Barlow Semi Condensed" w:eastAsia="Barlow Semi Condensed" w:hAnsi="Barlow Semi Condensed"/>
          <w:sz w:val="24"/>
          <w:szCs w:val="24"/>
        </w:rPr>
        <w:t xml:space="preserve">Capitolo undicesimo — Due errori dell'autore, registrati</w:t>
      </w:r>
    </w:p>
    <w:p>
      <w:pPr>
        <w:spacing w:after="120" w:line="276"/>
        <w:jc w:val="both"/>
      </w:pPr>
      <w:r>
        <w:rPr>
          <w:rFonts w:ascii="Barlow Semi Condensed" w:cs="Barlow Semi Condensed" w:eastAsia="Barlow Semi Condensed" w:hAnsi="Barlow Semi Condensed"/>
          <w:sz w:val="24"/>
          <w:szCs w:val="24"/>
        </w:rPr>
        <w:t xml:space="preserve">Il capitolo registra due errori che ho commesso nell'indirizzare questa ricerca, perché la Regola di Ferro vale anche per chi la applica e perché tacerli sarebbe esattamente il vizio che questa serie serve a prevenire.</w:t>
      </w:r>
    </w:p>
    <w:p>
      <w:pPr>
        <w:spacing w:after="120" w:line="276"/>
        <w:jc w:val="both"/>
      </w:pPr>
      <w:r>
        <w:rPr>
          <w:rFonts w:ascii="Barlow Semi Condensed" w:cs="Barlow Semi Condensed" w:eastAsia="Barlow Semi Condensed" w:hAnsi="Barlow Semi Condensed"/>
          <w:sz w:val="24"/>
          <w:szCs w:val="24"/>
        </w:rPr>
        <w:t xml:space="preserve">Primo errore — il nome Cyril Olguin. Nell'indirizzare la ricerca sul caso keniano ho indicato tale nome come figura da verificare fra i fondatori dello Strathmore.</w:t>
      </w:r>
    </w:p>
    <w:p>
      <w:pPr>
        <w:spacing w:after="120" w:line="276"/>
        <w:jc w:val="both"/>
      </w:pPr>
      <w:r>
        <w:rPr>
          <w:rFonts w:ascii="Barlow Semi Condensed" w:cs="Barlow Semi Condensed" w:eastAsia="Barlow Semi Condensed" w:hAnsi="Barlow Semi Condensed"/>
          <w:sz w:val="24"/>
          <w:szCs w:val="24"/>
        </w:rPr>
        <w:t xml:space="preserve">La ricerca non ne ha reperito alcun riscontro.\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nome non compare né nella narrazione ufficiale, né nella documentazione dell'istituzione, né nello studio accademico.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 fondatori documentati sono David Sperling e Silvano Borruso.</w:t>
      </w:r>
    </w:p>
    <w:p>
      <w:pPr>
        <w:spacing w:after="120" w:line="276"/>
        <w:jc w:val="both"/>
      </w:pPr>
      <w:r>
        <w:rPr>
          <w:rFonts w:ascii="Barlow Semi Condensed" w:cs="Barlow Semi Condensed" w:eastAsia="Barlow Semi Condensed" w:hAnsi="Barlow Semi Condensed"/>
          <w:sz w:val="24"/>
          <w:szCs w:val="24"/>
        </w:rPr>
        <w:t xml:space="preserve">Il nome va qualificato come non sostenuto, e la sua verifica definitiva richiederebbe l'archivio della Strathmore Educational Trust e l'Archivio Generale della Prelatura.</w:t>
      </w:r>
    </w:p>
    <w:p>
      <w:pPr>
        <w:spacing w:after="120" w:line="276"/>
        <w:jc w:val="both"/>
      </w:pPr>
      <w:r>
        <w:rPr>
          <w:rFonts w:ascii="Barlow Semi Condensed" w:cs="Barlow Semi Condensed" w:eastAsia="Barlow Semi Condensed" w:hAnsi="Barlow Semi Condensed"/>
          <w:sz w:val="24"/>
          <w:szCs w:val="24"/>
        </w:rPr>
        <w:t xml:space="preserve">Ma la lezione è più precisa della semplice correzione, e va tratta. Io ho fornito quel nome nell'indirizzare la ricerca, e la ricerca avrebbe potuto — se meno disciplinata — cercarne conferma anziché verificarne l'esistenza. È il meccanismo che l'undicesima ricognizione ha denominato contaminazione per prossimità, applicato però in senso inverso: non un'asserzione debole che prende credito da fatti forti, ma un nome fornito dal committente che avrebbe potuto acquisire credito dalla richiesta medesima.</w:t>
      </w:r>
    </w:p>
    <w:p>
      <w:pPr>
        <w:spacing w:after="120" w:line="276"/>
        <w:jc w:val="both"/>
      </w:pPr>
      <w:r>
        <w:rPr>
          <w:rFonts w:ascii="Barlow Semi Condensed" w:cs="Barlow Semi Condensed" w:eastAsia="Barlow Semi Condensed" w:hAnsi="Barlow Semi Condensed"/>
          <w:sz w:val="24"/>
          <w:szCs w:val="24"/>
        </w:rPr>
        <w:t xml:space="preserve">Ne discende un corollario ai tre criteri dell'undicesima ricognizione: chi indirizza una ricerca deve distinguere fra ciò che chiede di verificare e ciò che asserisce, perché la richiesta stessa può funzionare come fonte apparente.</w:t>
      </w:r>
    </w:p>
    <w:p>
      <w:pPr>
        <w:spacing w:after="120" w:line="276"/>
        <w:jc w:val="both"/>
      </w:pPr>
      <w:r>
        <w:rPr>
          <w:rFonts w:ascii="Barlow Semi Condensed" w:cs="Barlow Semi Condensed" w:eastAsia="Barlow Semi Condensed" w:hAnsi="Barlow Semi Condensed"/>
          <w:sz w:val="24"/>
          <w:szCs w:val="24"/>
        </w:rPr>
        <w:t xml:space="preserve">Secondo errore — la componente cinese attribuita allo Sri Lanka. Nell'indirizzare la ricerca ho accostato allo Sri Lanka una componente cattolica cinese.</w:t>
      </w:r>
    </w:p>
    <w:p>
      <w:pPr>
        <w:spacing w:after="120" w:line="276"/>
        <w:jc w:val="both"/>
      </w:pPr>
      <w:r>
        <w:rPr>
          <w:rFonts w:ascii="Barlow Semi Condensed" w:cs="Barlow Semi Condensed" w:eastAsia="Barlow Semi Condensed" w:hAnsi="Barlow Semi Condensed"/>
          <w:sz w:val="24"/>
          <w:szCs w:val="24"/>
        </w:rPr>
        <w:t xml:space="preserve">È errore di attribuzione. La comunità cinese dello Sri Lanka è minuscola, circa tremilacinquecento persone, quasi tutte buddhiste, e non rileva ai fini cattolici. La componente cinese pertinente è quella indonesiana, ove i cattolici sono concentrati a Flores e fra i cinesi indonesiani.</w:t>
      </w:r>
    </w:p>
    <w:p>
      <w:pPr>
        <w:spacing w:after="120" w:line="276"/>
        <w:jc w:val="both"/>
      </w:pPr>
      <w:r>
        <w:rPr>
          <w:rFonts w:ascii="Barlow Semi Condensed" w:cs="Barlow Semi Condensed" w:eastAsia="Barlow Semi Condensed" w:hAnsi="Barlow Semi Condensed"/>
          <w:sz w:val="24"/>
          <w:szCs w:val="24"/>
        </w:rPr>
        <w:t xml:space="preserve">La comunità cattolica srilankese di riferimento è invece costiera, di origine coloniale portoghese e olandese, sinhalese e tamil, concentrata nelle province occidentale, nord-occidentale e settentrionale.</w:t>
      </w:r>
    </w:p>
    <w:p>
      <w:pPr>
        <w:pStyle w:val="Heading2"/>
        <w:spacing w:after="100" w:before="200"/>
      </w:pPr>
      <w:r>
        <w:rPr>
          <w:rFonts w:ascii="Barlow Semi Condensed" w:cs="Barlow Semi Condensed" w:eastAsia="Barlow Semi Condensed" w:hAnsi="Barlow Semi Condensed"/>
          <w:sz w:val="24"/>
          <w:szCs w:val="24"/>
        </w:rPr>
        <w:t xml:space="preserve">Registro entrambi gli errori perché essi non hanno inquinato l'esito — la ricerca li ha corretti — ma avrebbero potuto, e perché il corpus deve contenere anche ciò che l'autore ha sbagliato.</w:t>
      </w:r>
    </w:p>
    <w:p>
      <w:pPr>
        <w:spacing w:after="120" w:line="276"/>
        <w:jc w:val="both"/>
      </w:pPr>
      <w:r>
        <w:rPr>
          <w:rFonts w:ascii="Barlow Semi Condensed" w:cs="Barlow Semi Condensed" w:eastAsia="Barlow Semi Condensed" w:hAnsi="Barlow Semi Condensed"/>
          <w:sz w:val="24"/>
          <w:szCs w:val="24"/>
        </w:rPr>
        <w:t xml:space="preserve">E perché, secondo me, una serie che ha censito per undici volte gli errori altrui e le allegazioni non sostenute perderebbe titolo a farlo se tacesse i propri.</w:t>
      </w:r>
    </w:p>
    <w:p>
      <w:pPr>
        <w:pStyle w:val="Heading2"/>
        <w:spacing w:after="100" w:before="200"/>
      </w:pPr>
      <w:r>
        <w:rPr>
          <w:rFonts w:ascii="Barlow Semi Condensed" w:cs="Barlow Semi Condensed" w:eastAsia="Barlow Semi Condensed" w:hAnsi="Barlow Semi Condensed"/>
          <w:sz w:val="24"/>
          <w:szCs w:val="24"/>
        </w:rPr>
        <w:t xml:space="preserve">Capitolo dodicesimo — Stato della proposizione, tavola, e ciò che due revisioni insegnano</w:t>
      </w:r>
    </w:p>
    <w:p>
      <w:pPr>
        <w:spacing w:after="120" w:line="276"/>
        <w:jc w:val="both"/>
      </w:pPr>
      <w:r>
        <w:rPr>
          <w:rFonts w:ascii="Barlow Semi Condensed" w:cs="Barlow Semi Condensed" w:eastAsia="Barlow Semi Condensed" w:hAnsi="Barlow Semi Condensed"/>
          <w:sz w:val="24"/>
          <w:szCs w:val="24"/>
        </w:rPr>
        <w:t xml:space="preserve">Lo stato della proposizione, dichiarato formalmente.</w:t>
      </w:r>
    </w:p>
    <w:p>
      <w:pPr>
        <w:spacing w:after="120" w:line="276"/>
        <w:jc w:val="both"/>
      </w:pPr>
      <w:r>
        <w:rPr>
          <w:rFonts w:ascii="Barlow Semi Condensed" w:cs="Barlow Semi Condensed" w:eastAsia="Barlow Semi Condensed" w:hAnsi="Barlow Semi Condensed"/>
          <w:sz w:val="24"/>
          <w:szCs w:val="24"/>
        </w:rPr>
        <w:t xml:space="preserve">Non confermata; non semplicemente confutata; da revisionare una seconda volta. La condizione di falsificazione dichiarata dalla decima ricognizione è soddisfatta dal caso keniano, e la revisione consiste nell'articolazione in tre modalità anziché due, esposta al Capitolo ottavo, con il diagnostico riferito alla fase matura anziché a quella d'ingresso.</w:t>
      </w:r>
    </w:p>
    <w:p>
      <w:pPr>
        <w:spacing w:after="120" w:line="276"/>
        <w:jc w:val="both"/>
      </w:pPr>
      <w:r>
        <w:rPr>
          <w:rFonts w:ascii="Barlow Semi Condensed" w:cs="Barlow Semi Condensed" w:eastAsia="Barlow Semi Condensed" w:hAnsi="Barlow Semi Condensed"/>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sz w:val="24"/>
          <w:szCs w:val="24"/>
        </w:rPr>
        <w:t xml:space="preserve">Prima voce, di rendimento massimo. L'esistenza o meno di casi di ritiro dell'ente da un Paese di ingresso. Sedi: Archivio Generale della Prelatura; confronto diacronico degli annuari interni, raffrontando gli elenchi di circoscrizioni e centri di anni successivi. Condizione di chiusura: il reperimento di almeno una circoscrizione presente in un anno e assente in uno successivo. Sono probanti quanto gli insediamenti riusciti, e nessuno li ha cercati.</w:t>
      </w:r>
    </w:p>
    <w:p>
      <w:pPr>
        <w:spacing w:after="120" w:line="276"/>
        <w:jc w:val="both"/>
      </w:pPr>
      <w:r>
        <w:rPr>
          <w:rFonts w:ascii="Barlow Semi Condensed" w:cs="Barlow Semi Condensed" w:eastAsia="Barlow Semi Condensed" w:hAnsi="Barlow Semi Condensed"/>
          <w:sz w:val="24"/>
          <w:szCs w:val="24"/>
        </w:rPr>
        <w:t xml:space="preserve">Seconda voce. Casi di terza modalità fallita: istituzioni educative fondate senza emersione di numerariato autoctono. Nessuna sede specifica; richiede il raffronto sistematico fra elenco delle opere corporative ed elenco dei membri per Paese.</w:t>
      </w:r>
    </w:p>
    <w:p>
      <w:pPr>
        <w:spacing w:after="120" w:line="276"/>
        <w:jc w:val="both"/>
      </w:pPr>
      <w:r>
        <w:rPr>
          <w:rFonts w:ascii="Barlow Semi Condensed" w:cs="Barlow Semi Condensed" w:eastAsia="Barlow Semi Condensed" w:hAnsi="Barlow Semi Condensed"/>
          <w:sz w:val="24"/>
          <w:szCs w:val="24"/>
        </w:rPr>
        <w:t xml:space="preserve">Terza voce. Nazionalità e professione dei membri fondatori arrivati a Nuova Delhi nel 1993. Sede: ufficio informazioni per l'India e Archivio Generale.</w:t>
      </w:r>
    </w:p>
    <w:p>
      <w:pPr>
        <w:spacing w:after="120" w:line="276"/>
        <w:jc w:val="both"/>
      </w:pPr>
      <w:r>
        <w:rPr>
          <w:rFonts w:ascii="Barlow Semi Condensed" w:cs="Barlow Semi Condensed" w:eastAsia="Barlow Semi Condensed" w:hAnsi="Barlow Semi Condensed"/>
          <w:sz w:val="24"/>
          <w:szCs w:val="24"/>
        </w:rPr>
        <w:t xml:space="preserve">Quarta voce. Le modalità concrete e la provenienza dei membri per lo Sri Lanka, e la conferma della data 2011. Sede: arcidiocesi di Colombo e ufficio per l'Asia meridionale.</w:t>
      </w:r>
    </w:p>
    <w:p>
      <w:pPr>
        <w:spacing w:after="120" w:line="276"/>
        <w:jc w:val="both"/>
      </w:pPr>
      <w:r>
        <w:rPr>
          <w:rFonts w:ascii="Barlow Semi Condensed" w:cs="Barlow Semi Condensed" w:eastAsia="Barlow Semi Condensed" w:hAnsi="Barlow Semi Condensed"/>
          <w:sz w:val="24"/>
          <w:szCs w:val="24"/>
        </w:rPr>
        <w:t xml:space="preserve">Quinta voce. La provenienza quantificata dei numerari per Nigeria e Indonesia.</w:t>
      </w:r>
    </w:p>
    <w:p>
      <w:pPr>
        <w:spacing w:after="120" w:line="276"/>
        <w:jc w:val="both"/>
      </w:pPr>
      <w:r>
        <w:rPr>
          <w:rFonts w:ascii="Barlow Semi Condensed" w:cs="Barlow Semi Condensed" w:eastAsia="Barlow Semi Condensed" w:hAnsi="Barlow Semi Condensed"/>
          <w:sz w:val="24"/>
          <w:szCs w:val="24"/>
        </w:rPr>
        <w:t xml:space="preserve">Sesta voce. La verifica del nome Cyril Olguin, non riscontrato. Sede: archivio della Strathmore Educational Trust.</w:t>
      </w:r>
    </w:p>
    <w:p>
      <w:pPr>
        <w:spacing w:after="120" w:line="276"/>
        <w:jc w:val="both"/>
      </w:pPr>
      <w:r>
        <w:rPr>
          <w:rFonts w:ascii="Barlow Semi Condensed" w:cs="Barlow Semi Condensed" w:eastAsia="Barlow Semi Condensed" w:hAnsi="Barlow Semi Condensed"/>
          <w:sz w:val="24"/>
          <w:szCs w:val="24"/>
        </w:rPr>
        <w:t xml:space="preserve">Settima voce. Conferma su fonte ufficiale aggiornata delle date 1997, 2008 e 2011, assenti dalla versione dell'elenco recuperata, che si arresta prima. Il numero complessivo dei Paesi oscilla fra sessanta, sessantasei e sessantotto secondo le versioni, e la divergenza riflette l'aggiornamento progressivo più che una contraddizione.</w:t>
      </w:r>
    </w:p>
    <w:p>
      <w:pPr>
        <w:spacing w:after="120" w:line="276"/>
        <w:jc w:val="both"/>
      </w:pPr>
      <w:r>
        <w:rPr>
          <w:rFonts w:ascii="Barlow Semi Condensed" w:cs="Barlow Semi Condensed" w:eastAsia="Barlow Semi Condensed" w:hAnsi="Barlow Semi Condensed"/>
          <w:sz w:val="24"/>
          <w:szCs w:val="24"/>
        </w:rPr>
        <w:t xml:space="preserve">Ottava voce. L'esistenza di una storiografia scientifica indipendente sull'espansione extraeuropea.</w:t>
      </w:r>
    </w:p>
    <w:p>
      <w:pPr>
        <w:spacing w:after="120" w:line="276"/>
        <w:jc w:val="both"/>
      </w:pPr>
      <w:r>
        <w:rPr>
          <w:rFonts w:ascii="Barlow Semi Condensed" w:cs="Barlow Semi Condensed" w:eastAsia="Barlow Semi Condensed" w:hAnsi="Barlow Semi Condensed"/>
          <w:sz w:val="24"/>
          <w:szCs w:val="24"/>
        </w:rPr>
        <w:t xml:space="preserve">E adesso ciò che due revisioni insegnano, che è il lascito di questo documento.</w:t>
      </w:r>
    </w:p>
    <w:p>
      <w:pPr>
        <w:spacing w:after="120" w:line="276"/>
        <w:jc w:val="both"/>
      </w:pPr>
      <w:r>
        <w:rPr>
          <w:rFonts w:ascii="Barlow Semi Condensed" w:cs="Barlow Semi Condensed" w:eastAsia="Barlow Semi Condensed" w:hAnsi="Barlow Semi Condensed"/>
          <w:sz w:val="24"/>
          <w:szCs w:val="24"/>
        </w:rPr>
        <w:t xml:space="preserve">La medesima proposizione è caduta due volte in due passaggi.\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prima volta perdette una condizione — la maggioranza cattolica — e ne uscì più semplice.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seconda volta ha guadagnato una modalità, e ne esce più articolata.</w:t>
      </w:r>
    </w:p>
    <w:p>
      <w:pPr>
        <w:spacing w:after="120" w:line="276"/>
        <w:jc w:val="both"/>
      </w:pPr>
      <w:r>
        <w:rPr>
          <w:rFonts w:ascii="Barlow Semi Condensed" w:cs="Barlow Semi Condensed" w:eastAsia="Barlow Semi Condensed" w:hAnsi="Barlow Semi Condensed"/>
          <w:sz w:val="24"/>
          <w:szCs w:val="24"/>
        </w:rPr>
        <w:t xml:space="preserve">Le due revisioni hanno direzione opposta, e ciò va notato. Un modello che si semplifica e poi si complica non sta oscillando: sta trovando la propria forma per approssimazioni successive, e ciascuna approssimazione è stata prodotta da un caso che il modello precedente non contemplava.</w:t>
      </w:r>
    </w:p>
    <w:p>
      <w:pPr>
        <w:spacing w:after="120" w:line="276"/>
        <w:jc w:val="both"/>
      </w:pPr>
      <w:r>
        <w:rPr>
          <w:rFonts w:ascii="Barlow Semi Condensed" w:cs="Barlow Semi Condensed" w:eastAsia="Barlow Semi Condensed" w:hAnsi="Barlow Semi Condensed"/>
          <w:sz w:val="24"/>
          <w:szCs w:val="24"/>
        </w:rPr>
        <w:t xml:space="preserve">Ed entrambe le volte il caso confutante era nell'elenco che il modello stesso aveva scritto. La Gran Bretagna e la Germania erano nell'elenco dei Paesi europei; il Kenya era nell'elenco dei sette casi extraeuropei che l'ottava ricognizione aveva nominato come potenzialmente confutanti e mai esaminati.</w:t>
      </w:r>
    </w:p>
    <w:p>
      <w:pPr>
        <w:spacing w:after="120" w:line="276"/>
        <w:jc w:val="both"/>
      </w:pPr>
      <w:r>
        <w:rPr>
          <w:rFonts w:ascii="Barlow Semi Condensed" w:cs="Barlow Semi Condensed" w:eastAsia="Barlow Semi Condensed" w:hAnsi="Barlow Semi Condensed"/>
          <w:sz w:val="24"/>
          <w:szCs w:val="24"/>
        </w:rPr>
        <w:t xml:space="preserve">Ne discende la conferma più forte della quarta proposizione della serie, e in forma più precisa di come essa fu enunciata. Non basta che una proposizione dichiari la propria condizione di falsificazione: occorre che elenchi per nome i casi che potrebbero soddisfarla, perché è da quell'elenco che la confutazione viene.</w:t>
      </w:r>
    </w:p>
    <w:p>
      <w:pPr>
        <w:spacing w:after="120" w:line="276"/>
        <w:jc w:val="both"/>
      </w:pPr>
      <w:r>
        <w:rPr>
          <w:rFonts w:ascii="Barlow Semi Condensed" w:cs="Barlow Semi Condensed" w:eastAsia="Barlow Semi Condensed" w:hAnsi="Barlow Semi Condensed"/>
          <w:sz w:val="24"/>
          <w:szCs w:val="24"/>
        </w:rPr>
        <w:t xml:space="preserve">Il modello a due condizioni è caduto perché la ottava ricognizione aveva scritto sette nomi. Il modello a due modalità è caduto perché la decima li aveva riscritti.</w:t>
      </w:r>
    </w:p>
    <w:p>
      <w:pPr>
        <w:spacing w:after="120" w:line="276"/>
        <w:jc w:val="both"/>
      </w:pPr>
      <w:r>
        <w:rPr>
          <w:rFonts w:ascii="Barlow Semi Condensed" w:cs="Barlow Semi Condensed" w:eastAsia="Barlow Semi Condensed" w:hAnsi="Barlow Semi Condensed"/>
          <w:sz w:val="24"/>
          <w:szCs w:val="24"/>
        </w:rPr>
        <w:t xml:space="preserve">Se li avessi taciuti, il modello sarebbe ancora in piedi in entrambe le forme superate — e sarebbe falso in entrambe.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XIII · I Sette Casi Extraeuropei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5.380 parole in 9 sezioni; la più ampia è §9 Altre sezioni, con 4.559.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145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XIV — Aginter Press E Lo Stato Italiano</w:t>
      </w:r>
    </w:p>
    <w:p>
      <w:pPr>
        <w:pStyle w:val="Heading1"/>
        <w:spacing w:after="120" w:before="240"/>
      </w:pPr>
      <w:r>
        <w:rPr>
          <w:rFonts w:ascii="Barlow Semi Condensed" w:cs="Barlow Semi Condensed" w:eastAsia="Barlow Semi Condensed" w:hAnsi="Barlow Semi Condensed"/>
          <w:sz w:val="24"/>
          <w:szCs w:val="24"/>
        </w:rPr>
        <w:t xml:space="preserve">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Tredicesima ricognizione: i due silenzi</w:t>
      </w:r>
    </w:p>
    <w:p>
      <w:pPr>
        <w:pStyle w:val="Heading2"/>
        <w:spacing w:after="100" w:before="200"/>
      </w:pPr>
      <w:r>
        <w:rPr>
          <w:rFonts w:ascii="Barlow Semi Condensed" w:cs="Barlow Semi Condensed" w:eastAsia="Barlow Semi Condensed" w:hAnsi="Barlow Semi Condensed"/>
          <w:sz w:val="24"/>
          <w:szCs w:val="24"/>
        </w:rPr>
        <w:t xml:space="preserve">Il canale diplomatico e il canale informativo. L'ottavo grado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quinta proposizione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silenzi di natura diversa</w:t>
      </w:r>
    </w:p>
    <w:p>
      <w:pPr>
        <w:spacing w:after="120" w:line="276"/>
        <w:jc w:val="both"/>
      </w:pPr>
      <w:r>
        <w:rPr>
          <w:rFonts w:ascii="Barlow Semi Condensed" w:cs="Barlow Semi Condensed" w:eastAsia="Barlow Semi Condensed" w:hAnsi="Barlow Semi Condensed"/>
          <w:sz w:val="24"/>
          <w:szCs w:val="24"/>
        </w:rPr>
        <w:t xml:space="preserve">Questa ricognizione ha posto una domanda che dodici anteriori non avevano posto: se lo Stato italiano abbia avuto cognizione di Aginter Press attraverso il proprio apparato diplomatico, e non soltanto attraverso quello informativo.</w:t>
      </w:r>
    </w:p>
    <w:p>
      <w:pPr>
        <w:spacing w:after="120" w:line="276"/>
        <w:jc w:val="both"/>
      </w:pPr>
      <w:r>
        <w:rPr>
          <w:rFonts w:ascii="Barlow Semi Condensed" w:cs="Barlow Semi Condensed" w:eastAsia="Barlow Semi Condensed" w:hAnsi="Barlow Semi Condensed"/>
          <w:sz w:val="24"/>
          <w:szCs w:val="24"/>
        </w:rPr>
        <w:t xml:space="preserve">La ragione della domanda. Aginter Press operò a Lisbona dal settembre 1966 all'aprile 1974. Nello stesso periodo la Repubblica Italiana manteneva a Lisbona un'ambasciata funzionante e una rete consolare, e intratteneva con il Portogallo dell'Estado Novo relazioni ordinarie di alleanza atlantica. Aldo Moro fu ministro degli Esteri per cinque di quegli otto anni. Se un apparato dello Stato giunse a nominare Guérin-Sérac quattro giorni dopo Piazza Fontana, è lecito chiedersi se il canale diplomatico — fisicamente presente sul territorio dove Aginter operava — abbia mai prodotto un dispaccio in cui quel nome comparisse.</w:t>
      </w:r>
    </w:p>
    <w:p>
      <w:pPr>
        <w:spacing w:after="120" w:line="276"/>
        <w:jc w:val="both"/>
      </w:pPr>
      <w:r>
        <w:rPr>
          <w:rFonts w:ascii="Barlow Semi Condensed" w:cs="Barlow Semi Condensed" w:eastAsia="Barlow Semi Condensed" w:hAnsi="Barlow Semi Condensed"/>
          <w:sz w:val="24"/>
          <w:szCs w:val="24"/>
        </w:rPr>
        <w:t xml:space="preserve">La previsione che avevo dichiarato: Stato Zero sul versante diplomatico, esito positivo sul versante informativo, e lo scarto fra i due come risultato.</w:t>
      </w:r>
    </w:p>
    <w:p>
      <w:pPr>
        <w:spacing w:after="120" w:line="276"/>
        <w:jc w:val="both"/>
      </w:pPr>
      <w:r>
        <w:rPr>
          <w:rFonts w:ascii="Barlow Semi Condensed" w:cs="Barlow Semi Condensed" w:eastAsia="Barlow Semi Condensed" w:hAnsi="Barlow Semi Condensed"/>
          <w:sz w:val="24"/>
          <w:szCs w:val="24"/>
        </w:rPr>
        <w:t xml:space="preserve">La previsione si verifica. Ma l'esito è più articolato di come l'avevo formulata, e la differenza è la sostanza di questo documento.</w:t>
      </w:r>
    </w:p>
    <w:p>
      <w:pPr>
        <w:spacing w:after="120" w:line="276"/>
        <w:jc w:val="both"/>
      </w:pPr>
      <w:r>
        <w:rPr>
          <w:rFonts w:ascii="Barlow Semi Condensed" w:cs="Barlow Semi Condensed" w:eastAsia="Barlow Semi Condensed" w:hAnsi="Barlow Semi Condensed"/>
          <w:sz w:val="24"/>
          <w:szCs w:val="24"/>
        </w:rPr>
        <w:t xml:space="preserve">Perché i silenzi accertati sono due, e sono di natura opposta.</w:t>
      </w:r>
    </w:p>
    <w:p>
      <w:pPr>
        <w:spacing w:after="120" w:line="276"/>
        <w:jc w:val="both"/>
      </w:pPr>
      <w:r>
        <w:rPr>
          <w:rFonts w:ascii="Barlow Semi Condensed" w:cs="Barlow Semi Condensed" w:eastAsia="Barlow Semi Condensed" w:hAnsi="Barlow Semi Condensed"/>
          <w:sz w:val="24"/>
          <w:szCs w:val="24"/>
        </w:rPr>
        <w:t xml:space="preserve">Il primo silenzio è quello diplomatico, ed è strutturale. Non risulta alcuna traccia di segnalazioni dell'ambasciata di Lisbona o della Farnesina relative ad Aginter Press. Ma il Capitolo quinto documenta che il servizio che redasse l'appunto dipendeva dal Ministero della Difesa e non da quello degli Esteri, e che l'appunto fu diretto agli organi di polizia. La ripartizione delle competenze rende non plausibile, in linea di principio, che esso transitasse per la Farnesina.</w:t>
      </w:r>
    </w:p>
    <w:p>
      <w:pPr>
        <w:spacing w:after="120" w:line="276"/>
        <w:jc w:val="both"/>
      </w:pPr>
      <w:r>
        <w:rPr>
          <w:rFonts w:ascii="Barlow Semi Condensed" w:cs="Barlow Semi Condensed" w:eastAsia="Barlow Semi Condensed" w:hAnsi="Barlow Semi Condensed"/>
          <w:sz w:val="24"/>
          <w:szCs w:val="24"/>
        </w:rPr>
        <w:t xml:space="preserve">Ne discende che il silenzio diplomatico non è un occultamento: è la conseguenza prevedibile del disegno istituzionale.</w:t>
      </w:r>
    </w:p>
    <w:p>
      <w:pPr>
        <w:spacing w:after="120" w:line="276"/>
        <w:jc w:val="both"/>
      </w:pPr>
      <w:r>
        <w:rPr>
          <w:rFonts w:ascii="Barlow Semi Condensed" w:cs="Barlow Semi Condensed" w:eastAsia="Barlow Semi Condensed" w:hAnsi="Barlow Semi Condensed"/>
          <w:sz w:val="24"/>
          <w:szCs w:val="24"/>
        </w:rPr>
        <w:t xml:space="preserve">Il secondo silenzio non è strutturale, ed è quello che conta.</w:t>
      </w:r>
    </w:p>
    <w:p>
      <w:pPr>
        <w:spacing w:after="120" w:line="276"/>
        <w:jc w:val="both"/>
      </w:pPr>
      <w:r>
        <w:rPr>
          <w:rFonts w:ascii="Barlow Semi Condensed" w:cs="Barlow Semi Condensed" w:eastAsia="Barlow Semi Condensed" w:hAnsi="Barlow Semi Condensed"/>
          <w:sz w:val="24"/>
          <w:szCs w:val="24"/>
        </w:rPr>
        <w:t xml:space="preserve">Il servizio informativo sapeva, e disse il contrario.\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Disponeva di un fascicolo nominativo che qualificava Guérin-Sérac come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capo di un'organizzazione anticomunista\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trasmise all'esterno una versione che lo dipingeva come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anarchico.</w:t>
      </w:r>
    </w:p>
    <w:p>
      <w:pPr>
        <w:spacing w:after="120" w:line="276"/>
        <w:jc w:val="both"/>
      </w:pPr>
      <w:r>
        <w:rPr>
          <w:rFonts w:ascii="Barlow Semi Condensed" w:cs="Barlow Semi Condensed" w:eastAsia="Barlow Semi Condensed" w:hAnsi="Barlow Semi Condensed"/>
          <w:sz w:val="24"/>
          <w:szCs w:val="24"/>
        </w:rPr>
        <w:t xml:space="preserve">Questa non è compartimentazione. È sostituzione di una qualificazione vera con una falsa.</w:t>
      </w:r>
    </w:p>
    <w:p>
      <w:pPr>
        <w:spacing w:after="120" w:line="276"/>
        <w:jc w:val="both"/>
      </w:pPr>
      <w:r>
        <w:rPr>
          <w:rFonts w:ascii="Barlow Semi Condensed" w:cs="Barlow Semi Condensed" w:eastAsia="Barlow Semi Condensed" w:hAnsi="Barlow Semi Condensed"/>
          <w:sz w:val="24"/>
          <w:szCs w:val="24"/>
        </w:rPr>
        <w:t xml:space="preserve">Ne discende un'acquisizione per il sistema di gradazione degli Stati Zero già consolidato nel corpus, che ne conta sette e non contempla questo. Occorre un ottavo grado, che non è assenza di informazione ma presenza di informazione falsa dove quella vera era detenuta. Lo denomino al Capitolo undicesimo.</w:t>
      </w:r>
    </w:p>
    <w:p>
      <w:pPr>
        <w:spacing w:after="120" w:line="276"/>
        <w:jc w:val="both"/>
      </w:pPr>
      <w:r>
        <w:rPr>
          <w:rFonts w:ascii="Barlow Semi Condensed" w:cs="Barlow Semi Condensed" w:eastAsia="Barlow Semi Condensed" w:hAnsi="Barlow Semi Condensed"/>
          <w:sz w:val="24"/>
          <w:szCs w:val="24"/>
        </w:rPr>
        <w:t xml:space="preserve">Una avvertenza sul primo silenzio, dovuta perché lo qualifica. Esso è, allo stato, Stato Zero conoscitivo e non accertamento positivo di inesistenza, e discende da tre circostanze che il Capitolo decimo documenta: i Documenti Diplomatici Italiani non hanno raggiunto il periodo, l'Archivio Storico Diplomatico ha regime di accesso condizionato, la storiografia bilaterale non ha mai incrociato il tema.</w:t>
      </w:r>
    </w:p>
    <w:p>
      <w:pPr>
        <w:pStyle w:val="Heading2"/>
        <w:spacing w:after="100" w:before="200"/>
      </w:pPr>
      <w:r>
        <w:rPr>
          <w:rFonts w:ascii="Barlow Semi Condensed" w:cs="Barlow Semi Condensed" w:eastAsia="Barlow Semi Condensed" w:hAnsi="Barlow Semi Condensed"/>
          <w:sz w:val="24"/>
          <w:szCs w:val="24"/>
        </w:rPr>
        <w:t xml:space="preserve">Capitolo secondo — Gli ambasciatori a Lisbona: il dato preliminare</w:t>
      </w:r>
    </w:p>
    <w:p>
      <w:pPr>
        <w:spacing w:after="120" w:line="276"/>
        <w:jc w:val="both"/>
      </w:pPr>
      <w:r>
        <w:rPr>
          <w:rFonts w:ascii="Barlow Semi Condensed" w:cs="Barlow Semi Condensed" w:eastAsia="Barlow Semi Condensed" w:hAnsi="Barlow Semi Condensed"/>
          <w:sz w:val="24"/>
          <w:szCs w:val="24"/>
        </w:rPr>
        <w:t xml:space="preserve">Il capitolo fissa un dato necessario a chiunque voglia condurre la verifica archivistica, e che nessuna ricognizione anteriore aveva stabilito.</w:t>
      </w:r>
    </w:p>
    <w:p>
      <w:pPr>
        <w:spacing w:after="120" w:line="276"/>
        <w:jc w:val="both"/>
      </w:pPr>
      <w:r>
        <w:rPr>
          <w:rFonts w:ascii="Barlow Semi Condensed" w:cs="Barlow Semi Condensed" w:eastAsia="Barlow Semi Condensed" w:hAnsi="Barlow Semi Condensed"/>
          <w:sz w:val="24"/>
          <w:szCs w:val="24"/>
        </w:rPr>
        <w:t xml:space="preserve">Chi resse la sede di Lisbona negli anni di Aginter Press. Secondo l'elenco ufficiale dei capi missione pubblicato dall'Ambasciata d'Italia nella propria sezione storica — fonte amministrativa e non storiografica — la successione fu la seguente.</w:t>
      </w:r>
    </w:p>
    <w:p>
      <w:pPr>
        <w:spacing w:after="120" w:line="276"/>
        <w:jc w:val="both"/>
      </w:pPr>
      <w:r>
        <w:rPr>
          <w:rFonts w:ascii="Barlow Semi Condensed" w:cs="Barlow Semi Condensed" w:eastAsia="Barlow Semi Condensed" w:hAnsi="Barlow Semi Condensed"/>
          <w:sz w:val="24"/>
          <w:szCs w:val="24"/>
        </w:rPr>
        <w:t xml:space="preserve">Giuseppe Cerulli Irelli, ambasciatore con lettere credenziali del 2 novembre 1964, resse la sede fino al 1971. Fu dunque il titolare all'atto della fondazione di Aginter Press nel settembre 1966 e per i primi cinque anni della sua attività.</w:t>
      </w:r>
    </w:p>
    <w:p>
      <w:pPr>
        <w:spacing w:after="120" w:line="276"/>
        <w:jc w:val="both"/>
      </w:pPr>
      <w:r>
        <w:rPr>
          <w:rFonts w:ascii="Barlow Semi Condensed" w:cs="Barlow Semi Condensed" w:eastAsia="Barlow Semi Condensed" w:hAnsi="Barlow Semi Condensed"/>
          <w:sz w:val="24"/>
          <w:szCs w:val="24"/>
        </w:rPr>
        <w:t xml:space="preserve">Girolamo Messeri, ambasciatore dal 26 marzo 1971. Fu il titolare negli anni cruciali: quelli che comprendono la fine del primo mandato di Moro, l'intero secondo, e la Rivoluzione dei Garofani dell'aprile 1974 che pose fine ad Aginter Press.</w:t>
      </w:r>
    </w:p>
    <w:p>
      <w:pPr>
        <w:spacing w:after="120" w:line="276"/>
        <w:jc w:val="both"/>
      </w:pPr>
      <w:r>
        <w:rPr>
          <w:rFonts w:ascii="Barlow Semi Condensed" w:cs="Barlow Semi Condensed" w:eastAsia="Barlow Semi Condensed" w:hAnsi="Barlow Semi Condensed"/>
          <w:sz w:val="24"/>
          <w:szCs w:val="24"/>
        </w:rPr>
        <w:t xml:space="preserve">Pier Luigi Alverà, ambasciatore dal 10 luglio 1975, coprì il periodo immediatamente successivo alla caduta dell'Estado Novo e il primo governo Moro.</w:t>
      </w:r>
    </w:p>
    <w:p>
      <w:pPr>
        <w:spacing w:after="120" w:line="276"/>
        <w:jc w:val="both"/>
      </w:pPr>
      <w:r>
        <w:rPr>
          <w:rFonts w:ascii="Barlow Semi Condensed" w:cs="Barlow Semi Condensed" w:eastAsia="Barlow Semi Condensed" w:hAnsi="Barlow Semi Condensed"/>
          <w:sz w:val="24"/>
          <w:szCs w:val="24"/>
        </w:rPr>
        <w:t xml:space="preserve">Il rilievo operativo va enunciato. Chi voglia condurre la verifica presso l'Archivio Storico Diplomatico deve cercare nei registri e nella corrispondenza di Cerulli Irelli e di Messeri, che sono i due capi missione competenti per l'intero arco di attività dell'agenzia. Senza questo dato la ricerca archivistica non ha punto d'attacco.</w:t>
      </w:r>
    </w:p>
    <w:p>
      <w:pPr>
        <w:spacing w:after="120" w:line="276"/>
        <w:jc w:val="both"/>
      </w:pPr>
      <w:r>
        <w:rPr>
          <w:rFonts w:ascii="Barlow Semi Condensed" w:cs="Barlow Semi Condensed" w:eastAsia="Barlow Semi Condensed" w:hAnsi="Barlow Semi Condensed"/>
          <w:sz w:val="24"/>
          <w:szCs w:val="24"/>
        </w:rPr>
        <w:t xml:space="preserve">E adesso l'esito, che va formulato con precisione. Nessuna delle fonti reperite attribuisce a Cerulli Irelli o a Messeri una qualsiasi cognizione, segnalazione o interessamento relativi ad Aginter Press, a Guérin-Sérac o alle sigle collegate.</w:t>
      </w:r>
    </w:p>
    <w:p>
      <w:pPr>
        <w:spacing w:after="120" w:line="276"/>
        <w:jc w:val="both"/>
      </w:pPr>
      <w:r>
        <w:rPr>
          <w:rFonts w:ascii="Barlow Semi Condensed" w:cs="Barlow Semi Condensed" w:eastAsia="Barlow Semi Condensed" w:hAnsi="Barlow Semi Condensed"/>
          <w:sz w:val="24"/>
          <w:szCs w:val="24"/>
        </w:rPr>
        <w:t xml:space="preserve">Questo silenzio non equivale a prova di ignoranza.\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Equivale all'assenza, allo stato della documentazione consultabile,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di qualsiasi traccia in un senso o nell'altro.</w:t>
      </w:r>
    </w:p>
    <w:p>
      <w:pPr>
        <w:spacing w:after="120" w:line="276"/>
        <w:jc w:val="both"/>
      </w:pPr>
      <w:r>
        <w:rPr>
          <w:rFonts w:ascii="Barlow Semi Condensed" w:cs="Barlow Semi Condensed" w:eastAsia="Barlow Semi Condensed" w:hAnsi="Barlow Semi Condensed"/>
          <w:sz w:val="24"/>
          <w:szCs w:val="24"/>
        </w:rPr>
        <w:t xml:space="preserve">La distinzione va tenuta ferma perché è la prima proposizione della serie applicata a se stessa: l'assenza di traccia non è l'assenza dell'atto.\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Non si sa se i due ambasciatori sapessero;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si sa che non risulta che abbiano scritto.</w:t>
      </w:r>
    </w:p>
    <w:p>
      <w:pPr>
        <w:spacing w:after="120" w:line="276"/>
        <w:jc w:val="both"/>
      </w:pPr>
      <w:r>
        <w:rPr>
          <w:rFonts w:ascii="Barlow Semi Condensed" w:cs="Barlow Semi Condensed" w:eastAsia="Barlow Semi Condensed" w:hAnsi="Barlow Semi Condensed"/>
          <w:sz w:val="24"/>
          <w:szCs w:val="24"/>
        </w:rPr>
        <w:t xml:space="preserve">Un elemento va aggiunto perché restringe ulteriormente la portata dell'esito. Il volume di Gaetano Cortese sull'Ambasciata d'Italia a Lisbona, del 2020, ricostruisce minuziosamente le relazioni bilaterali dal 1860; non menziona Aginter Press, Guérin-Sérac, Ordre et Tradition né l'OACI, e tratta il periodo 1966-1974 in modo protocollare.</w:t>
      </w:r>
    </w:p>
    <w:p>
      <w:pPr>
        <w:spacing w:after="120" w:line="276"/>
        <w:jc w:val="both"/>
      </w:pPr>
      <w:r>
        <w:rPr>
          <w:rFonts w:ascii="Barlow Semi Condensed" w:cs="Barlow Semi Condensed" w:eastAsia="Barlow Semi Condensed" w:hAnsi="Barlow Semi Condensed"/>
          <w:sz w:val="24"/>
          <w:szCs w:val="24"/>
        </w:rPr>
        <w:t xml:space="preserve">Un'opera dedicata a quella sede e a quel periodo tace il tema. Ciò non prova nulla sull'archivio; prova che la storiografia della sede non lo ha mai posto.</w:t>
      </w:r>
    </w:p>
    <w:p>
      <w:pPr>
        <w:pStyle w:val="Heading2"/>
        <w:spacing w:after="100" w:before="200"/>
      </w:pPr>
      <w:r>
        <w:rPr>
          <w:rFonts w:ascii="Barlow Semi Condensed" w:cs="Barlow Semi Condensed" w:eastAsia="Barlow Semi Condensed" w:hAnsi="Barlow Semi Condensed"/>
          <w:sz w:val="24"/>
          <w:szCs w:val="24"/>
        </w:rPr>
        <w:t xml:space="preserve">Capitolo terzo — L'appunto del SID: contenuto, errori, segnatura</w:t>
      </w:r>
    </w:p>
    <w:p>
      <w:pPr>
        <w:spacing w:after="120" w:line="276"/>
        <w:jc w:val="both"/>
      </w:pPr>
      <w:r>
        <w:rPr>
          <w:rFonts w:ascii="Barlow Semi Condensed" w:cs="Barlow Semi Condensed" w:eastAsia="Barlow Semi Condensed" w:hAnsi="Barlow Semi Condensed"/>
          <w:sz w:val="24"/>
          <w:szCs w:val="24"/>
        </w:rPr>
        <w:t xml:space="preserve">Il capitolo espone l'esito positivo sul versante informativo, con la precisione che la sua importanza richiede.</w:t>
      </w:r>
    </w:p>
    <w:p>
      <w:pPr>
        <w:spacing w:after="120" w:line="276"/>
        <w:jc w:val="both"/>
      </w:pPr>
      <w:r>
        <w:rPr>
          <w:rFonts w:ascii="Barlow Semi Condensed" w:cs="Barlow Semi Condensed" w:eastAsia="Barlow Semi Condensed" w:hAnsi="Barlow Semi Condensed"/>
          <w:sz w:val="24"/>
          <w:szCs w:val="24"/>
        </w:rPr>
        <w:t xml:space="preserve">La collocazione dell'appunto nella vicenda, per come l'istruttoria la formula. Il ruolo di Aginter Press rimarrebbe solo un pezzo della storia delle organizzazioni anticomuniste degli anni Sessanta e Settanta se il suo nome e quello di Guérin-Sérac non fossero entrati di prepotenza nelle indagini sugli attentati del 12 dicembre 1969 con l'appunto stilato dal SID il 16 dicembre 1969 — e cioè, precisa il testo, quando le indagini stavano imboccando la pista Valpreda.</w:t>
      </w:r>
    </w:p>
    <w:p>
      <w:pPr>
        <w:spacing w:after="120" w:line="276"/>
        <w:jc w:val="both"/>
      </w:pPr>
      <w:r>
        <w:rPr>
          <w:rFonts w:ascii="Barlow Semi Condensed" w:cs="Barlow Semi Condensed" w:eastAsia="Barlow Semi Condensed" w:hAnsi="Barlow Semi Condensed"/>
          <w:sz w:val="24"/>
          <w:szCs w:val="24"/>
        </w:rPr>
        <w:t xml:space="preserve">Quattro giorni dopo la strage.</w:t>
      </w:r>
    </w:p>
    <w:p>
      <w:pPr>
        <w:spacing w:after="120" w:line="276"/>
        <w:jc w:val="both"/>
      </w:pPr>
      <w:r>
        <w:rPr>
          <w:rFonts w:ascii="Barlow Semi Condensed" w:cs="Barlow Semi Condensed" w:eastAsia="Barlow Semi Condensed" w:hAnsi="Barlow Semi Condensed"/>
          <w:sz w:val="24"/>
          <w:szCs w:val="24"/>
        </w:rPr>
        <w:t xml:space="preserve">La natura e la sorte dell'appunto.\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Esso era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di fonte confidenziale\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ed è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pervenuto alla magistratura solo nel marzo 1973.</w:t>
      </w:r>
    </w:p>
    <w:p>
      <w:pPr>
        <w:spacing w:after="120" w:line="276"/>
        <w:jc w:val="both"/>
      </w:pPr>
      <w:r>
        <w:rPr>
          <w:rFonts w:ascii="Barlow Semi Condensed" w:cs="Barlow Semi Condensed" w:eastAsia="Barlow Semi Condensed" w:hAnsi="Barlow Semi Condensed"/>
          <w:sz w:val="24"/>
          <w:szCs w:val="24"/>
        </w:rPr>
        <w:t xml:space="preserve">Il ritardo va enunciato perché è esso stesso un fatto: oltre tre anni.</w:t>
      </w:r>
    </w:p>
    <w:p>
      <w:pPr>
        <w:spacing w:after="120" w:line="276"/>
        <w:jc w:val="both"/>
      </w:pPr>
      <w:r>
        <w:rPr>
          <w:rFonts w:ascii="Barlow Semi Condensed" w:cs="Barlow Semi Condensed" w:eastAsia="Barlow Semi Condensed" w:hAnsi="Barlow Semi Condensed"/>
          <w:sz w:val="24"/>
          <w:szCs w:val="24"/>
        </w:rPr>
        <w:t xml:space="preserve">Il contenuto, per come l'istruttoria lo riassume. La mente ispiratrice degli attentati sarebbe stato tale Guérin-Sérac. Gli attentati romani sarebbero stati organizzati da Stefano Delle Chiaie. L'esecutore materiale dei due attentati all'Altare della Patria sarebbe stato Mario Merlino, definito filo-cinese nell'appunto del 16 dicembre e, nella versione più ridotta datata 17 dicembre, anarchico.</w:t>
      </w:r>
    </w:p>
    <w:p>
      <w:pPr>
        <w:spacing w:after="120" w:line="276"/>
        <w:jc w:val="both"/>
      </w:pPr>
      <w:r>
        <w:rPr>
          <w:rFonts w:ascii="Barlow Semi Condensed" w:cs="Barlow Semi Condensed" w:eastAsia="Barlow Semi Condensed" w:hAnsi="Barlow Semi Condensed"/>
          <w:sz w:val="24"/>
          <w:szCs w:val="24"/>
        </w:rPr>
        <w:t xml:space="preserve">Guérin-Sérac vi è descritto come dirigente a Lisbona dell'Aginter Press e in stabile contatto con Delle Chiaie\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 questo è il punto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di ideologia anarchica.\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Suo aiutante sarebbe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un certo Robert Leroy.</w:t>
      </w:r>
    </w:p>
    <w:p>
      <w:pPr>
        <w:spacing w:after="120" w:line="276"/>
        <w:jc w:val="both"/>
      </w:pPr>
      <w:r>
        <w:rPr>
          <w:rFonts w:ascii="Barlow Semi Condensed" w:cs="Barlow Semi Condensed" w:eastAsia="Barlow Semi Condensed" w:hAnsi="Barlow Semi Condensed"/>
          <w:sz w:val="24"/>
          <w:szCs w:val="24"/>
        </w:rPr>
        <w:t xml:space="preserve">Due errori materiali vanno registrati perché qualificano la fonte. Il testo dell'appunto, per come la pubblicistica d'inchiesta lo riporta, indica Guérin-Sérac come cittadino tedesco — era francese — e storpia la denominazione dell'agenzia in Ager Interpress.</w:t>
      </w:r>
    </w:p>
    <w:p>
      <w:pPr>
        <w:spacing w:after="120" w:line="276"/>
        <w:jc w:val="both"/>
      </w:pPr>
      <w:r>
        <w:rPr>
          <w:rFonts w:ascii="Barlow Semi Condensed" w:cs="Barlow Semi Condensed" w:eastAsia="Barlow Semi Condensed" w:hAnsi="Barlow Semi Condensed"/>
          <w:sz w:val="24"/>
          <w:szCs w:val="24"/>
        </w:rPr>
        <w:t xml:space="preserve">Un appunto che sbaglia la nazionalità del proprio soggetto principale e il nome dell'organizzazione che gli attribuisce è documento di qualità informativa mediocre, e ciò va detto anche quando esso indichi la direzione giusta.</w:t>
      </w:r>
    </w:p>
    <w:p>
      <w:pPr>
        <w:spacing w:after="120" w:line="276"/>
        <w:jc w:val="both"/>
      </w:pPr>
      <w:r>
        <w:rPr>
          <w:rFonts w:ascii="Barlow Semi Condensed" w:cs="Barlow Semi Condensed" w:eastAsia="Barlow Semi Condensed" w:hAnsi="Barlow Semi Condensed"/>
          <w:sz w:val="24"/>
          <w:szCs w:val="24"/>
        </w:rPr>
        <w:t xml:space="preserve">E adesso la segnatura, che è la prova dell'esito positivo.\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L'istruttoria individua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testo originale nel fascicolo del SID intestato a Guérin-Sérac, volume quaranta, fascicolo cinque, fogli diciotto e seguenti.</w:t>
      </w:r>
    </w:p>
    <w:p>
      <w:pPr>
        <w:spacing w:after="120" w:line="276"/>
        <w:jc w:val="both"/>
      </w:pPr>
      <w:r>
        <w:rPr>
          <w:rFonts w:ascii="Barlow Semi Condensed" w:cs="Barlow Semi Condensed" w:eastAsia="Barlow Semi Condensed" w:hAnsi="Barlow Semi Condensed"/>
          <w:sz w:val="24"/>
          <w:szCs w:val="24"/>
        </w:rPr>
        <w:t xml:space="preserve">Esisteva presso il servizio un fascicolo nominativo intestato a Guérin-Sérac.\</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Questo, e non l'appunto in sé, è l'accertamento decisivo: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un'informazione isolata, ma una posizione aperta a nome.</w:t>
      </w:r>
    </w:p>
    <w:p>
      <w:pPr>
        <w:spacing w:after="120" w:line="276"/>
        <w:jc w:val="both"/>
      </w:pPr>
      <w:r>
        <w:rPr>
          <w:rFonts w:ascii="Barlow Semi Condensed" w:cs="Barlow Semi Condensed" w:eastAsia="Barlow Semi Condensed" w:hAnsi="Barlow Semi Condensed"/>
          <w:sz w:val="24"/>
          <w:szCs w:val="24"/>
        </w:rPr>
        <w:t xml:space="preserve">Il giudizio del giudice istruttore va riportato con la sua qualificazione. Egli osserva che la pista indicata fosse tutt'altro che azzardata, salvo, da parte degli estensori, abbandonare poi la stessa a dipingere Guérin-Sérac e Merlino come anarchici e filo-cinesi, forse in ossequio ad un accordo ad alto livello.</w:t>
      </w:r>
    </w:p>
    <w:p>
      <w:pPr>
        <w:spacing w:after="120" w:line="276"/>
        <w:jc w:val="both"/>
      </w:pPr>
      <w:r>
        <w:rPr>
          <w:rFonts w:ascii="Barlow Semi Condensed" w:cs="Barlow Semi Condensed" w:eastAsia="Barlow Semi Condensed" w:hAnsi="Barlow Semi Condensed"/>
          <w:sz w:val="24"/>
          <w:szCs w:val="24"/>
        </w:rPr>
        <w:t xml:space="preserve">L'inciso forse in ossequio segnala che si tratta di ipotesi ricostruttiva del giudice, non di fatto provato, e va conservato con la frase.</w:t>
      </w:r>
    </w:p>
    <w:p>
      <w:pPr>
        <w:pStyle w:val="Heading2"/>
        <w:spacing w:after="100" w:before="200"/>
      </w:pPr>
      <w:r>
        <w:rPr>
          <w:rFonts w:ascii="Barlow Semi Condensed" w:cs="Barlow Semi Condensed" w:eastAsia="Barlow Semi Condensed" w:hAnsi="Barlow Semi Condensed"/>
          <w:sz w:val="24"/>
          <w:szCs w:val="24"/>
        </w:rPr>
        <w:t xml:space="preserve">Capitolo quarto — Il secondo silenzio: il servizio sapeva e disse il contrario</w:t>
      </w:r>
    </w:p>
    <w:p>
      <w:pPr>
        <w:spacing w:after="120" w:line="276"/>
        <w:jc w:val="both"/>
      </w:pPr>
      <w:r>
        <w:rPr>
          <w:rFonts w:ascii="Barlow Semi Condensed" w:cs="Barlow Semi Condensed" w:eastAsia="Barlow Semi Condensed" w:hAnsi="Barlow Semi Condensed"/>
          <w:sz w:val="24"/>
          <w:szCs w:val="24"/>
        </w:rPr>
        <w:t xml:space="preserve">Il capitolo espone l'accertamento che, secondo me, è il più grave prodotto da questa ricognizione, e proviene da fonte accademica indipendente.</w:t>
      </w:r>
    </w:p>
    <w:p>
      <w:pPr>
        <w:spacing w:after="120" w:line="276"/>
        <w:jc w:val="both"/>
      </w:pPr>
      <w:r>
        <w:rPr>
          <w:rFonts w:ascii="Barlow Semi Condensed" w:cs="Barlow Semi Condensed" w:eastAsia="Barlow Semi Condensed" w:hAnsi="Barlow Semi Condensed"/>
          <w:sz w:val="24"/>
          <w:szCs w:val="24"/>
        </w:rPr>
        <w:t xml:space="preserve">La fonte. Il capitolo dedicato ad Aginter Press nel volume collettaneo \</w:t>
      </w:r>
      <w:r>
        <w:rPr>
          <w:rFonts w:ascii="Barlow Semi Condensed" w:cs="Barlow Semi Condensed" w:eastAsia="Barlow Semi Condensed" w:hAnsi="Barlow Semi Condensed"/>
          <w:i/>
          <w:iCs/>
          <w:sz w:val="24"/>
          <w:szCs w:val="24"/>
        </w:rPr>
        <w:t xml:space="preserve">Liaisons dangereuses\</w:t>
      </w:r>
      <w:r>
        <w:rPr>
          <w:rFonts w:ascii="Barlow Semi Condensed" w:cs="Barlow Semi Condensed" w:eastAsia="Barlow Semi Condensed" w:hAnsi="Barlow Semi Condensed"/>
          <w:sz w:val="24"/>
          <w:szCs w:val="24"/>
        </w:rPr>
        <w:t xml:space="preserve">, pubblicato dalle Presses universitaires de Rennes. È storiografia accademica francese, esterna tanto alla materia italiana quanto agli apparati coinvolti.</w:t>
      </w:r>
    </w:p>
    <w:p>
      <w:pPr>
        <w:spacing w:after="120" w:line="276"/>
        <w:jc w:val="both"/>
      </w:pPr>
      <w:r>
        <w:rPr>
          <w:rFonts w:ascii="Barlow Semi Condensed" w:cs="Barlow Semi Condensed" w:eastAsia="Barlow Semi Condensed" w:hAnsi="Barlow Semi Condensed"/>
          <w:sz w:val="24"/>
          <w:szCs w:val="24"/>
        </w:rPr>
        <w:t xml:space="preserve">Il primo accertamento.\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SID rifiutò sistematicamente di partecipare all'inchiesta e si limitò a trasmettere la nota sopra menzionata a responsabili della polizia e dei carabinieri.</w:t>
      </w:r>
    </w:p>
    <w:p>
      <w:pPr>
        <w:spacing w:after="120" w:line="276"/>
        <w:jc w:val="both"/>
      </w:pPr>
      <w:r>
        <w:rPr>
          <w:rFonts w:ascii="Barlow Semi Condensed" w:cs="Barlow Semi Condensed" w:eastAsia="Barlow Semi Condensed" w:hAnsi="Barlow Semi Condensed"/>
          <w:sz w:val="24"/>
          <w:szCs w:val="24"/>
        </w:rPr>
        <w:t xml:space="preserve">Il secondo accertamento, ed è quello decisivo.\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servizio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omise inoltre di trasmettere le informazioni contenute nei suoi dossier che, già all'epoca, identificavano in Guérin-Sérac il capo di un'organizzazione anticomunista e non anarchica.</w:t>
      </w:r>
    </w:p>
    <w:p>
      <w:pPr>
        <w:spacing w:after="120" w:line="276"/>
        <w:jc w:val="both"/>
      </w:pPr>
      <w:r>
        <w:rPr>
          <w:rFonts w:ascii="Barlow Semi Condensed" w:cs="Barlow Semi Condensed" w:eastAsia="Barlow Semi Condensed" w:hAnsi="Barlow Semi Condensed"/>
          <w:sz w:val="24"/>
          <w:szCs w:val="24"/>
        </w:rPr>
        <w:t xml:space="preserve">Le due proposizioni vanno lette insieme, ed enunciate senza attenuazioni.</w:t>
      </w:r>
    </w:p>
    <w:p>
      <w:pPr>
        <w:spacing w:after="120" w:line="276"/>
        <w:jc w:val="both"/>
      </w:pPr>
      <w:r>
        <w:rPr>
          <w:rFonts w:ascii="Barlow Semi Condensed" w:cs="Barlow Semi Condensed" w:eastAsia="Barlow Semi Condensed" w:hAnsi="Barlow Semi Condensed"/>
          <w:sz w:val="24"/>
          <w:szCs w:val="24"/>
        </w:rPr>
        <w:t xml:space="preserve">Il servizio informativo italiano deteneva un fascicolo che qualificava correttamente Guérin-Sérac come capo di organizzazione anticomunista. Trasmise all'esterno una descrizione che lo dipingeva come anarchico. E omise di trasmettere ciò che sapeva.</w:t>
      </w:r>
    </w:p>
    <w:p>
      <w:pPr>
        <w:spacing w:after="120" w:line="276"/>
        <w:jc w:val="both"/>
      </w:pPr>
      <w:r>
        <w:rPr>
          <w:rFonts w:ascii="Barlow Semi Condensed" w:cs="Barlow Semi Condensed" w:eastAsia="Barlow Semi Condensed" w:hAnsi="Barlow Semi Condensed"/>
          <w:sz w:val="24"/>
          <w:szCs w:val="24"/>
        </w:rPr>
        <w:t xml:space="preserve">Questo non è un difetto di circolazione dell'informazione fra apparati. È la sostituzione consapevole di una qualificazione vera con una falsa.</w:t>
      </w:r>
    </w:p>
    <w:p>
      <w:pPr>
        <w:spacing w:after="120" w:line="276"/>
        <w:jc w:val="both"/>
      </w:pPr>
      <w:r>
        <w:rPr>
          <w:rFonts w:ascii="Barlow Semi Condensed" w:cs="Barlow Semi Condensed" w:eastAsia="Barlow Semi Condensed" w:hAnsi="Barlow Semi Condensed"/>
          <w:sz w:val="24"/>
          <w:szCs w:val="24"/>
        </w:rPr>
        <w:t xml:space="preserve">La ragione strumentale è indicata dalla medesima fonte accademica, ed è di una lucidità che va riportata. Collegare gli anarchici a un'organizzazione internazionale come Aginter Press permetteva di rafforzare la tesi anarchica senza correre rischi particolari, poiché era assai poco probabile che il Portogallo salazarista accettasse di collaborare con le istanze giudiziarie italiane.</w:t>
      </w:r>
    </w:p>
    <w:p>
      <w:pPr>
        <w:spacing w:after="120" w:line="276"/>
        <w:jc w:val="both"/>
      </w:pPr>
      <w:r>
        <w:rPr>
          <w:rFonts w:ascii="Barlow Semi Condensed" w:cs="Barlow Semi Condensed" w:eastAsia="Barlow Semi Condensed" w:hAnsi="Barlow Semi Condensed"/>
          <w:sz w:val="24"/>
          <w:szCs w:val="24"/>
        </w:rPr>
        <w:t xml:space="preserve">Ne discende che l'operazione era doppiamente calcolata. Non soltanto attribuiva agli anarchici una struttura internazionale che ne accresceva la pericolosità apparente; ma la collocava in un Paese dal quale nessuna verifica sarebbe arrivata. La falsa qualificazione era protetta dalla giurisdizione in cui era ambientata.</w:t>
      </w:r>
    </w:p>
    <w:p>
      <w:pPr>
        <w:spacing w:after="120" w:line="276"/>
        <w:jc w:val="both"/>
      </w:pPr>
      <w:r>
        <w:rPr>
          <w:rFonts w:ascii="Barlow Semi Condensed" w:cs="Barlow Semi Condensed" w:eastAsia="Barlow Semi Condensed" w:hAnsi="Barlow Semi Condensed"/>
          <w:sz w:val="24"/>
          <w:szCs w:val="24"/>
        </w:rPr>
        <w:t xml:space="preserve">Un elemento di conferma cronologica va aggiunto. Fra la versione del 16 dicembre, che dice filo-cinese, e quella più ridotta del 17 dicembre, che dice anarchico, corre un solo giorno. La qualificazione si assesta sulla versione più utile alla pista in corso nell'arco di ventiquattro ore.</w:t>
      </w:r>
    </w:p>
    <w:p>
      <w:pPr>
        <w:spacing w:after="120" w:line="276"/>
        <w:jc w:val="both"/>
      </w:pPr>
      <w:r>
        <w:rPr>
          <w:rFonts w:ascii="Barlow Semi Condensed" w:cs="Barlow Semi Condensed" w:eastAsia="Barlow Semi Condensed" w:hAnsi="Barlow Semi Condensed"/>
          <w:sz w:val="24"/>
          <w:szCs w:val="24"/>
        </w:rPr>
        <w:t xml:space="preserve">Che cosa questo non stabilisce, e va dichiarato con eguale fermezza. Non stabilisce chi decise, né a quale livello, né se vi fu — come il giudice istruttore ipotizza con l'avverbio forse — un accordo ad alto livello. Stabilisce che il servizio deteneva la qualificazione corretta e ne diffuse una diversa.</w:t>
      </w:r>
    </w:p>
    <w:p>
      <w:pPr>
        <w:pStyle w:val="Heading2"/>
        <w:spacing w:after="100" w:before="200"/>
      </w:pPr>
      <w:r>
        <w:rPr>
          <w:rFonts w:ascii="Barlow Semi Condensed" w:cs="Barlow Semi Condensed" w:eastAsia="Barlow Semi Condensed" w:hAnsi="Barlow Semi Condensed"/>
          <w:sz w:val="24"/>
          <w:szCs w:val="24"/>
        </w:rPr>
        <w:t xml:space="preserve">Capitolo quinto — La composizione del governo e l'argomento di competenza</w:t>
      </w:r>
    </w:p>
    <w:p>
      <w:pPr>
        <w:spacing w:after="120" w:line="276"/>
        <w:jc w:val="both"/>
      </w:pPr>
      <w:r>
        <w:rPr>
          <w:rFonts w:ascii="Barlow Semi Condensed" w:cs="Barlow Semi Condensed" w:eastAsia="Barlow Semi Condensed" w:hAnsi="Barlow Semi Condensed"/>
          <w:sz w:val="24"/>
          <w:szCs w:val="24"/>
        </w:rPr>
        <w:t xml:space="preserve">Il capitolo fissa chi fossero i responsabili politici degli apparati alla data dell'appunto, e ne trae l'argomento che spiega il primo silenzio.</w:t>
      </w:r>
    </w:p>
    <w:p>
      <w:pPr>
        <w:spacing w:after="120" w:line="276"/>
        <w:jc w:val="both"/>
      </w:pPr>
      <w:r>
        <w:rPr>
          <w:rFonts w:ascii="Barlow Semi Condensed" w:cs="Barlow Semi Condensed" w:eastAsia="Barlow Semi Condensed" w:hAnsi="Barlow Semi Condensed"/>
          <w:sz w:val="24"/>
          <w:szCs w:val="24"/>
        </w:rPr>
        <w:t xml:space="preserve">Il governo in carica il 16 dicembre 1969.\</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Era il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secondo governo Rumor\</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monocolore democristiano, in funzione dal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5 agosto 1969 al 27 marzo 1970.</w:t>
      </w:r>
    </w:p>
    <w:p>
      <w:pPr>
        <w:spacing w:after="120" w:line="276"/>
        <w:jc w:val="both"/>
      </w:pPr>
      <w:r>
        <w:rPr>
          <w:rFonts w:ascii="Barlow Semi Condensed" w:cs="Barlow Semi Condensed" w:eastAsia="Barlow Semi Condensed" w:hAnsi="Barlow Semi Condensed"/>
          <w:sz w:val="24"/>
          <w:szCs w:val="24"/>
        </w:rPr>
        <w:t xml:space="preserve">I titolari, dal Portale storico della Camera. Presidente del Consiglio Mariano Rumor. Ministro dell'Interno Francesco Restivo, dal 5 agosto 1969 al 27 marzo 1970. Ministro della Difesa Luigi Gui, per il medesimo periodo, con Francesco Cossiga fra i sottosegretari. Ministro degli Affari Esteri Aldo Moro, nel primo dei suoi due mandati.</w:t>
      </w:r>
    </w:p>
    <w:p>
      <w:pPr>
        <w:spacing w:after="120" w:line="276"/>
        <w:jc w:val="both"/>
      </w:pPr>
      <w:r>
        <w:rPr>
          <w:rFonts w:ascii="Barlow Semi Condensed" w:cs="Barlow Semi Condensed" w:eastAsia="Barlow Semi Condensed" w:hAnsi="Barlow Semi Condensed"/>
          <w:sz w:val="24"/>
          <w:szCs w:val="24"/>
        </w:rPr>
        <w:t xml:space="preserve">È dunque documentato che, alla data dell'appunto che nominava Guérin-Sérac come mente degli attentati, Aldo Moro fosse ministro degli Esteri.</w:t>
      </w:r>
    </w:p>
    <w:p>
      <w:pPr>
        <w:spacing w:after="120" w:line="276"/>
        <w:jc w:val="both"/>
      </w:pPr>
      <w:r>
        <w:rPr>
          <w:rFonts w:ascii="Barlow Semi Condensed" w:cs="Barlow Semi Condensed" w:eastAsia="Barlow Semi Condensed" w:hAnsi="Barlow Semi Condensed"/>
          <w:sz w:val="24"/>
          <w:szCs w:val="24"/>
        </w:rPr>
        <w:t xml:space="preserve">Ma questa contemporaneità va immediatamente qualificata, perché è il tipo di dato che la pubblicistica impiega come se fosse una prova.</w:t>
      </w:r>
    </w:p>
    <w:p>
      <w:pPr>
        <w:spacing w:after="120" w:line="276"/>
        <w:jc w:val="both"/>
      </w:pPr>
      <w:r>
        <w:rPr>
          <w:rFonts w:ascii="Barlow Semi Condensed" w:cs="Barlow Semi Condensed" w:eastAsia="Barlow Semi Condensed" w:hAnsi="Barlow Semi Condensed"/>
          <w:sz w:val="24"/>
          <w:szCs w:val="24"/>
        </w:rPr>
        <w:t xml:space="preserve">Essa è un fatto e non è, di per sé, prova che Moro abbia avuto cognizione dell'appunto, né che tale cognizione — se vi fu — gli sia pervenuta per via diplomatica anziché per altra via. Trattare la contemporaneità come prova di un nesso è vietato dalla disciplina che governa questa serie, e la si applica qui contro l'inferenza più immediata e più suggestiva.</w:t>
      </w:r>
    </w:p>
    <w:p>
      <w:pPr>
        <w:spacing w:after="120" w:line="276"/>
        <w:jc w:val="both"/>
      </w:pPr>
      <w:r>
        <w:rPr>
          <w:rFonts w:ascii="Barlow Semi Condensed" w:cs="Barlow Semi Condensed" w:eastAsia="Barlow Semi Condensed" w:hAnsi="Barlow Semi Condensed"/>
          <w:sz w:val="24"/>
          <w:szCs w:val="24"/>
        </w:rPr>
        <w:t xml:space="preserve">E adesso l'argomento di competenza, che spiega il primo silenzio.</w:t>
      </w:r>
    </w:p>
    <w:p>
      <w:pPr>
        <w:spacing w:after="120" w:line="276"/>
        <w:jc w:val="both"/>
      </w:pPr>
      <w:r>
        <w:rPr>
          <w:rFonts w:ascii="Barlow Semi Condensed" w:cs="Barlow Semi Condensed" w:eastAsia="Barlow Semi Condensed" w:hAnsi="Barlow Semi Condensed"/>
          <w:sz w:val="24"/>
          <w:szCs w:val="24"/>
        </w:rPr>
        <w:t xml:space="preserve">Il SID dipendeva dal Ministero della Difesa, dunque da Gui, e non dal ministro degli Esteri. La competenza politica sull'apparato che redasse l'appunto era di Gui; quella sull'ordine pubblico, di Restivo. Moro, agli Esteri, presiedeva l'apparato diplomatico, che è precisamente il canale di cui questa ricognizione verifica il silenzio.</w:t>
      </w:r>
    </w:p>
    <w:p>
      <w:pPr>
        <w:spacing w:after="120" w:line="276"/>
        <w:jc w:val="both"/>
      </w:pPr>
      <w:r>
        <w:rPr>
          <w:rFonts w:ascii="Barlow Semi Condensed" w:cs="Barlow Semi Condensed" w:eastAsia="Barlow Semi Condensed" w:hAnsi="Barlow Semi Condensed"/>
          <w:sz w:val="24"/>
          <w:szCs w:val="24"/>
        </w:rPr>
        <w:t xml:space="preserve">Ne discende che la ripartizione delle competenze rende non plausibile, in linea di principio, che l'appunto transitasse per la Farnesina. Esso nacque nel circuito Difesa-SID e fu diretto agli organi di polizia, restando all'interno del circuito informativo-repressivo.</w:t>
      </w:r>
    </w:p>
    <w:p>
      <w:pPr>
        <w:spacing w:after="120" w:line="276"/>
        <w:jc w:val="both"/>
      </w:pPr>
      <w:r>
        <w:rPr>
          <w:rFonts w:ascii="Barlow Semi Condensed" w:cs="Barlow Semi Condensed" w:eastAsia="Barlow Semi Condensed" w:hAnsi="Barlow Semi Condensed"/>
          <w:sz w:val="24"/>
          <w:szCs w:val="24"/>
        </w:rPr>
        <w:t xml:space="preserve">Questo è l'argomento che trasforma il primo silenzio da anomalia a conseguenza.</w:t>
      </w:r>
    </w:p>
    <w:p>
      <w:pPr>
        <w:spacing w:after="120" w:line="276"/>
        <w:jc w:val="both"/>
      </w:pPr>
      <w:r>
        <w:rPr>
          <w:rFonts w:ascii="Barlow Semi Condensed" w:cs="Barlow Semi Condensed" w:eastAsia="Barlow Semi Condensed" w:hAnsi="Barlow Semi Condensed"/>
          <w:sz w:val="24"/>
          <w:szCs w:val="24"/>
        </w:rPr>
        <w:t xml:space="preserve">Un corollario va tratto e vale oltre il caso. L'ambasciata italiana a Lisbona era accreditata presso un regime alleato in ambito atlantico, e la sua funzione era la cura delle relazioni ordinarie, non la sorveglianza delle strutture clandestine anticomuniste protette da quel regime.</w:t>
      </w:r>
    </w:p>
    <w:p>
      <w:pPr>
        <w:spacing w:after="120" w:line="276"/>
        <w:jc w:val="both"/>
      </w:pPr>
      <w:r>
        <w:rPr>
          <w:rFonts w:ascii="Barlow Semi Condensed" w:cs="Barlow Semi Condensed" w:eastAsia="Barlow Semi Condensed" w:hAnsi="Barlow Semi Condensed"/>
          <w:sz w:val="24"/>
          <w:szCs w:val="24"/>
        </w:rPr>
        <w:t xml:space="preserve">Il riconoscimento di Aginter Press richiedeva capacità di penetrazione informativa, non semplice presenza sul territorio. Un'ambasciata vede ciò che accade nella capitale presso cui è accreditata; non vede ciò che la polizia politica di quella capitale protegge.</w:t>
      </w:r>
    </w:p>
    <w:p>
      <w:pPr>
        <w:pStyle w:val="Heading2"/>
        <w:spacing w:after="100" w:before="200"/>
      </w:pPr>
      <w:r>
        <w:rPr>
          <w:rFonts w:ascii="Barlow Semi Condensed" w:cs="Barlow Semi Condensed" w:eastAsia="Barlow Semi Condensed" w:hAnsi="Barlow Semi Condensed"/>
          <w:sz w:val="24"/>
          <w:szCs w:val="24"/>
        </w:rPr>
        <w:t xml:space="preserve">Capitolo sesto — Gli atti parlamentari e la conferma per via istituzionale</w:t>
      </w:r>
    </w:p>
    <w:p>
      <w:pPr>
        <w:spacing w:after="120" w:line="276"/>
        <w:jc w:val="both"/>
      </w:pPr>
      <w:r>
        <w:rPr>
          <w:rFonts w:ascii="Barlow Semi Condensed" w:cs="Barlow Semi Condensed" w:eastAsia="Barlow Semi Condensed" w:hAnsi="Barlow Semi Condensed"/>
          <w:sz w:val="24"/>
          <w:szCs w:val="24"/>
        </w:rPr>
        <w:t xml:space="preserve">Il capitolo verifica il silenzio diplomatico su una terza fonte, indipendente dalle prime due.</w:t>
      </w:r>
    </w:p>
    <w:p>
      <w:pPr>
        <w:spacing w:after="120" w:line="276"/>
        <w:jc w:val="both"/>
      </w:pPr>
      <w:r>
        <w:rPr>
          <w:rFonts w:ascii="Barlow Semi Condensed" w:cs="Barlow Semi Condensed" w:eastAsia="Barlow Semi Condensed" w:hAnsi="Barlow Semi Condensed"/>
          <w:sz w:val="24"/>
          <w:szCs w:val="24"/>
        </w:rPr>
        <w:t xml:space="preserve">Che cosa gli atti parlamentari accertano su Aginter Press. Nella relazione del presidente della Commissione Stragi, senatore Giovanni Pellegrino, si afferma che Aginter Press era in realtà, secondo gli ultimi documenti acquisiti dall'indagine penale, un centro di informazione direttamente collegato alla CIA e al servizio segreto portoghese, specializzato in operazioni di provocazione.</w:t>
      </w:r>
    </w:p>
    <w:p>
      <w:pPr>
        <w:spacing w:after="120" w:line="276"/>
        <w:jc w:val="both"/>
      </w:pPr>
      <w:r>
        <w:rPr>
          <w:rFonts w:ascii="Barlow Semi Condensed" w:cs="Barlow Semi Condensed" w:eastAsia="Barlow Semi Condensed" w:hAnsi="Barlow Semi Condensed"/>
          <w:sz w:val="24"/>
          <w:szCs w:val="24"/>
        </w:rPr>
        <w:t xml:space="preserve">Il grado va qualificato: è relazione parlamentare, cioè ricostruzione politico-istituzionale, non accertamento giudiziario definitivo.</w:t>
      </w:r>
    </w:p>
    <w:p>
      <w:pPr>
        <w:spacing w:after="120" w:line="276"/>
        <w:jc w:val="both"/>
      </w:pPr>
      <w:r>
        <w:rPr>
          <w:rFonts w:ascii="Barlow Semi Condensed" w:cs="Barlow Semi Condensed" w:eastAsia="Barlow Semi Condensed" w:hAnsi="Barlow Semi Condensed"/>
          <w:sz w:val="24"/>
          <w:szCs w:val="24"/>
        </w:rPr>
        <w:t xml:space="preserve">L'audizione del giudice Salvini davanti alla Commissione, negli atti della tredicesima legislatura, precisa gli accertamenti raggiunti. In queste indagini sono emersi elementi che confermano i legami fra Aginter Press, Ordine nuovo e Avanguardia nazionale. È emerso che Guido Giannettini aveva rapporti con Guérin-Sérac in Portogallo fin dal 1964; è emerso che istruttori di Aginter Press vennero a Roma tra il 1967 e il 1968 istruendo i militanti di Avanguardia nazionale all'uso degli esplosivi.</w:t>
      </w:r>
    </w:p>
    <w:p>
      <w:pPr>
        <w:spacing w:after="120" w:line="276"/>
        <w:jc w:val="both"/>
      </w:pPr>
      <w:r>
        <w:rPr>
          <w:rFonts w:ascii="Barlow Semi Condensed" w:cs="Barlow Semi Condensed" w:eastAsia="Barlow Semi Condensed" w:hAnsi="Barlow Semi Condensed"/>
          <w:sz w:val="24"/>
          <w:szCs w:val="24"/>
        </w:rPr>
        <w:t xml:space="preserve">Su Robert Leroy, braccio destro di Guérin-Sérac, l'audizione aggiunge due elementi. Che era stato durante la seconda guerra mondiale combattente nelle Waffen SS; e che era venuto in Italia molte volte nel 1968 ed aveva concorso ad organizzare a Torino, ad Aosta e in altre città del Nord gruppi filocinesi, presentandosi come emissario di gruppi francesi analoghi.</w:t>
      </w:r>
    </w:p>
    <w:p>
      <w:pPr>
        <w:spacing w:after="120" w:line="276"/>
        <w:jc w:val="both"/>
      </w:pPr>
      <w:r>
        <w:rPr>
          <w:rFonts w:ascii="Barlow Semi Condensed" w:cs="Barlow Semi Condensed" w:eastAsia="Barlow Semi Condensed" w:hAnsi="Barlow Semi Condensed"/>
          <w:sz w:val="24"/>
          <w:szCs w:val="24"/>
        </w:rPr>
        <w:t xml:space="preserve">E adesso il rilievo per il quesito di questa ricognizione, che è il punto del capitolo.</w:t>
      </w:r>
    </w:p>
    <w:p>
      <w:pPr>
        <w:spacing w:after="120" w:line="276"/>
        <w:jc w:val="both"/>
      </w:pPr>
      <w:r>
        <w:rPr>
          <w:rFonts w:ascii="Barlow Semi Condensed" w:cs="Barlow Semi Condensed" w:eastAsia="Barlow Semi Condensed" w:hAnsi="Barlow Semi Condensed"/>
          <w:sz w:val="24"/>
          <w:szCs w:val="24"/>
        </w:rPr>
        <w:t xml:space="preserve">In tutti questi atti la cognizione italiana di Aginter Press è ricondotta sempre e soltanto a canali investigativi, giudiziari e di intelligence\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 il SID, il SISMI, il SISDE, l'istruttoria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e mai a un canale diplomatico.</w:t>
      </w:r>
    </w:p>
    <w:p>
      <w:pPr>
        <w:spacing w:after="120" w:line="276"/>
        <w:jc w:val="both"/>
      </w:pPr>
      <w:r>
        <w:rPr>
          <w:rFonts w:ascii="Barlow Semi Condensed" w:cs="Barlow Semi Condensed" w:eastAsia="Barlow Semi Condensed" w:hAnsi="Barlow Semi Condensed"/>
          <w:sz w:val="24"/>
          <w:szCs w:val="24"/>
        </w:rPr>
        <w:t xml:space="preserve">In nessun passaggio delle relazioni Pellegrino o delle audizioni Salvini reperiti si afferma che l'ambasciata di Lisbona o la Farnesina avessero segnalato Aginter Press.</w:t>
      </w:r>
    </w:p>
    <w:p>
      <w:pPr>
        <w:spacing w:after="120" w:line="276"/>
        <w:jc w:val="both"/>
      </w:pPr>
      <w:r>
        <w:rPr>
          <w:rFonts w:ascii="Barlow Semi Condensed" w:cs="Barlow Semi Condensed" w:eastAsia="Barlow Semi Condensed" w:hAnsi="Barlow Semi Condensed"/>
          <w:sz w:val="24"/>
          <w:szCs w:val="24"/>
        </w:rPr>
        <w:t xml:space="preserve">Un elemento lo conferma per via diretta. Il presidente Pellegrino, in una seduta, riconduce esplicitamente l'impianto della propria relazione a proposito dell'Aginter Press e di Guérin-Sérac ai lavori di Salvini e del colonnello Giraudo — cioè a fonti giudiziarie e investigative.</w:t>
      </w:r>
    </w:p>
    <w:p>
      <w:pPr>
        <w:spacing w:after="120" w:line="276"/>
        <w:jc w:val="both"/>
      </w:pPr>
      <w:r>
        <w:rPr>
          <w:rFonts w:ascii="Barlow Semi Condensed" w:cs="Barlow Semi Condensed" w:eastAsia="Barlow Semi Condensed" w:hAnsi="Barlow Semi Condensed"/>
          <w:sz w:val="24"/>
          <w:szCs w:val="24"/>
        </w:rPr>
        <w:t xml:space="preserve">E la mappa della rete degli agenti di Aginter distribuiti nelle principali città del mondo, di cui la Commissione dispose, proveniva dal materiale sequestrato e dagli atti giudiziari, non da rapporti diplomatici.</w:t>
      </w:r>
    </w:p>
    <w:p>
      <w:pPr>
        <w:spacing w:after="120" w:line="276"/>
        <w:jc w:val="both"/>
      </w:pPr>
      <w:r>
        <w:rPr>
          <w:rFonts w:ascii="Barlow Semi Condensed" w:cs="Barlow Semi Condensed" w:eastAsia="Barlow Semi Condensed" w:hAnsi="Barlow Semi Condensed"/>
          <w:sz w:val="24"/>
          <w:szCs w:val="24"/>
        </w:rPr>
        <w:t xml:space="preserve">Ne discende che tre fonti indipendenti — l'elenco dei capi missione, l'argomento di competenza, gli atti parlamentari — convergono sul medesimo esito: la cognizione italiana di Aginter Press circolò per il canale informativo e giudiziario, e di una sua circolazione per il canale diplomatico non esiste traccia.</w:t>
      </w:r>
    </w:p>
    <w:p>
      <w:pPr>
        <w:pStyle w:val="Heading2"/>
        <w:spacing w:after="100" w:before="200"/>
      </w:pPr>
      <w:r>
        <w:rPr>
          <w:rFonts w:ascii="Barlow Semi Condensed" w:cs="Barlow Semi Condensed" w:eastAsia="Barlow Semi Condensed" w:hAnsi="Barlow Semi Condensed"/>
          <w:sz w:val="24"/>
          <w:szCs w:val="24"/>
        </w:rPr>
        <w:t xml:space="preserve">Capitolo settimo — Il caso Moro: un esito negativo forte</w:t>
      </w:r>
    </w:p>
    <w:p>
      <w:pPr>
        <w:spacing w:after="120" w:line="276"/>
        <w:jc w:val="both"/>
      </w:pPr>
      <w:r>
        <w:rPr>
          <w:rFonts w:ascii="Barlow Semi Condensed" w:cs="Barlow Semi Condensed" w:eastAsia="Barlow Semi Condensed" w:hAnsi="Barlow Semi Condensed"/>
          <w:sz w:val="24"/>
          <w:szCs w:val="24"/>
        </w:rPr>
        <w:t xml:space="preserve">Il capitolo espone la verifica che il quinto obiettivo imponeva di condurre con la massima severità, e il cui esito è negativo in modo particolarmente robusto.</w:t>
      </w:r>
    </w:p>
    <w:p>
      <w:pPr>
        <w:spacing w:after="120" w:line="276"/>
        <w:jc w:val="both"/>
      </w:pPr>
      <w:r>
        <w:rPr>
          <w:rFonts w:ascii="Barlow Semi Condensed" w:cs="Barlow Semi Condensed" w:eastAsia="Barlow Semi Condensed" w:hAnsi="Barlow Semi Condensed"/>
          <w:sz w:val="24"/>
          <w:szCs w:val="24"/>
        </w:rPr>
        <w:t xml:space="preserve">La domanda. Se esista documentazione che colleghi Aldo Moro ad Aginter Press in qualsiasi veste; e se nelle ricostruzioni sul sequestro del 1978 sia mai stata avanzata un'ipotesi di coinvolgimento dell'agenzia, con quale fondamento.</w:t>
      </w:r>
    </w:p>
    <w:p>
      <w:pPr>
        <w:spacing w:after="120" w:line="276"/>
        <w:jc w:val="both"/>
      </w:pPr>
      <w:r>
        <w:rPr>
          <w:rFonts w:ascii="Barlow Semi Condensed" w:cs="Barlow Semi Condensed" w:eastAsia="Barlow Semi Condensed" w:hAnsi="Barlow Semi Condensed"/>
          <w:sz w:val="24"/>
          <w:szCs w:val="24"/>
        </w:rPr>
        <w:t xml:space="preserve">L'esito è netto: non esiste alcuna fonte primaria, giudiziaria o parlamentare, che colleghi Moro ad Aginter Press, né che attribuisca all'agenzia un ruolo nel sequestro e nell'omicidio.</w:t>
      </w:r>
    </w:p>
    <w:p>
      <w:pPr>
        <w:spacing w:after="120" w:line="276"/>
        <w:jc w:val="both"/>
      </w:pPr>
      <w:r>
        <w:rPr>
          <w:rFonts w:ascii="Barlow Semi Condensed" w:cs="Barlow Semi Condensed" w:eastAsia="Barlow Semi Condensed" w:hAnsi="Barlow Semi Condensed"/>
          <w:sz w:val="24"/>
          <w:szCs w:val="24"/>
        </w:rPr>
        <w:t xml:space="preserve">Il primo argomento è cronologico e tematico. Il ruolo documentato di Aginter Press è circoscritto alla stagione della strategia della tensione, dal 1969 al 1974: gli attentati del 12 dicembre 1969, i legami con Ordine Nuovo e Avanguardia Nazionale, l'addestramento agli esplosivi dei militanti romani nel 1967-1968. Tutti gli eventi accertati sono anteriori al 1974, anno in cui la Rivoluzione dei Garofani costrinse gli uomini di Aginter a lasciare Lisbona per la Spagna.</w:t>
      </w:r>
    </w:p>
    <w:p>
      <w:pPr>
        <w:spacing w:after="120" w:line="276"/>
        <w:jc w:val="both"/>
      </w:pPr>
      <w:r>
        <w:rPr>
          <w:rFonts w:ascii="Barlow Semi Condensed" w:cs="Barlow Semi Condensed" w:eastAsia="Barlow Semi Condensed" w:hAnsi="Barlow Semi Condensed"/>
          <w:sz w:val="24"/>
          <w:szCs w:val="24"/>
        </w:rPr>
        <w:t xml:space="preserve">Il secondo argomento è giudiziario.\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Le sentenze sul caso Moro — dalla prima Corte d'Assise di Roma del 1983 ai successivi processi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attribuiscono la responsabilità del sequestro e dell'omicidio esclusivamente alle Brigate Rosse.</w:t>
      </w:r>
    </w:p>
    <w:p>
      <w:pPr>
        <w:spacing w:after="120" w:line="276"/>
        <w:jc w:val="both"/>
      </w:pPr>
      <w:r>
        <w:rPr>
          <w:rFonts w:ascii="Barlow Semi Condensed" w:cs="Barlow Semi Condensed" w:eastAsia="Barlow Semi Condensed" w:hAnsi="Barlow Semi Condensed"/>
          <w:sz w:val="24"/>
          <w:szCs w:val="24"/>
        </w:rPr>
        <w:t xml:space="preserve">Il terzo argomento è quello che dà forza all'esito, e va enunciato con i suoi numeri.</w:t>
      </w:r>
    </w:p>
    <w:p>
      <w:pPr>
        <w:spacing w:after="120" w:line="276"/>
        <w:jc w:val="both"/>
      </w:pPr>
      <w:r>
        <w:rPr>
          <w:rFonts w:ascii="Barlow Semi Condensed" w:cs="Barlow Semi Condensed" w:eastAsia="Barlow Semi Condensed" w:hAnsi="Barlow Semi Condensed"/>
          <w:sz w:val="24"/>
          <w:szCs w:val="24"/>
        </w:rPr>
        <w:t xml:space="preserve">La seconda Commissione parlamentare d'inchiesta sul rapimento e sulla morte di Aldo Moro, istituita con legge 30 maggio 2014 numero 82 e presieduta da Giuseppe Fioroni, produsse tre relazioni — Doc. XXIII numero 10 dell'11 dicembre 2015, numero 23 del 21 dicembre 2016, numero 29 del 7 dicembre 2017 — e acquisì duemiladuecentocinquanta unità documentali per un totale di settecentomila pagine, con oltre quattrocentoquaranta attività investigative delegate.</w:t>
      </w:r>
    </w:p>
    <w:p>
      <w:pPr>
        <w:spacing w:after="120" w:line="276"/>
        <w:jc w:val="both"/>
      </w:pPr>
      <w:r>
        <w:rPr>
          <w:rFonts w:ascii="Barlow Semi Condensed" w:cs="Barlow Semi Condensed" w:eastAsia="Barlow Semi Condensed" w:hAnsi="Barlow Semi Condensed"/>
          <w:sz w:val="24"/>
          <w:szCs w:val="24"/>
        </w:rPr>
        <w:t xml:space="preserve">In nessuna delle tre relazioni Aginter Press o Guérin-Sérac compaiono.</w:t>
      </w:r>
    </w:p>
    <w:p>
      <w:pPr>
        <w:spacing w:after="120" w:line="276"/>
        <w:jc w:val="both"/>
      </w:pPr>
      <w:r>
        <w:rPr>
          <w:rFonts w:ascii="Barlow Semi Condensed" w:cs="Barlow Semi Condensed" w:eastAsia="Barlow Semi Condensed" w:hAnsi="Barlow Semi Condensed"/>
          <w:sz w:val="24"/>
          <w:szCs w:val="24"/>
        </w:rPr>
        <w:t xml:space="preserve">Il rilievo va enunciato perché è la ragione della forza dell'esito. Una commissione che ha esaminato settecentomila pagine con la tesi dichiarata della verità dicibile — cioè con l'assunto che la verità giudiziaria consolidata fosse una verità di comodo — aveva ogni interesse a reperire una pista alternativa, e batté infatti via Fani, via Gradoli, il falso comunicato del lago della Duchessa, i contatti con la criminalità e i rapporti internazionali delle Brigate Rosse con i palestinesi.</w:t>
      </w:r>
    </w:p>
    <w:p>
      <w:pPr>
        <w:spacing w:after="120" w:line="276"/>
        <w:jc w:val="both"/>
      </w:pPr>
      <w:r>
        <w:rPr>
          <w:rFonts w:ascii="Barlow Semi Condensed" w:cs="Barlow Semi Condensed" w:eastAsia="Barlow Semi Condensed" w:hAnsi="Barlow Semi Condensed"/>
          <w:sz w:val="24"/>
          <w:szCs w:val="24"/>
        </w:rPr>
        <w:t xml:space="preserve">Non trovò Aginter, e non perché non cercasse.</w:t>
      </w:r>
    </w:p>
    <w:p>
      <w:pPr>
        <w:spacing w:after="120" w:line="276"/>
        <w:jc w:val="both"/>
      </w:pPr>
      <w:r>
        <w:rPr>
          <w:rFonts w:ascii="Barlow Semi Condensed" w:cs="Barlow Semi Condensed" w:eastAsia="Barlow Semi Condensed" w:hAnsi="Barlow Semi Condensed"/>
          <w:sz w:val="24"/>
          <w:szCs w:val="24"/>
        </w:rPr>
        <w:t xml:space="preserve">Ne discende che l'esito negativo qui non è debole ma forte: non è l'assenza di ricerca, è l'assenza di risultato in una ricerca vastissima e orientata a trovare.</w:t>
      </w:r>
    </w:p>
    <w:p>
      <w:pPr>
        <w:spacing w:after="120" w:line="276"/>
        <w:jc w:val="both"/>
      </w:pPr>
      <w:r>
        <w:rPr>
          <w:rFonts w:ascii="Barlow Semi Condensed" w:cs="Barlow Semi Condensed" w:eastAsia="Barlow Semi Condensed" w:hAnsi="Barlow Semi Condensed"/>
          <w:sz w:val="24"/>
          <w:szCs w:val="24"/>
        </w:rPr>
        <w:t xml:space="preserve">L'accostamento fra Aginter Press e il caso Moro appartiene dunque esclusivamente alla pubblicistica, dove circola in una cornice narrativa che accosta l'agenzia alla galassia Gladio e alle ingerenze internazionali sul sequestro senza produrre alcun documento che colleghi specificamente Aginter al 1978. Anche l'opera monografica dedicata all'agenzia, del 2017, si concentra sulla stagione stragista e non stabilisce un nesso con Moro.</w:t>
      </w:r>
    </w:p>
    <w:p>
      <w:pPr>
        <w:spacing w:after="120" w:line="276"/>
        <w:jc w:val="both"/>
      </w:pPr>
      <w:r>
        <w:rPr>
          <w:rFonts w:ascii="Barlow Semi Condensed" w:cs="Barlow Semi Condensed" w:eastAsia="Barlow Semi Condensed" w:hAnsi="Barlow Semi Condensed"/>
          <w:sz w:val="24"/>
          <w:szCs w:val="24"/>
        </w:rPr>
        <w:t xml:space="preserve">La tesi va qualificata, secondo i requisiti di metodo, come non sostenuta dalle fonti primarie.</w:t>
      </w:r>
    </w:p>
    <w:p>
      <w:pPr>
        <w:pStyle w:val="Heading2"/>
        <w:spacing w:after="100" w:before="200"/>
      </w:pPr>
      <w:r>
        <w:rPr>
          <w:rFonts w:ascii="Barlow Semi Condensed" w:cs="Barlow Semi Condensed" w:eastAsia="Barlow Semi Condensed" w:hAnsi="Barlow Semi Condensed"/>
          <w:sz w:val="24"/>
          <w:szCs w:val="24"/>
        </w:rPr>
        <w:t xml:space="preserve">Capitolo ottavo — La posizione processuale di Guérin-Sérac</w:t>
      </w:r>
    </w:p>
    <w:p>
      <w:pPr>
        <w:spacing w:after="120" w:line="276"/>
        <w:jc w:val="both"/>
      </w:pPr>
      <w:r>
        <w:rPr>
          <w:rFonts w:ascii="Barlow Semi Condensed" w:cs="Barlow Semi Condensed" w:eastAsia="Barlow Semi Condensed" w:hAnsi="Barlow Semi Condensed"/>
          <w:sz w:val="24"/>
          <w:szCs w:val="24"/>
        </w:rPr>
        <w:t xml:space="preserve">Il capitolo espone che cosa lo Stato italiano fece, in concreto, nei confronti dell'uomo che il proprio servizio aveva nominato nel 1969.</w:t>
      </w:r>
    </w:p>
    <w:p>
      <w:pPr>
        <w:spacing w:after="120" w:line="276"/>
        <w:jc w:val="both"/>
      </w:pPr>
      <w:r>
        <w:rPr>
          <w:rFonts w:ascii="Barlow Semi Condensed" w:cs="Barlow Semi Condensed" w:eastAsia="Barlow Semi Condensed" w:hAnsi="Barlow Semi Condensed"/>
          <w:sz w:val="24"/>
          <w:szCs w:val="24"/>
        </w:rPr>
        <w:t xml:space="preserve">Le acquisizioni documentali, per due filoni. Il primo, più antico: una piccola parte del materiale rinvenuto a Lisbona nella sede dell'Aginter Press era stata fotografata da alcuni giornalisti italiani e prodotta ai giudici inquirenti dottor D'Ambrosio e dottor Alessandrini durante le prime indagini milanesi. Il secondo, più tardo, deriva dalla collaborazione dei servizi: alcuni atti furono trovati grazie alla collaborazione del SISMI, e altri dati erano presenti nell'archivio del SISDE.</w:t>
      </w:r>
    </w:p>
    <w:p>
      <w:pPr>
        <w:spacing w:after="120" w:line="276"/>
        <w:jc w:val="both"/>
      </w:pPr>
      <w:r>
        <w:rPr>
          <w:rFonts w:ascii="Barlow Semi Condensed" w:cs="Barlow Semi Condensed" w:eastAsia="Barlow Semi Condensed" w:hAnsi="Barlow Semi Condensed"/>
          <w:sz w:val="24"/>
          <w:szCs w:val="24"/>
        </w:rPr>
        <w:t xml:space="preserve">Va notato che il primo filone passò per giornalisti e non per lo Stato.</w:t>
      </w:r>
    </w:p>
    <w:p>
      <w:pPr>
        <w:spacing w:after="120" w:line="276"/>
        <w:jc w:val="both"/>
      </w:pPr>
      <w:r>
        <w:rPr>
          <w:rFonts w:ascii="Barlow Semi Condensed" w:cs="Barlow Semi Condensed" w:eastAsia="Barlow Semi Condensed" w:hAnsi="Barlow Semi Condensed"/>
          <w:sz w:val="24"/>
          <w:szCs w:val="24"/>
        </w:rPr>
        <w:t xml:space="preserve">Gli atti giudiziari nei confronti di Guérin-Sérac. Fu emesso mandato di comparizione sia per costituzione di banda armata sia per i reati connessi agli attentati anti-algerini, notificato al difensore d'ufficio con il rito dell'irreperibilità.</w:t>
      </w:r>
    </w:p>
    <w:p>
      <w:pPr>
        <w:spacing w:after="120" w:line="276"/>
        <w:jc w:val="both"/>
      </w:pPr>
      <w:r>
        <w:rPr>
          <w:rFonts w:ascii="Barlow Semi Condensed" w:cs="Barlow Semi Condensed" w:eastAsia="Barlow Semi Condensed" w:hAnsi="Barlow Semi Condensed"/>
          <w:sz w:val="24"/>
          <w:szCs w:val="24"/>
        </w:rPr>
        <w:t xml:space="preserve">La ragione dell'irreperibilità è documentata dall'istruttoria con una formula che va riportata:\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di lui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esistono i dati anagrafici, ma, ad esempio, nemmeno una fotografia o un indirizzo non puramente fittizio.</w:t>
      </w:r>
    </w:p>
    <w:p>
      <w:pPr>
        <w:spacing w:after="120" w:line="276"/>
        <w:jc w:val="both"/>
      </w:pPr>
      <w:r>
        <w:rPr>
          <w:rFonts w:ascii="Barlow Semi Condensed" w:cs="Barlow Semi Condensed" w:eastAsia="Barlow Semi Condensed" w:hAnsi="Barlow Semi Condensed"/>
          <w:sz w:val="24"/>
          <w:szCs w:val="24"/>
        </w:rPr>
        <w:t xml:space="preserve">Il rinvio a giudizio fu disposto per il reato di costituzione e organizzazione di banda armata, articolo trecentosei primo comma del codice penale, ritenendolo il principale artefice ed organizzatore della struttura armata che, dopo la fuga dal Portogallo, ha operato con base in Spagna.</w:t>
      </w:r>
    </w:p>
    <w:p>
      <w:pPr>
        <w:spacing w:after="120" w:line="276"/>
        <w:jc w:val="both"/>
      </w:pPr>
      <w:r>
        <w:rPr>
          <w:rFonts w:ascii="Barlow Semi Condensed" w:cs="Barlow Semi Condensed" w:eastAsia="Barlow Semi Condensed" w:hAnsi="Barlow Semi Condensed"/>
          <w:sz w:val="24"/>
          <w:szCs w:val="24"/>
        </w:rPr>
        <w:t xml:space="preserve">Un elemento tecnico va registrato perché spiega la giurisdizione. Trattandosi di delitto contro la personalità dello Stato, la legge italiana era applicabile allo straniero anche per fatti commessi all'estero, ai sensi dell'articolo sette del codice penale.</w:t>
      </w:r>
    </w:p>
    <w:p>
      <w:pPr>
        <w:spacing w:after="120" w:line="276"/>
        <w:jc w:val="both"/>
      </w:pPr>
      <w:r>
        <w:rPr>
          <w:rFonts w:ascii="Barlow Semi Condensed" w:cs="Barlow Semi Condensed" w:eastAsia="Barlow Semi Condensed" w:hAnsi="Barlow Semi Condensed"/>
          <w:sz w:val="24"/>
          <w:szCs w:val="24"/>
        </w:rPr>
        <w:t xml:space="preserve">I reati connessi agli attentati anti-algerini dell'estate 1975 furono invece dichiarati estinti per prescrizione.</w:t>
      </w:r>
    </w:p>
    <w:p>
      <w:pPr>
        <w:spacing w:after="120" w:line="276"/>
        <w:jc w:val="both"/>
      </w:pPr>
      <w:r>
        <w:rPr>
          <w:rFonts w:ascii="Barlow Semi Condensed" w:cs="Barlow Semi Condensed" w:eastAsia="Barlow Semi Condensed" w:hAnsi="Barlow Semi Condensed"/>
          <w:sz w:val="24"/>
          <w:szCs w:val="24"/>
        </w:rPr>
        <w:t xml:space="preserve">L'esito materiale. Guérin-Sérac non fu mai catturato né interrogato; nessun magistrato riuscì a rintracciarlo. Le ultime notizie acquisite dai carabinieri lo indicavano, senza indirizzo accertato, in Spagna e poi in Colombia. L'irreperibilità durò fino alla morte, il 9 marzo 2022.</w:t>
      </w:r>
    </w:p>
    <w:p>
      <w:pPr>
        <w:spacing w:after="120" w:line="276"/>
        <w:jc w:val="both"/>
      </w:pPr>
      <w:r>
        <w:rPr>
          <w:rFonts w:ascii="Barlow Semi Condensed" w:cs="Barlow Semi Condensed" w:eastAsia="Barlow Semi Condensed" w:hAnsi="Barlow Semi Condensed"/>
          <w:sz w:val="24"/>
          <w:szCs w:val="24"/>
        </w:rPr>
        <w:t xml:space="preserve">E adesso il dato che chiude il capitolo e riguarda il quesito di questa ricognizione.</w:t>
      </w:r>
    </w:p>
    <w:p>
      <w:pPr>
        <w:spacing w:after="120" w:line="276"/>
        <w:jc w:val="both"/>
      </w:pPr>
      <w:r>
        <w:rPr>
          <w:rFonts w:ascii="Barlow Semi Condensed" w:cs="Barlow Semi Condensed" w:eastAsia="Barlow Semi Condensed" w:hAnsi="Barlow Semi Condensed"/>
          <w:sz w:val="24"/>
          <w:szCs w:val="24"/>
        </w:rPr>
        <w:t xml:space="preserve">Non risulta alcuna richiesta italiana di estradizione accolta o respinta dal Portogallo o da altro Stato. La questione non si pose mai in termini di estradizione, perché l'uomo non fu mai localizzato in un luogo accertato, e la notifica avvenne per irreperibilità.</w:t>
      </w:r>
    </w:p>
    <w:p>
      <w:pPr>
        <w:spacing w:after="120" w:line="276"/>
        <w:jc w:val="both"/>
      </w:pPr>
      <w:r>
        <w:rPr>
          <w:rFonts w:ascii="Barlow Semi Condensed" w:cs="Barlow Semi Condensed" w:eastAsia="Barlow Semi Condensed" w:hAnsi="Barlow Semi Condensed"/>
          <w:sz w:val="24"/>
          <w:szCs w:val="24"/>
        </w:rPr>
        <w:t xml:space="preserve">Ne discende un accertamento che rafforza l'esito generale: l'unica azione dello Stato italiano nei confronti di Guérin-Sérac transitò per l'autorità giudiziaria e le forze di polizia. Mai per un canale diplomatico. Mai per una richiesta formale a Lisbona.</w:t>
      </w:r>
    </w:p>
    <w:p>
      <w:pPr>
        <w:spacing w:after="120" w:line="276"/>
        <w:jc w:val="both"/>
      </w:pPr>
      <w:r>
        <w:rPr>
          <w:rFonts w:ascii="Barlow Semi Condensed" w:cs="Barlow Semi Condensed" w:eastAsia="Barlow Semi Condensed" w:hAnsi="Barlow Semi Condensed"/>
          <w:sz w:val="24"/>
          <w:szCs w:val="24"/>
        </w:rPr>
        <w:t xml:space="preserve">Nemmeno dopo l'aprile 1974, quando il regime che lo proteggeva era caduto e la collaborazione sarebbe divenuta possibile.</w:t>
      </w:r>
    </w:p>
    <w:p>
      <w:pPr>
        <w:pStyle w:val="Heading2"/>
        <w:spacing w:after="100" w:before="200"/>
      </w:pPr>
      <w:r>
        <w:rPr>
          <w:rFonts w:ascii="Barlow Semi Condensed" w:cs="Barlow Semi Condensed" w:eastAsia="Barlow Semi Condensed" w:hAnsi="Barlow Semi Condensed"/>
          <w:sz w:val="24"/>
          <w:szCs w:val="24"/>
        </w:rPr>
        <w:t xml:space="preserve">Capitolo nono — La relazione bilaterale italo-portoghese</w:t>
      </w:r>
    </w:p>
    <w:p>
      <w:pPr>
        <w:spacing w:after="120" w:line="276"/>
        <w:jc w:val="both"/>
      </w:pPr>
      <w:r>
        <w:rPr>
          <w:rFonts w:ascii="Barlow Semi Condensed" w:cs="Barlow Semi Condensed" w:eastAsia="Barlow Semi Condensed" w:hAnsi="Barlow Semi Condensed"/>
          <w:sz w:val="24"/>
          <w:szCs w:val="24"/>
        </w:rPr>
        <w:t xml:space="preserve">Il capitolo espone il contesto delle relazioni fra i due Stati, e verifica se la materia clandestina vi sia mai comparsa.</w:t>
      </w:r>
    </w:p>
    <w:p>
      <w:pPr>
        <w:spacing w:after="120" w:line="276"/>
        <w:jc w:val="both"/>
      </w:pPr>
      <w:r>
        <w:rPr>
          <w:rFonts w:ascii="Barlow Semi Condensed" w:cs="Barlow Semi Condensed" w:eastAsia="Barlow Semi Condensed" w:hAnsi="Barlow Semi Condensed"/>
          <w:sz w:val="24"/>
          <w:szCs w:val="24"/>
        </w:rPr>
        <w:t xml:space="preserve">Il quadro generale, dalla storiografia accademica. Le relazioni luso-italiane furono in quegli anni profondamente condizionate dalla guerra coloniale portoghese, con l'Italia divisa fra la fedeltà atlantica all'alleato e posizioni crescentemente favorevoli all'autodeterminazione.</w:t>
      </w:r>
    </w:p>
    <w:p>
      <w:pPr>
        <w:spacing w:after="120" w:line="276"/>
        <w:jc w:val="both"/>
      </w:pPr>
      <w:r>
        <w:rPr>
          <w:rFonts w:ascii="Barlow Semi Condensed" w:cs="Barlow Semi Condensed" w:eastAsia="Barlow Semi Condensed" w:hAnsi="Barlow Semi Condensed"/>
          <w:sz w:val="24"/>
          <w:szCs w:val="24"/>
        </w:rPr>
        <w:t xml:space="preserve">Un dato va enunciato perché è notevole. Roma divenne un centro dell'opposizione antisalazarista in esilio, e l'Italia — soprattutto attraverso il rapporto con il movimento di liberazione mozambicano e a partire dai primi anni Settanta — giocò un ruolo importante nella legittimazione internazionale dei movimenti di liberazione delle colonie portoghesi in sede delle Nazioni Unite.</w:t>
      </w:r>
    </w:p>
    <w:p>
      <w:pPr>
        <w:spacing w:after="120" w:line="276"/>
        <w:jc w:val="both"/>
      </w:pPr>
      <w:r>
        <w:rPr>
          <w:rFonts w:ascii="Barlow Semi Condensed" w:cs="Barlow Semi Condensed" w:eastAsia="Barlow Semi Condensed" w:hAnsi="Barlow Semi Condensed"/>
          <w:sz w:val="24"/>
          <w:szCs w:val="24"/>
        </w:rPr>
        <w:t xml:space="preserve">Ne discende una circostanza che merita di essere registrata: nel medesimo periodo in cui Aginter Press operava a Lisbona contro quei movimenti, Roma ne ospitava la rappresentanza in esilio. Le due cose sono documentate e indipendenti; il loro accostamento non stabilisce alcun nesso, e lo si registra come contesto e non come connessione.</w:t>
      </w:r>
    </w:p>
    <w:p>
      <w:pPr>
        <w:spacing w:after="120" w:line="276"/>
        <w:jc w:val="both"/>
      </w:pPr>
      <w:r>
        <w:rPr>
          <w:rFonts w:ascii="Barlow Semi Condensed" w:cs="Barlow Semi Condensed" w:eastAsia="Barlow Semi Condensed" w:hAnsi="Barlow Semi Condensed"/>
          <w:sz w:val="24"/>
          <w:szCs w:val="24"/>
        </w:rPr>
        <w:t xml:space="preserve">Un episodio del dialogo bilaterale, del 1965.\</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Salazar, in conversazione con l'ambasciatore italiano,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deplorava che fra le conseguenze della Seconda guerra mondiale vi fosse stata l'imposizione all'Italia di abbandonare le proprie colonie.</w:t>
      </w:r>
    </w:p>
    <w:p>
      <w:pPr>
        <w:spacing w:after="120" w:line="276"/>
        <w:jc w:val="both"/>
      </w:pPr>
      <w:r>
        <w:rPr>
          <w:rFonts w:ascii="Barlow Semi Condensed" w:cs="Barlow Semi Condensed" w:eastAsia="Barlow Semi Condensed" w:hAnsi="Barlow Semi Condensed"/>
          <w:sz w:val="24"/>
          <w:szCs w:val="24"/>
        </w:rPr>
        <w:t xml:space="preserve">L'episodio attesta un dialogo diretto fra il capo del regime e l'ambasciatore italiano, ma su temi coloniali e ideologici — non su attività clandestine.</w:t>
      </w:r>
    </w:p>
    <w:p>
      <w:pPr>
        <w:spacing w:after="120" w:line="276"/>
        <w:jc w:val="both"/>
      </w:pPr>
      <w:r>
        <w:rPr>
          <w:rFonts w:ascii="Barlow Semi Condensed" w:cs="Barlow Semi Condensed" w:eastAsia="Barlow Semi Condensed" w:hAnsi="Barlow Semi Condensed"/>
          <w:sz w:val="24"/>
          <w:szCs w:val="24"/>
        </w:rPr>
        <w:t xml:space="preserve">Non è stata reperita alcuna traccia di un incidente diplomatico bilaterale relativo ad attività clandestine su suolo portoghese, né di una sollevazione in sede bilaterale della questione Aginter.</w:t>
      </w:r>
    </w:p>
    <w:p>
      <w:pPr>
        <w:spacing w:after="120" w:line="276"/>
        <w:jc w:val="both"/>
      </w:pPr>
      <w:r>
        <w:rPr>
          <w:rFonts w:ascii="Barlow Semi Condensed" w:cs="Barlow Semi Condensed" w:eastAsia="Barlow Semi Condensed" w:hAnsi="Barlow Semi Condensed"/>
          <w:sz w:val="24"/>
          <w:szCs w:val="24"/>
        </w:rPr>
        <w:t xml:space="preserve">Sulle forniture di armamenti, le fonti indicano che l'armamento portoghese dipendeva prevalentemente da forniture americane e tedesche, e non menzionano l'Italia come fornitore. Questa assenza va segnalata con cautela, non avendo la ricerca potuto consultare lo studio specialistico portoghese né le banche dati sull'export.</w:t>
      </w:r>
    </w:p>
    <w:p>
      <w:pPr>
        <w:spacing w:after="120" w:line="276"/>
        <w:jc w:val="both"/>
      </w:pPr>
      <w:r>
        <w:rPr>
          <w:rFonts w:ascii="Barlow Semi Condensed" w:cs="Barlow Semi Condensed" w:eastAsia="Barlow Semi Condensed" w:hAnsi="Barlow Semi Condensed"/>
          <w:sz w:val="24"/>
          <w:szCs w:val="24"/>
        </w:rPr>
        <w:t xml:space="preserve">Un caso emblematico della cautela diplomatica italiana verso Lisbona chiude il capitolo, ed è già acquisito nel corpus. L'espulsione dal Mozambico, il 13 aprile 1974, di un gruppo di missionari comboniani italiani a seguito del documento Imperativo di coscienza del vescovo di Nampula Manuel Vieira Pinto, anch'egli allontanato.</w:t>
      </w:r>
    </w:p>
    <w:p>
      <w:pPr>
        <w:spacing w:after="120" w:line="276"/>
        <w:jc w:val="both"/>
      </w:pPr>
      <w:r>
        <w:rPr>
          <w:rFonts w:ascii="Barlow Semi Condensed" w:cs="Barlow Semi Condensed" w:eastAsia="Barlow Semi Condensed" w:hAnsi="Barlow Semi Condensed"/>
          <w:sz w:val="24"/>
          <w:szCs w:val="24"/>
        </w:rPr>
        <w:t xml:space="preserve">Sul numero degli espulsi le fonti divergono, e la divergenza va registrata perché tocca un dato già iscritto nel corpus. Le fonti comboniane parlano di undici comboniani; altra tradizione riferisce del vescovo e di tredici; il contesto acquisito dalla quinta ricognizione indicava nove.</w:t>
      </w:r>
    </w:p>
    <w:p>
      <w:pPr>
        <w:spacing w:after="120" w:line="276"/>
        <w:jc w:val="both"/>
      </w:pPr>
      <w:r>
        <w:rPr>
          <w:rFonts w:ascii="Barlow Semi Condensed" w:cs="Barlow Semi Condensed" w:eastAsia="Barlow Semi Condensed" w:hAnsi="Barlow Semi Condensed"/>
          <w:sz w:val="24"/>
          <w:szCs w:val="24"/>
        </w:rPr>
        <w:t xml:space="preserve">La divergenza non intacca il dato che qui rileva: l'assenza di traccia di un intervento diplomatico italiano.</w:t>
      </w:r>
    </w:p>
    <w:p>
      <w:pPr>
        <w:pStyle w:val="Heading2"/>
        <w:spacing w:after="100" w:before="200"/>
      </w:pPr>
      <w:r>
        <w:rPr>
          <w:rFonts w:ascii="Barlow Semi Condensed" w:cs="Barlow Semi Condensed" w:eastAsia="Barlow Semi Condensed" w:hAnsi="Barlow Semi Condensed"/>
          <w:sz w:val="24"/>
          <w:szCs w:val="24"/>
        </w:rPr>
        <w:t xml:space="preserve">Capitolo decimo — Perché il primo silenzio è conoscitivo e non accertato</w:t>
      </w:r>
    </w:p>
    <w:p>
      <w:pPr>
        <w:spacing w:after="120" w:line="276"/>
        <w:jc w:val="both"/>
      </w:pPr>
      <w:r>
        <w:rPr>
          <w:rFonts w:ascii="Barlow Semi Condensed" w:cs="Barlow Semi Condensed" w:eastAsia="Barlow Semi Condensed" w:hAnsi="Barlow Semi Condensed"/>
          <w:sz w:val="24"/>
          <w:szCs w:val="24"/>
        </w:rPr>
        <w:t xml:space="preserve">Il capitolo documenta le tre circostanze che rendono lo Stato Zero diplomatico un esito conoscitivo anziché un accertamento positivo, perché tacerle sarebbe presentare come prova ciò che è limite.</w:t>
      </w:r>
    </w:p>
    <w:p>
      <w:pPr>
        <w:spacing w:after="120" w:line="276"/>
        <w:jc w:val="both"/>
      </w:pPr>
      <w:r>
        <w:rPr>
          <w:rFonts w:ascii="Barlow Semi Condensed" w:cs="Barlow Semi Condensed" w:eastAsia="Barlow Semi Condensed" w:hAnsi="Barlow Semi Condensed"/>
          <w:sz w:val="24"/>
          <w:szCs w:val="24"/>
        </w:rPr>
        <w:t xml:space="preserve">Prima circostanza — i Documenti Diplomatici Italiani non coprono il periodo. La collana ufficiale, che sarebbe lo strumento più rapido per una prima verifica, procede per serie e l'ultimo volume edito arriva cronologicamente al 1952: sesto volume dell'undicesima serie, relativo al settimo governo De Gasperi fino al 30 giugno 1952.</w:t>
      </w:r>
    </w:p>
    <w:p>
      <w:pPr>
        <w:spacing w:after="120" w:line="276"/>
        <w:jc w:val="both"/>
      </w:pPr>
      <w:r>
        <w:rPr>
          <w:rFonts w:ascii="Barlow Semi Condensed" w:cs="Barlow Semi Condensed" w:eastAsia="Barlow Semi Condensed" w:hAnsi="Barlow Semi Condensed"/>
          <w:sz w:val="24"/>
          <w:szCs w:val="24"/>
        </w:rPr>
        <w:t xml:space="preserve">Ne discende che i Documenti Diplomatici Italiani non possono contenere alcun riferimento ad Aginter Press — non per silenzio selettivo ma per non avvenuto raggiungimento del periodo.</w:t>
      </w:r>
    </w:p>
    <w:p>
      <w:pPr>
        <w:spacing w:after="120" w:line="276"/>
        <w:jc w:val="both"/>
      </w:pPr>
      <w:r>
        <w:rPr>
          <w:rFonts w:ascii="Barlow Semi Condensed" w:cs="Barlow Semi Condensed" w:eastAsia="Barlow Semi Condensed" w:hAnsi="Barlow Semi Condensed"/>
          <w:sz w:val="24"/>
          <w:szCs w:val="24"/>
        </w:rPr>
        <w:t xml:space="preserve">È assenza strutturale, non editoriale, e va distinta da ogni altra.</w:t>
      </w:r>
    </w:p>
    <w:p>
      <w:pPr>
        <w:spacing w:after="120" w:line="276"/>
        <w:jc w:val="both"/>
      </w:pPr>
      <w:r>
        <w:rPr>
          <w:rFonts w:ascii="Barlow Semi Condensed" w:cs="Barlow Semi Condensed" w:eastAsia="Barlow Semi Condensed" w:hAnsi="Barlow Semi Condensed"/>
          <w:sz w:val="24"/>
          <w:szCs w:val="24"/>
        </w:rPr>
        <w:t xml:space="preserve">Seconda circostanza — il regime di accesso dell'Archivio Storico Diplomatico. Esso conserva circa trenta chilometri lineari di documenti e — circostanza rilevante — non versa la propria documentazione all'Archivio Centrale dello Stato ma la conserva presso di sé.</w:t>
      </w:r>
    </w:p>
    <w:p>
      <w:pPr>
        <w:spacing w:after="120" w:line="276"/>
        <w:jc w:val="both"/>
      </w:pPr>
      <w:r>
        <w:rPr>
          <w:rFonts w:ascii="Barlow Semi Condensed" w:cs="Barlow Semi Condensed" w:eastAsia="Barlow Semi Condensed" w:hAnsi="Barlow Semi Condensed"/>
          <w:sz w:val="24"/>
          <w:szCs w:val="24"/>
        </w:rPr>
        <w:t xml:space="preserve">L'accesso è subordinato\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a registrazione, autorizzazione del capo dell'Unità e prenotazione; 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per la documentazione dal 1949 in poi l'utente è tenuto a inviare un elenco dei faldoni che intende consultare per verificarne la disponibilità.</w:t>
      </w:r>
    </w:p>
    <w:p>
      <w:pPr>
        <w:spacing w:after="120" w:line="276"/>
        <w:jc w:val="both"/>
      </w:pPr>
      <w:r>
        <w:rPr>
          <w:rFonts w:ascii="Barlow Semi Condensed" w:cs="Barlow Semi Condensed" w:eastAsia="Barlow Semi Condensed" w:hAnsi="Barlow Semi Condensed"/>
          <w:sz w:val="24"/>
          <w:szCs w:val="24"/>
        </w:rPr>
        <w:t xml:space="preserve">Il rilievo operativo va enunciato: non è possibile una ricerca esplorativa. Occorre sapere che cosa si cerca prima di poterlo cercare — ed è precisamente ciò che rende necessario il dato dei capi missione fissato al Capitolo secondo.</w:t>
      </w:r>
    </w:p>
    <w:p>
      <w:pPr>
        <w:spacing w:after="120" w:line="276"/>
        <w:jc w:val="both"/>
      </w:pPr>
      <w:r>
        <w:rPr>
          <w:rFonts w:ascii="Barlow Semi Condensed" w:cs="Barlow Semi Condensed" w:eastAsia="Barlow Semi Condensed" w:hAnsi="Barlow Semi Condensed"/>
          <w:sz w:val="24"/>
          <w:szCs w:val="24"/>
        </w:rPr>
        <w:t xml:space="preserve">Si aggiunge che la serie Telegrammi, già segnalata come esclusa per lavori, risulta restaurata e rilegata e per ciò stesso non fotocopiabile, il che limita ulteriormente la ricerca anche a esclusione superata.</w:t>
      </w:r>
    </w:p>
    <w:p>
      <w:pPr>
        <w:spacing w:after="120" w:line="276"/>
        <w:jc w:val="both"/>
      </w:pPr>
      <w:r>
        <w:rPr>
          <w:rFonts w:ascii="Barlow Semi Condensed" w:cs="Barlow Semi Condensed" w:eastAsia="Barlow Semi Condensed" w:hAnsi="Barlow Semi Condensed"/>
          <w:sz w:val="24"/>
          <w:szCs w:val="24"/>
        </w:rPr>
        <w:t xml:space="preserve">Terza circostanza — il silenzio della storiografia bilaterale.\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letteratura sulle relazioni italo-portoghesi del periodo esiste ed è di qualità, 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ha mai incrociato il tema Aginter.</w:t>
      </w:r>
    </w:p>
    <w:p>
      <w:pPr>
        <w:spacing w:after="120" w:line="276"/>
        <w:jc w:val="both"/>
      </w:pPr>
      <w:r>
        <w:rPr>
          <w:rFonts w:ascii="Barlow Semi Condensed" w:cs="Barlow Semi Condensed" w:eastAsia="Barlow Semi Condensed" w:hAnsi="Barlow Semi Condensed"/>
          <w:sz w:val="24"/>
          <w:szCs w:val="24"/>
        </w:rPr>
        <w:t xml:space="preserve">Ne discende che nessuna delle tre vie di verifica rapida è percorribile, e che l'esito negativo qui raggiunto è Stato Zero di secondo grado secondo la gradazione consolidata nel corpus: limite di strumento, non impossibilità istituzionale né deposito inesplorato.</w:t>
      </w:r>
    </w:p>
    <w:p>
      <w:pPr>
        <w:spacing w:after="120" w:line="276"/>
        <w:jc w:val="both"/>
      </w:pPr>
      <w:r>
        <w:rPr>
          <w:rFonts w:ascii="Barlow Semi Condensed" w:cs="Barlow Semi Condensed" w:eastAsia="Barlow Semi Condensed" w:hAnsi="Barlow Semi Condensed"/>
          <w:sz w:val="24"/>
          <w:szCs w:val="24"/>
        </w:rPr>
        <w:t xml:space="preserve">La sede per convertirlo in accertamento definitivo, positivo o negativo, è l'Archivio Storico Diplomatico, serie Portogallo 1966-1975 e registri dell'ambasciata di Lisbona sotto Cerulli Irelli e Messeri.</w:t>
      </w:r>
    </w:p>
    <w:p>
      <w:pPr>
        <w:spacing w:after="120" w:line="276"/>
        <w:jc w:val="both"/>
      </w:pPr>
      <w:r>
        <w:rPr>
          <w:rFonts w:ascii="Barlow Semi Condensed" w:cs="Barlow Semi Condensed" w:eastAsia="Barlow Semi Condensed" w:hAnsi="Barlow Semi Condensed"/>
          <w:sz w:val="24"/>
          <w:szCs w:val="24"/>
        </w:rPr>
        <w:t xml:space="preserve">Sul versante portoghese il fondo della polizia politica alla Torre do Tombo — parte di un complesso di circa centoquaranta chilometri lineari — è integrato nell'archivio nazionale per legge del 17 gennaio 1991 ma soggetto a regolamento proprio; e resta valida la dichiarazione del capo divisione secondo cui metà della documentazione esistente nei depositi è ancora da consultare.</w:t>
      </w:r>
    </w:p>
    <w:p>
      <w:pPr>
        <w:spacing w:after="120" w:line="276"/>
        <w:jc w:val="both"/>
      </w:pPr>
      <w:r>
        <w:rPr>
          <w:rFonts w:ascii="Barlow Semi Condensed" w:cs="Barlow Semi Condensed" w:eastAsia="Barlow Semi Condensed" w:hAnsi="Barlow Semi Condensed"/>
          <w:sz w:val="24"/>
          <w:szCs w:val="24"/>
        </w:rPr>
        <w:t xml:space="preserve">Sarebbe la sede dove verificare l'eventuale presenza di nominativi o corrispondenza italiani di fonte diplomatica anziché politica o poliziesca.</w:t>
      </w:r>
    </w:p>
    <w:p>
      <w:pPr>
        <w:pStyle w:val="Heading2"/>
        <w:spacing w:after="100" w:before="200"/>
      </w:pPr>
      <w:r>
        <w:rPr>
          <w:rFonts w:ascii="Barlow Semi Condensed" w:cs="Barlow Semi Condensed" w:eastAsia="Barlow Semi Condensed" w:hAnsi="Barlow Semi Condensed"/>
          <w:sz w:val="24"/>
          <w:szCs w:val="24"/>
        </w:rPr>
        <w:t xml:space="preserve">Capitolo undicesimo — L'ottavo grado: il falso positivo</w:t>
      </w:r>
    </w:p>
    <w:p>
      <w:pPr>
        <w:spacing w:after="120" w:line="276"/>
        <w:jc w:val="both"/>
      </w:pPr>
      <w:r>
        <w:rPr>
          <w:rFonts w:ascii="Barlow Semi Condensed" w:cs="Barlow Semi Condensed" w:eastAsia="Barlow Semi Condensed" w:hAnsi="Barlow Semi Condensed"/>
          <w:sz w:val="24"/>
          <w:szCs w:val="24"/>
        </w:rPr>
        <w:t xml:space="preserve">Il capitolo enuncia l'acquisizione che questa ricognizione consegna al sistema di gradazione degli Stati Zero già consolidato nel corpus.</w:t>
      </w:r>
    </w:p>
    <w:p>
      <w:pPr>
        <w:spacing w:after="120" w:line="276"/>
        <w:jc w:val="both"/>
      </w:pPr>
      <w:r>
        <w:rPr>
          <w:rFonts w:ascii="Barlow Semi Condensed" w:cs="Barlow Semi Condensed" w:eastAsia="Barlow Semi Condensed" w:hAnsi="Barlow Semi Condensed"/>
          <w:sz w:val="24"/>
          <w:szCs w:val="24"/>
        </w:rPr>
        <w:t xml:space="preserve">Il sistema vigente conta sette gradi, ordinati per natura dell'impedimento: impossibilità istituzionale; limite di strumento; deposito inesplorato; insieme vuoto verificato; esito negativo presso i beneficiari; assenza coerente con la collocazione; allegazione senza base documentale.</w:t>
      </w:r>
    </w:p>
    <w:p>
      <w:pPr>
        <w:spacing w:after="120" w:line="276"/>
        <w:jc w:val="both"/>
      </w:pPr>
      <w:r>
        <w:rPr>
          <w:rFonts w:ascii="Barlow Semi Condensed" w:cs="Barlow Semi Condensed" w:eastAsia="Barlow Semi Condensed" w:hAnsi="Barlow Semi Condensed"/>
          <w:sz w:val="24"/>
          <w:szCs w:val="24"/>
        </w:rPr>
        <w:t xml:space="preserve">Nessuno dei sette contempla il caso accertato al Capitolo quarto.</w:t>
      </w:r>
    </w:p>
    <w:p>
      <w:pPr>
        <w:spacing w:after="120" w:line="276"/>
        <w:jc w:val="both"/>
      </w:pPr>
      <w:r>
        <w:rPr>
          <w:rFonts w:ascii="Barlow Semi Condensed" w:cs="Barlow Semi Condensed" w:eastAsia="Barlow Semi Condensed" w:hAnsi="Barlow Semi Condensed"/>
          <w:sz w:val="24"/>
          <w:szCs w:val="24"/>
        </w:rPr>
        <w:t xml:space="preserve">Perché essi presuppongono tutti che l'informazione manchi. Il primo perché nessuno può accedervi; il secondo perché non è interrogabile; il terzo perché nessuno l'ha letta; il quarto perché non c'è; il quinto e il sesto perché non se ne trova traccia; il settimo perché ciò che si afferma non ha base.</w:t>
      </w:r>
    </w:p>
    <w:p>
      <w:pPr>
        <w:spacing w:after="120" w:line="276"/>
        <w:jc w:val="both"/>
      </w:pPr>
      <w:r>
        <w:rPr>
          <w:rFonts w:ascii="Barlow Semi Condensed" w:cs="Barlow Semi Condensed" w:eastAsia="Barlow Semi Condensed" w:hAnsi="Barlow Semi Condensed"/>
          <w:sz w:val="24"/>
          <w:szCs w:val="24"/>
        </w:rPr>
        <w:t xml:space="preserve">Ma nel caso del SID l'informazione non mancava: era detenuta, ed è stata sostituita.</w:t>
      </w:r>
    </w:p>
    <w:p>
      <w:pPr>
        <w:spacing w:after="120" w:line="276"/>
        <w:jc w:val="both"/>
      </w:pPr>
      <w:r>
        <w:rPr>
          <w:rFonts w:ascii="Barlow Semi Condensed" w:cs="Barlow Semi Condensed" w:eastAsia="Barlow Semi Condensed" w:hAnsi="Barlow Semi Condensed"/>
          <w:sz w:val="24"/>
          <w:szCs w:val="24"/>
        </w:rPr>
        <w:t xml:space="preserve">Propongo dunque un ottavo grado, e lo denomino falso positivo.</w:t>
      </w:r>
    </w:p>
    <w:p>
      <w:pPr>
        <w:spacing w:after="120" w:line="276"/>
        <w:jc w:val="both"/>
      </w:pPr>
      <w:r>
        <w:rPr>
          <w:rFonts w:ascii="Barlow Semi Condensed" w:cs="Barlow Semi Condensed" w:eastAsia="Barlow Semi Condensed" w:hAnsi="Barlow Semi Condensed"/>
          <w:sz w:val="24"/>
          <w:szCs w:val="24"/>
        </w:rPr>
        <w:t xml:space="preserve">Definizione: un apparato detiene la qualificazione corretta di un soggetto e ne diffonde una diversa, sicché all'esterno non risulta un'assenza di informazione ma la presenza di un'informazione falsa.</w:t>
      </w:r>
    </w:p>
    <w:p>
      <w:pPr>
        <w:spacing w:after="120" w:line="276"/>
        <w:jc w:val="both"/>
      </w:pPr>
      <w:r>
        <w:rPr>
          <w:rFonts w:ascii="Barlow Semi Condensed" w:cs="Barlow Semi Condensed" w:eastAsia="Barlow Semi Condensed" w:hAnsi="Barlow Semi Condensed"/>
          <w:sz w:val="24"/>
          <w:szCs w:val="24"/>
        </w:rPr>
        <w:t xml:space="preserve">Le sue proprietà vanno enunciate perché lo distinguono dagli altri sette, e sono tre.</w:t>
      </w:r>
    </w:p>
    <w:p>
      <w:pPr>
        <w:spacing w:after="120" w:line="276"/>
        <w:jc w:val="both"/>
      </w:pPr>
      <w:r>
        <w:rPr>
          <w:rFonts w:ascii="Barlow Semi Condensed" w:cs="Barlow Semi Condensed" w:eastAsia="Barlow Semi Condensed" w:hAnsi="Barlow Semi Condensed"/>
          <w:sz w:val="24"/>
          <w:szCs w:val="24"/>
        </w:rPr>
        <w:t xml:space="preserve">Prima: è invisibile alla ricerca che cerchi assenze. Chi verifichi se lo Stato sapesse trova che qualcosa fu scritto e comunicato, e conclude che l'apparato funzionò. Occorre il confronto fra ciò che fu detenuto e ciò che fu trasmesso, e tale confronto richiede l'accesso al fascicolo interno, che è precisamente ciò che manca di norma.</w:t>
      </w:r>
    </w:p>
    <w:p>
      <w:pPr>
        <w:spacing w:after="120" w:line="276"/>
        <w:jc w:val="both"/>
      </w:pPr>
      <w:r>
        <w:rPr>
          <w:rFonts w:ascii="Barlow Semi Condensed" w:cs="Barlow Semi Condensed" w:eastAsia="Barlow Semi Condensed" w:hAnsi="Barlow Semi Condensed"/>
          <w:sz w:val="24"/>
          <w:szCs w:val="24"/>
        </w:rPr>
        <w:t xml:space="preserve">Seconda: esso corrompe a valle. L'appunto del 16 dicembre entrò nelle indagini e ne orientò una parte; il ritardo di oltre tre anni con cui pervenne alla magistratura ne differì la valutazione critica. Un'informazione falsa immessa in un procedimento produce effetti che la sua successiva smentita non annulla.</w:t>
      </w:r>
    </w:p>
    <w:p>
      <w:pPr>
        <w:spacing w:after="120" w:line="276"/>
        <w:jc w:val="both"/>
      </w:pPr>
      <w:r>
        <w:rPr>
          <w:rFonts w:ascii="Barlow Semi Condensed" w:cs="Barlow Semi Condensed" w:eastAsia="Barlow Semi Condensed" w:hAnsi="Barlow Semi Condensed"/>
          <w:sz w:val="24"/>
          <w:szCs w:val="24"/>
        </w:rPr>
        <w:t xml:space="preserve">Terza: è verificabile soltanto per via esterna. In questo caso l'accertamento proviene da storiografia accademica francese, cioè da un soggetto estraneo tanto agli apparati quanto alla materia nazionale. Nessuna fonte interna al sistema che produsse il falso positivo poteva rilevarlo.</w:t>
      </w:r>
    </w:p>
    <w:p>
      <w:pPr>
        <w:spacing w:after="120" w:line="276"/>
        <w:jc w:val="both"/>
      </w:pPr>
      <w:r>
        <w:rPr>
          <w:rFonts w:ascii="Barlow Semi Condensed" w:cs="Barlow Semi Condensed" w:eastAsia="Barlow Semi Condensed" w:hAnsi="Barlow Semi Condensed"/>
          <w:sz w:val="24"/>
          <w:szCs w:val="24"/>
        </w:rPr>
        <w:t xml:space="preserve">Ne discende un corollario che tocca la quinta proposizione della serie e va enunciato perché la corregge.</w:t>
      </w:r>
    </w:p>
    <w:p>
      <w:pPr>
        <w:spacing w:after="120" w:line="276"/>
        <w:jc w:val="both"/>
      </w:pPr>
      <w:r>
        <w:rPr>
          <w:rFonts w:ascii="Barlow Semi Condensed" w:cs="Barlow Semi Condensed" w:eastAsia="Barlow Semi Condensed" w:hAnsi="Barlow Semi Condensed"/>
          <w:sz w:val="24"/>
          <w:szCs w:val="24"/>
        </w:rPr>
        <w:t xml:space="preserve">La quinta proposizione dice che una connessione reale lascia tracce presso soggetti che non avevano interesse a produrle. Essa resta valida. Ma il falso positivo mostra che il rovescio non tiene: l'esistenza di una traccia presso un soggetto istituzionale non prova la realtà di ciò che essa afferma, perché quella traccia può essere stata prodotta proprio da chi aveva interesse a produrla in quella forma.</w:t>
      </w:r>
    </w:p>
    <w:p>
      <w:pPr>
        <w:spacing w:after="120" w:line="276"/>
        <w:jc w:val="both"/>
      </w:pPr>
      <w:r>
        <w:rPr>
          <w:rFonts w:ascii="Barlow Semi Condensed" w:cs="Barlow Semi Condensed" w:eastAsia="Barlow Semi Condensed" w:hAnsi="Barlow Semi Condensed"/>
          <w:sz w:val="24"/>
          <w:szCs w:val="24"/>
        </w:rPr>
        <w:t xml:space="preserve">La quinta proposizione va dunque letta in una sola direzione: l'assenza totale di traccia presso soggetti disinteressati indica un'affermazione; ma la presenza di traccia presso un soggetto interessato non indica un fatto.</w:t>
      </w:r>
    </w:p>
    <w:p>
      <w:pPr>
        <w:pStyle w:val="Heading2"/>
        <w:spacing w:after="100" w:before="200"/>
      </w:pPr>
      <w:r>
        <w:rPr>
          <w:rFonts w:ascii="Barlow Semi Condensed" w:cs="Barlow Semi Condensed" w:eastAsia="Barlow Semi Condensed" w:hAnsi="Barlow Semi Condensed"/>
          <w:sz w:val="24"/>
          <w:szCs w:val="24"/>
        </w:rPr>
        <w:t xml:space="preserve">Capitolo dodicesimo — Bilancio, tavola, e ciò che tredici ricognizioni hanno stabilito sull'Italia</w:t>
      </w:r>
    </w:p>
    <w:p>
      <w:pPr>
        <w:spacing w:after="120" w:line="276"/>
        <w:jc w:val="both"/>
      </w:pPr>
      <w:r>
        <w:rPr>
          <w:rFonts w:ascii="Barlow Semi Condensed" w:cs="Barlow Semi Condensed" w:eastAsia="Barlow Semi Condensed" w:hAnsi="Barlow Semi Condensed"/>
          <w:sz w:val="24"/>
          <w:szCs w:val="24"/>
        </w:rPr>
        <w:t xml:space="preserve">La previsione, verificata nei suoi tre elementi.</w:t>
      </w:r>
    </w:p>
    <w:p>
      <w:pPr>
        <w:spacing w:after="120" w:line="276"/>
        <w:jc w:val="both"/>
      </w:pPr>
      <w:r>
        <w:rPr>
          <w:rFonts w:ascii="Barlow Semi Condensed" w:cs="Barlow Semi Condensed" w:eastAsia="Barlow Semi Condensed" w:hAnsi="Barlow Semi Condensed"/>
          <w:sz w:val="24"/>
          <w:szCs w:val="24"/>
        </w:rPr>
        <w:t xml:space="preserve">Sul versante informativo l'esito è positivo e documentato con segnatura: il fascicolo del SID intestato a Guérin-Sérac, volume quaranta fascicolo cinque fogli diciotto e seguenti, oltre alle acquisizioni successive tramite SISMI e SISDE.</w:t>
      </w:r>
    </w:p>
    <w:p>
      <w:pPr>
        <w:spacing w:after="120" w:line="276"/>
        <w:jc w:val="both"/>
      </w:pPr>
      <w:r>
        <w:rPr>
          <w:rFonts w:ascii="Barlow Semi Condensed" w:cs="Barlow Semi Condensed" w:eastAsia="Barlow Semi Condensed" w:hAnsi="Barlow Semi Condensed"/>
          <w:sz w:val="24"/>
          <w:szCs w:val="24"/>
        </w:rPr>
        <w:t xml:space="preserve">Sul versante diplomatico l'esito è Stato Zero, qualificato al Capitolo decimo come conoscitivo e di secondo grado.</w:t>
      </w:r>
    </w:p>
    <w:p>
      <w:pPr>
        <w:spacing w:after="120" w:line="276"/>
        <w:jc w:val="both"/>
      </w:pPr>
      <w:r>
        <w:rPr>
          <w:rFonts w:ascii="Barlow Semi Condensed" w:cs="Barlow Semi Condensed" w:eastAsia="Barlow Semi Condensed" w:hAnsi="Barlow Semi Condensed"/>
          <w:sz w:val="24"/>
          <w:szCs w:val="24"/>
        </w:rPr>
        <w:t xml:space="preserve">Lo scarto fra i due è il risultato principale\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il Capitolo primo ne ha enunciato la lettura: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è un'anomalia da spiegare con un occultamento, ma la conseguenza prevedibile della diversa missione dei due apparati.</w:t>
      </w:r>
    </w:p>
    <w:p>
      <w:pPr>
        <w:spacing w:after="120" w:line="276"/>
        <w:jc w:val="both"/>
      </w:pPr>
      <w:r>
        <w:rPr>
          <w:rFonts w:ascii="Barlow Semi Condensed" w:cs="Barlow Semi Condensed" w:eastAsia="Barlow Semi Condensed" w:hAnsi="Barlow Semi Condensed"/>
          <w:sz w:val="24"/>
          <w:szCs w:val="24"/>
        </w:rPr>
        <w:t xml:space="preserve">Ne discende una prescrizione doppia e simmetrica, che va enunciata perché entrambe le inferenze opposte sono disponibili e nessuna delle due è autorizzata.</w:t>
      </w:r>
    </w:p>
    <w:p>
      <w:pPr>
        <w:spacing w:after="120" w:line="276"/>
        <w:jc w:val="both"/>
      </w:pPr>
      <w:r>
        <w:rPr>
          <w:rFonts w:ascii="Barlow Semi Condensed" w:cs="Barlow Semi Condensed" w:eastAsia="Barlow Semi Condensed" w:hAnsi="Barlow Semi Condensed"/>
          <w:sz w:val="24"/>
          <w:szCs w:val="24"/>
        </w:rPr>
        <w:t xml:space="preserve">Trattare il silenzio diplomatico come prova di complicità è inferenza non autorizzata dalle fonti. Trattarlo come prova di ignoranza lo è altrettanto.</w:t>
      </w:r>
    </w:p>
    <w:p>
      <w:pPr>
        <w:spacing w:after="120" w:line="276"/>
        <w:jc w:val="both"/>
      </w:pPr>
      <w:r>
        <w:rPr>
          <w:rFonts w:ascii="Barlow Semi Condensed" w:cs="Barlow Semi Condensed" w:eastAsia="Barlow Semi Condensed" w:hAnsi="Barlow Semi Condensed"/>
          <w:sz w:val="24"/>
          <w:szCs w:val="24"/>
        </w:rPr>
        <w:t xml:space="preserve">Ciò che le fonti consentono di affermare è che la cognizione di Aginter Press, nello Stato italiano, circolò per il canale informativo e giudiziario, e che di una sua circolazione per il canale diplomatico non esiste, allo stato, alcuna traccia.</w:t>
      </w:r>
    </w:p>
    <w:p>
      <w:pPr>
        <w:spacing w:after="120" w:line="276"/>
        <w:jc w:val="both"/>
      </w:pPr>
      <w:r>
        <w:rPr>
          <w:rFonts w:ascii="Barlow Semi Condensed" w:cs="Barlow Semi Condensed" w:eastAsia="Barlow Semi Condensed" w:hAnsi="Barlow Semi Condensed"/>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sz w:val="24"/>
          <w:szCs w:val="24"/>
        </w:rPr>
        <w:t xml:space="preserve">Prima voce. Verifica diretta della serie Portogallo 1966-1975 e dei registri dell'ambasciata di Lisbona presso l'Archivio Storico Diplomatico, sotto i due capi missione Cerulli Irelli e Messeri. Condizione: consultazione autorizzata previo invio dell'elenco dei faldoni, e sblocco della serie telegrafica.</w:t>
      </w:r>
    </w:p>
    <w:p>
      <w:pPr>
        <w:spacing w:after="120" w:line="276"/>
        <w:jc w:val="both"/>
      </w:pPr>
      <w:r>
        <w:rPr>
          <w:rFonts w:ascii="Barlow Semi Condensed" w:cs="Barlow Semi Condensed" w:eastAsia="Barlow Semi Condensed" w:hAnsi="Barlow Semi Condensed"/>
          <w:sz w:val="24"/>
          <w:szCs w:val="24"/>
        </w:rPr>
        <w:t xml:space="preserve">Seconda voce. Verifica, nel fondo della polizia politica alla Torre do Tombo, dell'eventuale presenza di nominativi o corrispondenza italiani di fonte diplomatica. Condizione: autorizzazione secondo il regolamento proprio, e accesso alla metà inesplorata dei depositi.</w:t>
      </w:r>
    </w:p>
    <w:p>
      <w:pPr>
        <w:spacing w:after="120" w:line="276"/>
        <w:jc w:val="both"/>
      </w:pPr>
      <w:r>
        <w:rPr>
          <w:rFonts w:ascii="Barlow Semi Condensed" w:cs="Barlow Semi Condensed" w:eastAsia="Barlow Semi Condensed" w:hAnsi="Barlow Semi Condensed"/>
          <w:sz w:val="24"/>
          <w:szCs w:val="24"/>
        </w:rPr>
        <w:t xml:space="preserve">Terza voce. Verifica negli atti integrali della Commissione P2 — circa centoventi volumi, informatizzati e disponibili anche presso un archivio privato — dell'eventuale presenza del nome Aginter in contesti diplomatici.</w:t>
      </w:r>
    </w:p>
    <w:p>
      <w:pPr>
        <w:spacing w:after="120" w:line="276"/>
        <w:jc w:val="both"/>
      </w:pPr>
      <w:r>
        <w:rPr>
          <w:rFonts w:ascii="Barlow Semi Condensed" w:cs="Barlow Semi Condensed" w:eastAsia="Barlow Semi Condensed" w:hAnsi="Barlow Semi Condensed"/>
          <w:sz w:val="24"/>
          <w:szCs w:val="24"/>
        </w:rPr>
        <w:t xml:space="preserve">Quarta voce, di rendimento incerto. L'eventuale export di armamenti italiani verso il Portogallo coloniale. Condizione: studio specialistico portoghese e banche dati sull'export.</w:t>
      </w:r>
    </w:p>
    <w:p>
      <w:pPr>
        <w:spacing w:after="120" w:line="276"/>
        <w:jc w:val="both"/>
      </w:pPr>
      <w:r>
        <w:rPr>
          <w:rFonts w:ascii="Barlow Semi Condensed" w:cs="Barlow Semi Condensed" w:eastAsia="Barlow Semi Condensed" w:hAnsi="Barlow Semi Condensed"/>
          <w:sz w:val="24"/>
          <w:szCs w:val="24"/>
        </w:rPr>
        <w:t xml:space="preserve">Quinta voce, residuale.\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Conferma documentale del mancato risalire dell'appunto alla catena politica. Condizione: desecretazione integrale degli archivi del servizio.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Condizione non disponibile.</w:t>
      </w:r>
    </w:p>
    <w:p>
      <w:pPr>
        <w:spacing w:after="120" w:line="276"/>
        <w:jc w:val="both"/>
      </w:pPr>
      <w:r>
        <w:rPr>
          <w:rFonts w:ascii="Barlow Semi Condensed" w:cs="Barlow Semi Condensed" w:eastAsia="Barlow Semi Condensed" w:hAnsi="Barlow Semi Condensed"/>
          <w:sz w:val="24"/>
          <w:szCs w:val="24"/>
        </w:rPr>
        <w:t xml:space="preserve">E adesso ciò che tredici ricognizioni hanno stabilito sull'Italia, che è il lascito di questo documento.</w:t>
      </w:r>
    </w:p>
    <w:p>
      <w:pPr>
        <w:spacing w:after="120" w:line="276"/>
        <w:jc w:val="both"/>
      </w:pPr>
      <w:r>
        <w:rPr>
          <w:rFonts w:ascii="Barlow Semi Condensed" w:cs="Barlow Semi Condensed" w:eastAsia="Barlow Semi Condensed" w:hAnsi="Barlow Semi Condensed"/>
          <w:sz w:val="24"/>
          <w:szCs w:val="24"/>
        </w:rPr>
        <w:t xml:space="preserve">Dodici ricognizioni avevano accertato l'assenza dello Stato italiano come attore documentato in sei perimetri diplomatici: Spagna, Portogallo, Grecia, Cipro, Turchia, Germania. La spiegazione era stata l'inaccessibilità degli archivi di governo.</w:t>
      </w:r>
    </w:p>
    <w:p>
      <w:pPr>
        <w:spacing w:after="120" w:line="276"/>
        <w:jc w:val="both"/>
      </w:pPr>
      <w:r>
        <w:rPr>
          <w:rFonts w:ascii="Barlow Semi Condensed" w:cs="Barlow Semi Condensed" w:eastAsia="Barlow Semi Condensed" w:hAnsi="Barlow Semi Condensed"/>
          <w:sz w:val="24"/>
          <w:szCs w:val="24"/>
        </w:rPr>
        <w:t xml:space="preserve">Questa tredicesima aggiunge un caso in cui lo Stato italiano non è assente: è presente, e produce un documento falso.</w:t>
      </w:r>
    </w:p>
    <w:p>
      <w:pPr>
        <w:spacing w:after="120" w:line="276"/>
        <w:jc w:val="both"/>
      </w:pPr>
      <w:r>
        <w:rPr>
          <w:rFonts w:ascii="Barlow Semi Condensed" w:cs="Barlow Semi Condensed" w:eastAsia="Barlow Semi Condensed" w:hAnsi="Barlow Semi Condensed"/>
          <w:sz w:val="24"/>
          <w:szCs w:val="24"/>
        </w:rPr>
        <w:t xml:space="preserve">La differenza fra i due tipi di silenzio va enunciata come acquisizione finale.</w:t>
      </w:r>
    </w:p>
    <w:p>
      <w:pPr>
        <w:spacing w:after="120" w:line="276"/>
        <w:jc w:val="both"/>
      </w:pPr>
      <w:r>
        <w:rPr>
          <w:rFonts w:ascii="Barlow Semi Condensed" w:cs="Barlow Semi Condensed" w:eastAsia="Barlow Semi Condensed" w:hAnsi="Barlow Semi Condensed"/>
          <w:sz w:val="24"/>
          <w:szCs w:val="24"/>
        </w:rPr>
        <w:t xml:space="preserve">Dove lo Stato italiano taceva, in dodici ricognizioni, non si è mai potuto stabilire se tacesse perché non agiva o perché il suo archivio non si apre.</w:t>
      </w:r>
    </w:p>
    <w:p>
      <w:pPr>
        <w:spacing w:after="120" w:line="276"/>
        <w:jc w:val="both"/>
      </w:pPr>
      <w:r>
        <w:rPr>
          <w:rFonts w:ascii="Barlow Semi Condensed" w:cs="Barlow Semi Condensed" w:eastAsia="Barlow Semi Condensed" w:hAnsi="Barlow Semi Condensed"/>
          <w:sz w:val="24"/>
          <w:szCs w:val="24"/>
        </w:rPr>
        <w:t xml:space="preserve">Qui, per una volta, l'archivio si è aperto — attraverso un'istruttoria giudiziaria e una segnatura — e ciò che vi si è trovato non è il silenzio. È un appunto che sbaglia la nazionalità del proprio soggetto, ne inverte l'ideologia, e arriva alla magistratura con tre anni di ritardo.</w:t>
      </w:r>
    </w:p>
    <w:p>
      <w:pPr>
        <w:spacing w:after="120" w:line="276"/>
        <w:jc w:val="both"/>
      </w:pPr>
      <w:r>
        <w:rPr>
          <w:rFonts w:ascii="Barlow Semi Condensed" w:cs="Barlow Semi Condensed" w:eastAsia="Barlow Semi Condensed" w:hAnsi="Barlow Semi Condensed"/>
          <w:sz w:val="24"/>
          <w:szCs w:val="24"/>
        </w:rPr>
        <w:t xml:space="preserve">Non so se questo renda più o meno preoccupante il silenzio degli altri undici perimetri. So che lo rende una domanda diversa.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XIV · Aginter Press E Lo Stato Italiano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5.059 parole in 9 sezioni; la più ampia è §9 Altre sezioni, con 4.250.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154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 — Il Silenzio Dello Stato: Azione O Archivio</w:t>
      </w:r>
    </w:p>
    <w:p>
      <w:pPr>
        <w:pStyle w:val="Heading1"/>
        <w:spacing w:after="120" w:before="240"/>
      </w:pPr>
      <w:r>
        <w:rPr>
          <w:rFonts w:ascii="Barlow Semi Condensed" w:cs="Barlow Semi Condensed" w:eastAsia="Barlow Semi Condensed" w:hAnsi="Barlow Semi Condensed"/>
          <w:sz w:val="24"/>
          <w:szCs w:val="24"/>
        </w:rPr>
        <w:t xml:space="preserve">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Quattordicesima ricognizione: la calibrazione libica</w:t>
      </w:r>
    </w:p>
    <w:p>
      <w:pPr>
        <w:pStyle w:val="Heading2"/>
        <w:spacing w:after="100" w:before="200"/>
      </w:pPr>
      <w:r>
        <w:rPr>
          <w:rFonts w:ascii="Barlow Semi Condensed" w:cs="Barlow Semi Condensed" w:eastAsia="Barlow Semi Condensed" w:hAnsi="Barlow Semi Condensed"/>
          <w:sz w:val="24"/>
          <w:szCs w:val="24"/>
        </w:rPr>
        <w:t xml:space="preserve">La Farnesina agi. Osimo, il canale parallelo, e l'emendazione al Registro</w:t>
      </w:r>
    </w:p>
    <w:p>
      <w:pPr>
        <w:pStyle w:val="Heading2"/>
        <w:spacing w:after="100" w:before="200"/>
      </w:pPr>
      <w:r>
        <w:rPr>
          <w:rFonts w:ascii="Barlow Semi Condensed" w:cs="Barlow Semi Condensed" w:eastAsia="Barlow Semi Condensed" w:hAnsi="Barlow Semi Condensed"/>
          <w:sz w:val="24"/>
          <w:szCs w:val="24"/>
        </w:rPr>
        <w:t xml:space="preserve">Dodici Capitoli — verdetto perimetro per perimetro — tre voci nuove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domanda che quattordici ricognizioni giravano intorno</w:t>
      </w:r>
    </w:p>
    <w:p>
      <w:pPr>
        <w:spacing w:after="120" w:line="276"/>
        <w:jc w:val="both"/>
      </w:pPr>
      <w:r>
        <w:rPr>
          <w:rFonts w:ascii="Barlow Semi Condensed" w:cs="Barlow Semi Condensed" w:eastAsia="Barlow Semi Condensed" w:hAnsi="Barlow Semi Condensed"/>
          <w:sz w:val="24"/>
          <w:szCs w:val="24"/>
        </w:rPr>
        <w:t xml:space="preserve">Tredici ricognizioni hanno accertato che il governo italiano non compare come attore documentato in sei perimetri diplomatici del ministero Moro: Spagna, Portogallo, Grecia, Cipro, Turchia, Germania. L'accertamento è stato ripetuto tante volte da diventare una regolarità del corpus.</w:t>
      </w:r>
    </w:p>
    <w:p>
      <w:pPr>
        <w:spacing w:after="120" w:line="276"/>
        <w:jc w:val="both"/>
      </w:pPr>
      <w:r>
        <w:rPr>
          <w:rFonts w:ascii="Barlow Semi Condensed" w:cs="Barlow Semi Condensed" w:eastAsia="Barlow Semi Condensed" w:hAnsi="Barlow Semi Condensed"/>
          <w:sz w:val="24"/>
          <w:szCs w:val="24"/>
        </w:rPr>
        <w:t xml:space="preserve">Ma nessuna di esse ha chiesto che cosa quell'assenza significhi.</w:t>
      </w:r>
    </w:p>
    <w:p>
      <w:pPr>
        <w:spacing w:after="120" w:line="276"/>
        <w:jc w:val="both"/>
      </w:pPr>
      <w:r>
        <w:rPr>
          <w:rFonts w:ascii="Barlow Semi Condensed" w:cs="Barlow Semi Condensed" w:eastAsia="Barlow Semi Condensed" w:hAnsi="Barlow Semi Condensed"/>
          <w:sz w:val="24"/>
          <w:szCs w:val="24"/>
        </w:rPr>
        <w:t xml:space="preserve">La domanda, formulata.\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Lo Stato italiano non compare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perché effettivamente non agiva\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oppure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perché la documentazione della sua azione non è accessibile, non è indicizzata, non è stata studiata?</w:t>
      </w:r>
    </w:p>
    <w:p>
      <w:pPr>
        <w:spacing w:after="120" w:line="276"/>
        <w:jc w:val="both"/>
      </w:pPr>
      <w:r>
        <w:rPr>
          <w:rFonts w:ascii="Barlow Semi Condensed" w:cs="Barlow Semi Condensed" w:eastAsia="Barlow Semi Condensed" w:hAnsi="Barlow Semi Condensed"/>
          <w:sz w:val="24"/>
          <w:szCs w:val="24"/>
        </w:rPr>
        <w:t xml:space="preserve">Nel primo caso le tredici ricognizioni hanno misurato una condotta. Nel secondo hanno misurato l'accessibilità delle carte, e non lo sapevano.</w:t>
      </w:r>
    </w:p>
    <w:p>
      <w:pPr>
        <w:spacing w:after="120" w:line="276"/>
        <w:jc w:val="both"/>
      </w:pPr>
      <w:r>
        <w:rPr>
          <w:rFonts w:ascii="Barlow Semi Condensed" w:cs="Barlow Semi Condensed" w:eastAsia="Barlow Semi Condensed" w:hAnsi="Barlow Semi Condensed"/>
          <w:sz w:val="24"/>
          <w:szCs w:val="24"/>
        </w:rPr>
        <w:t xml:space="preserve">Perché la Libia scioglie la domanda, e nessun altro perimetro lo farebbe. Il primo settembre 1969 — un mese dopo l'insediamento di Moro — Gheddafi rovesciò re Idris. Nel luglio 1970 il regime confiscò i beni della comunità italiana, presente dal 1911, e ne dispose l'espulsione: circa ventimila persone, cittadini italiani espropriati in massa.</w:t>
      </w:r>
    </w:p>
    <w:p>
      <w:pPr>
        <w:spacing w:after="120" w:line="276"/>
        <w:jc w:val="both"/>
      </w:pPr>
      <w:r>
        <w:rPr>
          <w:rFonts w:ascii="Barlow Semi Condensed" w:cs="Barlow Semi Condensed" w:eastAsia="Barlow Semi Condensed" w:hAnsi="Barlow Semi Condensed"/>
          <w:sz w:val="24"/>
          <w:szCs w:val="24"/>
        </w:rPr>
        <w:t xml:space="preserve">È il caso in cui il governo italiano non poteva non agire. Non per scelta politica ma per obbligo verso i propri cittadini, e con in gioco interessi energetici rilevanti.</w:t>
      </w:r>
    </w:p>
    <w:p>
      <w:pPr>
        <w:spacing w:after="120" w:line="276"/>
        <w:jc w:val="both"/>
      </w:pPr>
      <w:r>
        <w:rPr>
          <w:rFonts w:ascii="Barlow Semi Condensed" w:cs="Barlow Semi Condensed" w:eastAsia="Barlow Semi Condensed" w:hAnsi="Barlow Semi Condensed"/>
          <w:sz w:val="24"/>
          <w:szCs w:val="24"/>
        </w:rPr>
        <w:t xml:space="preserve">Il disegno del test, e la sua simmetria. Se la Farnesina agì e l'azione è ricostruibile, il silenzio altrove è comportamentale. Se anche la Libia risultasse povera di documentazione italiana, il silenzio è archivistico e le tredici ricognizioni hanno misurato altro da ciò che credevano.</w:t>
      </w:r>
    </w:p>
    <w:p>
      <w:pPr>
        <w:spacing w:after="120" w:line="276"/>
        <w:jc w:val="both"/>
      </w:pPr>
      <w:r>
        <w:rPr>
          <w:rFonts w:ascii="Barlow Semi Condensed" w:cs="Barlow Semi Condensed" w:eastAsia="Barlow Semi Condensed" w:hAnsi="Barlow Semi Condensed"/>
          <w:sz w:val="24"/>
          <w:szCs w:val="24"/>
        </w:rPr>
        <w:t xml:space="preserve">L'esito, enunciato subito.\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Farnesina agì. L'azione è documentata e ricostruibile su carte dell'Archivio Storico Diplomatico e del Fondo Moro.</w:t>
      </w:r>
    </w:p>
    <w:p>
      <w:pPr>
        <w:spacing w:after="120" w:line="276"/>
        <w:jc w:val="both"/>
      </w:pPr>
      <w:r>
        <w:rPr>
          <w:rFonts w:ascii="Barlow Semi Condensed" w:cs="Barlow Semi Condensed" w:eastAsia="Barlow Semi Condensed" w:hAnsi="Barlow Semi Condensed"/>
          <w:sz w:val="24"/>
          <w:szCs w:val="24"/>
        </w:rPr>
        <w:t xml:space="preserve">Ma l'esito non è quello semplice che il test prevedeva, e la complicazione è il vero risultato. Perché la ricerca ha trovato tre cose che il disegno non contemplava, e ciascuna modifica la conclusione.</w:t>
      </w:r>
    </w:p>
    <w:p>
      <w:pPr>
        <w:spacing w:after="120" w:line="276"/>
        <w:jc w:val="both"/>
      </w:pPr>
      <w:r>
        <w:rPr>
          <w:rFonts w:ascii="Barlow Semi Condensed" w:cs="Barlow Semi Condensed" w:eastAsia="Barlow Semi Condensed" w:hAnsi="Barlow Semi Condensed"/>
          <w:sz w:val="24"/>
          <w:szCs w:val="24"/>
        </w:rPr>
        <w:t xml:space="preserve">Prima: dove uno studioso ha aperto le serie della Farnesina, l'azione italiana è sempre emersa. Libia, Cina, Helsinki, Adriatico. Gli assi studiati coincidono con gli assi in cui qualcuno ha lavorato in archivio; i sei perimetri silenziosi coincidono con assi che nessuno ha scandagliato.</w:t>
      </w:r>
    </w:p>
    <w:p>
      <w:pPr>
        <w:spacing w:after="120" w:line="276"/>
        <w:jc w:val="both"/>
      </w:pPr>
      <w:r>
        <w:rPr>
          <w:rFonts w:ascii="Barlow Semi Condensed" w:cs="Barlow Semi Condensed" w:eastAsia="Barlow Semi Condensed" w:hAnsi="Barlow Semi Condensed"/>
          <w:sz w:val="24"/>
          <w:szCs w:val="24"/>
        </w:rPr>
        <w:t xml:space="preserve">Seconda: per almeno un dossier maggiore l'azione dello Stato italiano fu condotta deliberatamente fuori dalla Farnesina. Il Capitolo ottavo lo documenta. Ne discende che l'assenza dall'archivio diplomatico è compatibile con la presenza di azione.</w:t>
      </w:r>
    </w:p>
    <w:p>
      <w:pPr>
        <w:spacing w:after="120" w:line="276"/>
        <w:jc w:val="both"/>
      </w:pPr>
      <w:r>
        <w:rPr>
          <w:rFonts w:ascii="Barlow Semi Condensed" w:cs="Barlow Semi Condensed" w:eastAsia="Barlow Semi Condensed" w:hAnsi="Barlow Semi Condensed"/>
          <w:sz w:val="24"/>
          <w:szCs w:val="24"/>
        </w:rPr>
        <w:t xml:space="preserve">Terza: una voce già iscritta nel Registro va emendata, e il Capitolo decimo lo esegue.</w:t>
      </w:r>
    </w:p>
    <w:p>
      <w:pPr>
        <w:spacing w:after="120" w:line="276"/>
        <w:jc w:val="both"/>
      </w:pPr>
      <w:r>
        <w:rPr>
          <w:rFonts w:ascii="Barlow Semi Condensed" w:cs="Barlow Semi Condensed" w:eastAsia="Barlow Semi Condensed" w:hAnsi="Barlow Semi Condensed"/>
          <w:sz w:val="24"/>
          <w:szCs w:val="24"/>
        </w:rPr>
        <w:t xml:space="preserve">Ne discende una conclusione mista che il Capitolo undicesimo articola perimetro per perimetro, e una lezione sul metodo delle tredici ricognizioni che il Capitolo dodicesimo enuncia senza attenuazioni.</w:t>
      </w:r>
    </w:p>
    <w:p>
      <w:pPr>
        <w:pStyle w:val="Heading2"/>
        <w:spacing w:after="100" w:before="200"/>
      </w:pPr>
      <w:r>
        <w:rPr>
          <w:rFonts w:ascii="Barlow Semi Condensed" w:cs="Barlow Semi Condensed" w:eastAsia="Barlow Semi Condensed" w:hAnsi="Barlow Semi Condensed"/>
          <w:sz w:val="24"/>
          <w:szCs w:val="24"/>
        </w:rPr>
        <w:t xml:space="preserve">Capitolo secondo — Il colpo di Stato e la prima reazione</w:t>
      </w:r>
    </w:p>
    <w:p>
      <w:pPr>
        <w:spacing w:after="120" w:line="276"/>
        <w:jc w:val="both"/>
      </w:pPr>
      <w:r>
        <w:rPr>
          <w:rFonts w:ascii="Barlow Semi Condensed" w:cs="Barlow Semi Condensed" w:eastAsia="Barlow Semi Condensed" w:hAnsi="Barlow Semi Condensed"/>
          <w:sz w:val="24"/>
          <w:szCs w:val="24"/>
        </w:rPr>
        <w:t xml:space="preserve">Il capitolo espone i fatti della fase iniziale, e dichiara subito ciò che non si è trovato.</w:t>
      </w:r>
    </w:p>
    <w:p>
      <w:pPr>
        <w:spacing w:after="120" w:line="276"/>
        <w:jc w:val="both"/>
      </w:pPr>
      <w:r>
        <w:rPr>
          <w:rFonts w:ascii="Barlow Semi Condensed" w:cs="Barlow Semi Condensed" w:eastAsia="Barlow Semi Condensed" w:hAnsi="Barlow Semi Condensed"/>
          <w:sz w:val="24"/>
          <w:szCs w:val="24"/>
        </w:rPr>
        <w:t xml:space="preserve">Il colpo. Nella notte fra il 31 agosto e il 1 settembre 1969 un gruppo di ufficiali guidati da Muammar Gheddafi rovesciò la monarchia di re Idris, assente dal Paese per cure mediche. Il Consiglio del Comando della Rivoluzione proclamò la Repubblica Araba di Libia.</w:t>
      </w:r>
    </w:p>
    <w:p>
      <w:pPr>
        <w:spacing w:after="120" w:line="276"/>
        <w:jc w:val="both"/>
      </w:pPr>
      <w:r>
        <w:rPr>
          <w:rFonts w:ascii="Barlow Semi Condensed" w:cs="Barlow Semi Condensed" w:eastAsia="Barlow Semi Condensed" w:hAnsi="Barlow Semi Condensed"/>
          <w:sz w:val="24"/>
          <w:szCs w:val="24"/>
        </w:rPr>
        <w:t xml:space="preserve">Il regime informò i rappresentanti diplomatici che i trattati e gli accordi esistenti sarebbero rimasti in vigore e che le vite e le proprietà straniere sarebbero state protette, e il riconoscimento diplomatico giunse rapidamente da numerosi Paesi.</w:t>
      </w:r>
    </w:p>
    <w:p>
      <w:pPr>
        <w:spacing w:after="120" w:line="276"/>
        <w:jc w:val="both"/>
      </w:pPr>
      <w:r>
        <w:rPr>
          <w:rFonts w:ascii="Barlow Semi Condensed" w:cs="Barlow Semi Condensed" w:eastAsia="Barlow Semi Condensed" w:hAnsi="Barlow Semi Condensed"/>
          <w:sz w:val="24"/>
          <w:szCs w:val="24"/>
        </w:rPr>
        <w:t xml:space="preserve">Va notato, e sarà rilevante al Capitolo terzo, che la garanzia sulle proprietà straniere fu esplicita e fu violata dieci mesi dopo.</w:t>
      </w:r>
    </w:p>
    <w:p>
      <w:pPr>
        <w:spacing w:after="120" w:line="276"/>
        <w:jc w:val="both"/>
      </w:pPr>
      <w:r>
        <w:rPr>
          <w:rFonts w:ascii="Barlow Semi Condensed" w:cs="Barlow Semi Condensed" w:eastAsia="Barlow Semi Condensed" w:hAnsi="Barlow Semi Condensed"/>
          <w:sz w:val="24"/>
          <w:szCs w:val="24"/>
        </w:rPr>
        <w:t xml:space="preserve">Il primo esito negativo, dichiarato. La data esatta del riconoscimento italiano del nuovo regime non è stata reperita. È voce da sciogliere presso l'Archivio Storico Diplomatico, serie Affari Politici Libia 1969, e sulla stampa italiana coeva.</w:t>
      </w:r>
    </w:p>
    <w:p>
      <w:pPr>
        <w:spacing w:after="120" w:line="276"/>
        <w:jc w:val="both"/>
      </w:pPr>
      <w:r>
        <w:rPr>
          <w:rFonts w:ascii="Barlow Semi Condensed" w:cs="Barlow Semi Condensed" w:eastAsia="Barlow Semi Condensed" w:hAnsi="Barlow Semi Condensed"/>
          <w:sz w:val="24"/>
          <w:szCs w:val="24"/>
        </w:rPr>
        <w:t xml:space="preserve">Che questo dato manchi è esso stesso significativo: si tratta dell'atto formale più elementare di uno Stato verso un nuovo governo, e non risulta.</w:t>
      </w:r>
    </w:p>
    <w:p>
      <w:pPr>
        <w:spacing w:after="120" w:line="276"/>
        <w:jc w:val="both"/>
      </w:pPr>
      <w:r>
        <w:rPr>
          <w:rFonts w:ascii="Barlow Semi Condensed" w:cs="Barlow Semi Condensed" w:eastAsia="Barlow Semi Condensed" w:hAnsi="Barlow Semi Condensed"/>
          <w:sz w:val="24"/>
          <w:szCs w:val="24"/>
        </w:rPr>
        <w:t xml:space="preserve">La chiusura delle basi straniere. Le forze britanniche lasciarono la Libia il 28 marzo 1970, data celebrata dal regime come giornata dell'evacuazione britannica; la base statunitense di Wheelus Field fu consegnata alla Libia l'11 giugno 1970.</w:t>
      </w:r>
    </w:p>
    <w:p>
      <w:pPr>
        <w:spacing w:after="120" w:line="276"/>
        <w:jc w:val="both"/>
      </w:pPr>
      <w:r>
        <w:rPr>
          <w:rFonts w:ascii="Barlow Semi Condensed" w:cs="Barlow Semi Condensed" w:eastAsia="Barlow Semi Condensed" w:hAnsi="Barlow Semi Condensed"/>
          <w:sz w:val="24"/>
          <w:szCs w:val="24"/>
        </w:rPr>
        <w:t xml:space="preserve">L'ambasciatore italiano a Tripoli nella fase cruciale, ed è dato preliminare necessario a chiunque voglia condurre la verifica archivistica.\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Fu l'ambasciatore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Borromeo\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in servizio dal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20 dicembre 1969 al 30 agosto 1971.</w:t>
      </w:r>
    </w:p>
    <w:p>
      <w:pPr>
        <w:spacing w:after="120" w:line="276"/>
        <w:jc w:val="both"/>
      </w:pPr>
      <w:r>
        <w:rPr>
          <w:rFonts w:ascii="Barlow Semi Condensed" w:cs="Barlow Semi Condensed" w:eastAsia="Barlow Semi Condensed" w:hAnsi="Barlow Semi Condensed"/>
          <w:sz w:val="24"/>
          <w:szCs w:val="24"/>
        </w:rPr>
        <w:t xml:space="preserve">Il suo rapporto di fine missione è conservato nel Fondo Aldo Moro presso l'Archivio Centrale dello Stato, busta centotrentanove, fascicolo due punto due, ed è stato utilizzato dalla letteratura recente.</w:t>
      </w:r>
    </w:p>
    <w:p>
      <w:pPr>
        <w:spacing w:after="120" w:line="276"/>
        <w:jc w:val="both"/>
      </w:pPr>
      <w:r>
        <w:rPr>
          <w:rFonts w:ascii="Barlow Semi Condensed" w:cs="Barlow Semi Condensed" w:eastAsia="Barlow Semi Condensed" w:hAnsi="Barlow Semi Condensed"/>
          <w:sz w:val="24"/>
          <w:szCs w:val="24"/>
        </w:rPr>
        <w:t xml:space="preserve">Questa segnatura è il primo elemento della calibrazione, e va tenuta a mente fino al Capitolo decimo, dove produce l'emendazione al Registro.</w:t>
      </w:r>
    </w:p>
    <w:p>
      <w:pPr>
        <w:spacing w:after="120" w:line="276"/>
        <w:jc w:val="both"/>
      </w:pPr>
      <w:r>
        <w:rPr>
          <w:rFonts w:ascii="Barlow Semi Condensed" w:cs="Barlow Semi Condensed" w:eastAsia="Barlow Semi Condensed" w:hAnsi="Barlow Semi Condensed"/>
          <w:sz w:val="24"/>
          <w:szCs w:val="24"/>
        </w:rPr>
        <w:t xml:space="preserve">Un secondo esito negativo. Il nome di battesimo dell'ambasciatore non è stato reperito e andrebbe verificato nell'annuario diplomatico del Ministero per il 1970-1971.</w:t>
      </w:r>
    </w:p>
    <w:p>
      <w:pPr>
        <w:spacing w:after="120" w:line="276"/>
        <w:jc w:val="both"/>
      </w:pPr>
      <w:r>
        <w:rPr>
          <w:rFonts w:ascii="Barlow Semi Condensed" w:cs="Barlow Semi Condensed" w:eastAsia="Barlow Semi Condensed" w:hAnsi="Barlow Semi Condensed"/>
          <w:sz w:val="24"/>
          <w:szCs w:val="24"/>
        </w:rPr>
        <w:t xml:space="preserve">La documentazione italiana su questa prima fase esiste ed è stata studiata, per il versante diplomatico, dagli studi di Massimiliano Cricco e dalla monografia di Arturo Varvelli fondata sull'Archivio Storico del Ministero degli Affari Esteri. Entrambi mostrano che la diplomazia italiana seguì con attenzione la transizione, preoccupata per la comunità e per gli approvvigionamenti.</w:t>
      </w:r>
    </w:p>
    <w:p>
      <w:pPr>
        <w:spacing w:after="120" w:line="276"/>
        <w:jc w:val="both"/>
      </w:pPr>
      <w:r>
        <w:rPr>
          <w:rFonts w:ascii="Barlow Semi Condensed" w:cs="Barlow Semi Condensed" w:eastAsia="Barlow Semi Condensed" w:hAnsi="Barlow Semi Condensed"/>
          <w:sz w:val="24"/>
          <w:szCs w:val="24"/>
        </w:rPr>
        <w:t xml:space="preserve">Ne discende, già a questo stadio, che la Farnesina osservava e riferiva. La questione è se agì.</w:t>
      </w:r>
    </w:p>
    <w:p>
      <w:pPr>
        <w:pStyle w:val="Heading2"/>
        <w:spacing w:after="100" w:before="200"/>
      </w:pPr>
      <w:r>
        <w:rPr>
          <w:rFonts w:ascii="Barlow Semi Condensed" w:cs="Barlow Semi Condensed" w:eastAsia="Barlow Semi Condensed" w:hAnsi="Barlow Semi Condensed"/>
          <w:sz w:val="24"/>
          <w:szCs w:val="24"/>
        </w:rPr>
        <w:t xml:space="preserve">Capitolo terzo — La confisca: date, natura, divergenze</w:t>
      </w:r>
    </w:p>
    <w:p>
      <w:pPr>
        <w:spacing w:after="120" w:line="276"/>
        <w:jc w:val="both"/>
      </w:pPr>
      <w:r>
        <w:rPr>
          <w:rFonts w:ascii="Barlow Semi Condensed" w:cs="Barlow Semi Condensed" w:eastAsia="Barlow Semi Condensed" w:hAnsi="Barlow Semi Condensed"/>
          <w:sz w:val="24"/>
          <w:szCs w:val="24"/>
        </w:rPr>
        <w:t xml:space="preserve">Il capitolo espone il provvedimento con le divergenze mantenute.</w:t>
      </w:r>
    </w:p>
    <w:p>
      <w:pPr>
        <w:spacing w:after="120" w:line="276"/>
        <w:jc w:val="both"/>
      </w:pPr>
      <w:r>
        <w:rPr>
          <w:rFonts w:ascii="Barlow Semi Condensed" w:cs="Barlow Semi Condensed" w:eastAsia="Barlow Semi Condensed" w:hAnsi="Barlow Semi Condensed"/>
          <w:sz w:val="24"/>
          <w:szCs w:val="24"/>
        </w:rPr>
        <w:t xml:space="preserve">La data e l'organo. Il 21 luglio 1970 il Consiglio del Comando della Rivoluzione promulgò le leggi che disposero la confisca dei beni della comunità italiana — e di quella ebraica — con obbligo di dichiarazione dei beni e pene detentive per i trasgressori.</w:t>
      </w:r>
    </w:p>
    <w:p>
      <w:pPr>
        <w:spacing w:after="120" w:line="276"/>
        <w:jc w:val="both"/>
      </w:pPr>
      <w:r>
        <w:rPr>
          <w:rFonts w:ascii="Barlow Semi Condensed" w:cs="Barlow Semi Condensed" w:eastAsia="Barlow Semi Condensed" w:hAnsi="Barlow Semi Condensed"/>
          <w:sz w:val="24"/>
          <w:szCs w:val="24"/>
        </w:rPr>
        <w:t xml:space="preserve">La giustificazione del regime.\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Restituzione al popolo libico delle ricchezze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usurpate dagli oppressori\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nel corso del colonialismo, secondo la formula pronunciata da Gheddafi nel discorso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Misurata.</w:t>
      </w:r>
    </w:p>
    <w:p>
      <w:pPr>
        <w:spacing w:after="120" w:line="276"/>
        <w:jc w:val="both"/>
      </w:pPr>
      <w:r>
        <w:rPr>
          <w:rFonts w:ascii="Barlow Semi Condensed" w:cs="Barlow Semi Condensed" w:eastAsia="Barlow Semi Condensed" w:hAnsi="Barlow Semi Condensed"/>
          <w:sz w:val="24"/>
          <w:szCs w:val="24"/>
        </w:rPr>
        <w:t xml:space="preserve">Una divergenza va riportata. Alcune fonti datano quel discorso al 9 luglio 1970; altre lo collocano genericamente poche settimane prima del 21 luglio.</w:t>
      </w:r>
    </w:p>
    <w:p>
      <w:pPr>
        <w:spacing w:after="120" w:line="276"/>
        <w:jc w:val="both"/>
      </w:pPr>
      <w:r>
        <w:rPr>
          <w:rFonts w:ascii="Barlow Semi Condensed" w:cs="Barlow Semi Condensed" w:eastAsia="Barlow Semi Condensed" w:hAnsi="Barlow Semi Condensed"/>
          <w:sz w:val="24"/>
          <w:szCs w:val="24"/>
        </w:rPr>
        <w:t xml:space="preserve">La natura giuridica va precisata perché è dirimente.\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Fu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legge di confisca e non nazionalizzazione economica\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colpì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specificamente i beni dei cittadini italiani in quanto tali.</w:t>
      </w:r>
    </w:p>
    <w:p>
      <w:pPr>
        <w:spacing w:after="120" w:line="276"/>
        <w:jc w:val="both"/>
      </w:pPr>
      <w:r>
        <w:rPr>
          <w:rFonts w:ascii="Barlow Semi Condensed" w:cs="Barlow Semi Condensed" w:eastAsia="Barlow Semi Condensed" w:hAnsi="Barlow Semi Condensed"/>
          <w:sz w:val="24"/>
          <w:szCs w:val="24"/>
        </w:rPr>
        <w:t xml:space="preserve">La distinzione conta.\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Una nazionalizzazione colpisce settori; una confisca su base di cittadinanza colpisce persone.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seconda apre al governo dello Stato dei colpiti una possibilità di reazione che la prima non apre nella stessa forma.</w:t>
      </w:r>
    </w:p>
    <w:p>
      <w:pPr>
        <w:spacing w:after="120" w:line="276"/>
        <w:jc w:val="both"/>
      </w:pPr>
      <w:r>
        <w:rPr>
          <w:rFonts w:ascii="Barlow Semi Condensed" w:cs="Barlow Semi Condensed" w:eastAsia="Barlow Semi Condensed" w:hAnsi="Barlow Semi Condensed"/>
          <w:sz w:val="24"/>
          <w:szCs w:val="24"/>
        </w:rPr>
        <w:t xml:space="preserve">Il testo integrale del provvedimento non è stato reperito\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va cercato nella gazzetta ufficiale libica del 1970 e, in traduzione, negli allegati della documentazione della Farnesina.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Esito negativo dichiarato.</w:t>
      </w:r>
    </w:p>
    <w:p>
      <w:pPr>
        <w:spacing w:after="120" w:line="276"/>
        <w:jc w:val="both"/>
      </w:pPr>
      <w:r>
        <w:rPr>
          <w:rFonts w:ascii="Barlow Semi Condensed" w:cs="Barlow Semi Condensed" w:eastAsia="Barlow Semi Condensed" w:hAnsi="Barlow Semi Condensed"/>
          <w:sz w:val="24"/>
          <w:szCs w:val="24"/>
        </w:rPr>
        <w:t xml:space="preserve">Il valore dei beni, con le stime divergenti e la ragione della divergenza. Il Governo italiano calcolò al 1970 duecento miliardi di lire per il solo valore immobiliare, cifra che includendo depositi bancari e attività varie supera i quattrocento miliardi.</w:t>
      </w:r>
    </w:p>
    <w:p>
      <w:pPr>
        <w:spacing w:after="120" w:line="276"/>
        <w:jc w:val="both"/>
      </w:pPr>
      <w:r>
        <w:rPr>
          <w:rFonts w:ascii="Barlow Semi Condensed" w:cs="Barlow Semi Condensed" w:eastAsia="Barlow Semi Condensed" w:hAnsi="Barlow Semi Condensed"/>
          <w:sz w:val="24"/>
          <w:szCs w:val="24"/>
        </w:rPr>
        <w:t xml:space="preserve">L'inventario circolante nella pubblicistica quantifica quattromila ettari di terreni con settecentoquattordicimila olivi, duecentoquarantacinquemila piante di agrumi, centoottantaquattromila mandorli, un milione di tralci di uva, quattromila ville, settecentosessantacinque appartamenti, quattrocentosessantotto edifici, settecentoventisette fra veicoli industriali e trattori, duecentosessantacinque officine e cinquanta industrie.</w:t>
      </w:r>
    </w:p>
    <w:p>
      <w:pPr>
        <w:spacing w:after="120" w:line="276"/>
        <w:jc w:val="both"/>
      </w:pPr>
      <w:r>
        <w:rPr>
          <w:rFonts w:ascii="Barlow Semi Condensed" w:cs="Barlow Semi Condensed" w:eastAsia="Barlow Semi Condensed" w:hAnsi="Barlow Semi Condensed"/>
          <w:sz w:val="24"/>
          <w:szCs w:val="24"/>
        </w:rPr>
        <w:t xml:space="preserve">Queste cifre hanno statuto di pubblicistica e non di rilevazione ufficiale verificata, e vanno impiegate come ordine di grandezza e non come dato.</w:t>
      </w:r>
    </w:p>
    <w:p>
      <w:pPr>
        <w:spacing w:after="120" w:line="276"/>
        <w:jc w:val="both"/>
      </w:pPr>
      <w:r>
        <w:rPr>
          <w:rFonts w:ascii="Barlow Semi Condensed" w:cs="Barlow Semi Condensed" w:eastAsia="Barlow Semi Condensed" w:hAnsi="Barlow Semi Condensed"/>
          <w:sz w:val="24"/>
          <w:szCs w:val="24"/>
        </w:rPr>
        <w:t xml:space="preserve">Va detto qui, per correttezza storica e una volta sola, ciò che il perimetro impone. L'esproprio del 1970 fu preceduto dalla colonizzazione italiana della Libia fra il 1911 e il 1943 e dai suoi crimini. Il fatto va menzionato senza che costituisca giustificazione dell'esproprio né viceversa.</w:t>
      </w:r>
    </w:p>
    <w:p>
      <w:pPr>
        <w:spacing w:after="120" w:line="276"/>
        <w:jc w:val="both"/>
      </w:pPr>
      <w:r>
        <w:rPr>
          <w:rFonts w:ascii="Barlow Semi Condensed" w:cs="Barlow Semi Condensed" w:eastAsia="Barlow Semi Condensed" w:hAnsi="Barlow Semi Condensed"/>
          <w:sz w:val="24"/>
          <w:szCs w:val="24"/>
        </w:rPr>
        <w:t xml:space="preserve">Le due narrazioni contrapposte — quella della memoria dei rimpatriati e quella anticoloniale del regime — vanno riportate con il loro statuto e nessuna delle due va adottata.</w:t>
      </w:r>
    </w:p>
    <w:p>
      <w:pPr>
        <w:pStyle w:val="Heading2"/>
        <w:spacing w:after="100" w:before="200"/>
      </w:pPr>
      <w:r>
        <w:rPr>
          <w:rFonts w:ascii="Barlow Semi Condensed" w:cs="Barlow Semi Condensed" w:eastAsia="Barlow Semi Condensed" w:hAnsi="Barlow Semi Condensed"/>
          <w:sz w:val="24"/>
          <w:szCs w:val="24"/>
        </w:rPr>
        <w:t xml:space="preserve">Capitolo quarto — L'espulsione e i numeri</w:t>
      </w:r>
    </w:p>
    <w:p>
      <w:pPr>
        <w:spacing w:after="120" w:line="276"/>
        <w:jc w:val="both"/>
      </w:pPr>
      <w:r>
        <w:rPr>
          <w:rFonts w:ascii="Barlow Semi Condensed" w:cs="Barlow Semi Condensed" w:eastAsia="Barlow Semi Condensed" w:hAnsi="Barlow Semi Condensed"/>
          <w:sz w:val="24"/>
          <w:szCs w:val="24"/>
        </w:rPr>
        <w:t xml:space="preserve">Il capitolo espone l'esodo e ne registra le stime divergenti.</w:t>
      </w:r>
    </w:p>
    <w:p>
      <w:pPr>
        <w:spacing w:after="120" w:line="276"/>
        <w:jc w:val="both"/>
      </w:pPr>
      <w:r>
        <w:rPr>
          <w:rFonts w:ascii="Barlow Semi Condensed" w:cs="Barlow Semi Condensed" w:eastAsia="Barlow Semi Condensed" w:hAnsi="Barlow Semi Condensed"/>
          <w:sz w:val="24"/>
          <w:szCs w:val="24"/>
        </w:rPr>
        <w:t xml:space="preserve">La cronologia. L'espulsione fu perfezionata entro il 15 ottobre 1970, otto giorni dopo l'ultimatum del 7 ottobre che il regime consacrò come giorno della vendetta, festività nazionale celebrata per un trentennio e ribattezzata giorno dell'amicizia nel quadro del riavvicinamento italo-libico degli anni Duemila.</w:t>
      </w:r>
    </w:p>
    <w:p>
      <w:pPr>
        <w:spacing w:after="120" w:line="276"/>
        <w:jc w:val="both"/>
      </w:pPr>
      <w:r>
        <w:rPr>
          <w:rFonts w:ascii="Barlow Semi Condensed" w:cs="Barlow Semi Condensed" w:eastAsia="Barlow Semi Condensed" w:hAnsi="Barlow Semi Condensed"/>
          <w:sz w:val="24"/>
          <w:szCs w:val="24"/>
        </w:rPr>
        <w:t xml:space="preserve">L'organizzazione del rimpatrio, ed è azione italiana documentata. Il traghettamento fu organizzato attraverso il Ministero della Marina Mercantile, che mise a disposizione nove navi; molte famiglie furono accolte in centri di raccolta distribuiti nella penisola.</w:t>
      </w:r>
    </w:p>
    <w:p>
      <w:pPr>
        <w:spacing w:after="120" w:line="276"/>
        <w:jc w:val="both"/>
      </w:pPr>
      <w:r>
        <w:rPr>
          <w:rFonts w:ascii="Barlow Semi Condensed" w:cs="Barlow Semi Condensed" w:eastAsia="Barlow Semi Condensed" w:hAnsi="Barlow Semi Condensed"/>
          <w:sz w:val="24"/>
          <w:szCs w:val="24"/>
        </w:rPr>
        <w:t xml:space="preserve">Questo è il primo atto italiano accertato della vicenda: non un negoziato, ma un'operazione logistica di rimpatrio.</w:t>
      </w:r>
    </w:p>
    <w:p>
      <w:pPr>
        <w:spacing w:after="120" w:line="276"/>
        <w:jc w:val="both"/>
      </w:pPr>
      <w:r>
        <w:rPr>
          <w:rFonts w:ascii="Barlow Semi Condensed" w:cs="Barlow Semi Condensed" w:eastAsia="Barlow Semi Condensed" w:hAnsi="Barlow Semi Condensed"/>
          <w:sz w:val="24"/>
          <w:szCs w:val="24"/>
        </w:rPr>
        <w:t xml:space="preserve">I numeri, con la loro divergenza e la sua ragione. La cifra più ricorrente è di circa ventimila italiani. Ma alcune fonti parlano di più di diciassettemila effettivamente traghettati entro il 15 ottobre; altre di oltre quindicimila rimasti al momento dell'ultimatum; una fonte divulgativa evoca fino a trentacinquemila italo-libici comprendendo i nati in Libia.</w:t>
      </w:r>
    </w:p>
    <w:p>
      <w:pPr>
        <w:spacing w:after="120" w:line="276"/>
        <w:jc w:val="both"/>
      </w:pPr>
      <w:r>
        <w:rPr>
          <w:rFonts w:ascii="Barlow Semi Condensed" w:cs="Barlow Semi Condensed" w:eastAsia="Barlow Semi Condensed" w:hAnsi="Barlow Semi Condensed"/>
          <w:sz w:val="24"/>
          <w:szCs w:val="24"/>
        </w:rPr>
        <w:t xml:space="preserve">Lo scarto dipende dal criterio adottato — residenti registrati, effettivamente imbarcati, aventi cittadinanza, nati in loco — e la divergenza va riportata anziché risolta.</w:t>
      </w:r>
    </w:p>
    <w:p>
      <w:pPr>
        <w:spacing w:after="120" w:line="276"/>
        <w:jc w:val="both"/>
      </w:pPr>
      <w:r>
        <w:rPr>
          <w:rFonts w:ascii="Barlow Semi Condensed" w:cs="Barlow Semi Condensed" w:eastAsia="Barlow Semi Condensed" w:hAnsi="Barlow Semi Condensed"/>
          <w:sz w:val="24"/>
          <w:szCs w:val="24"/>
        </w:rPr>
        <w:t xml:space="preserve">Il versante degli indennizzi, che è azione italiana ma interna. Una prima legge del 1971, la numero millesessantasei, dispose un acconto sugli indennizzi con coefficienti scalari, nella misura media del quindici per cento, in attesa di accordi internazionali.</w:t>
      </w:r>
    </w:p>
    <w:p>
      <w:pPr>
        <w:spacing w:after="120" w:line="276"/>
        <w:jc w:val="both"/>
      </w:pPr>
      <w:r>
        <w:rPr>
          <w:rFonts w:ascii="Barlow Semi Condensed" w:cs="Barlow Semi Condensed" w:eastAsia="Barlow Semi Condensed" w:hAnsi="Barlow Semi Condensed"/>
          <w:sz w:val="24"/>
          <w:szCs w:val="24"/>
        </w:rPr>
        <w:t xml:space="preserve">Seguirono leggi parziali e senza rivalutazione: la numero sedici del 1980, la centotrentacinque del 1985, la novantotto del 1994. L'ammontare, secondo la fonte associativa dei rimpatriati, non coprì nemmeno il valore nominale delle perdite al 1970.</w:t>
      </w:r>
    </w:p>
    <w:p>
      <w:pPr>
        <w:spacing w:after="120" w:line="276"/>
        <w:jc w:val="both"/>
      </w:pPr>
      <w:r>
        <w:rPr>
          <w:rFonts w:ascii="Barlow Semi Condensed" w:cs="Barlow Semi Condensed" w:eastAsia="Barlow Semi Condensed" w:hAnsi="Barlow Semi Condensed"/>
          <w:sz w:val="24"/>
          <w:szCs w:val="24"/>
        </w:rPr>
        <w:t xml:space="preserve">Il dato che rileva per la calibrazione va isolato: il primo intervento legislativo italiano è del 1971, coevo alla crisi.\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Lo Stato agì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sul versante interno\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verso i propri cittadini,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anziché sul versante del negoziato bilaterale.</w:t>
      </w:r>
    </w:p>
    <w:p>
      <w:pPr>
        <w:spacing w:after="120" w:line="276"/>
        <w:jc w:val="both"/>
      </w:pPr>
      <w:r>
        <w:rPr>
          <w:rFonts w:ascii="Barlow Semi Condensed" w:cs="Barlow Semi Condensed" w:eastAsia="Barlow Semi Condensed" w:hAnsi="Barlow Semi Condensed"/>
          <w:sz w:val="24"/>
          <w:szCs w:val="24"/>
        </w:rPr>
        <w:t xml:space="preserve">La chiusura della partita, molto posteriore. Il Trattato di amicizia italo-libico firmato a Bengasi il 30 agosto 2008, ratificato con legge numero sette del 2009, il cui articolo quattro riguarda i rimpatriati, chiuse gli indennizzi fra Stati ottenendo in cambio la cessazione della discriminazione sui visti per i nati a Tripoli; l'associazione dei rimpatriati ottenne un indennizzo che essa stessa definisce men che simbolico.</w:t>
      </w:r>
    </w:p>
    <w:p>
      <w:pPr>
        <w:spacing w:after="120" w:line="276"/>
        <w:jc w:val="both"/>
      </w:pPr>
      <w:r>
        <w:rPr>
          <w:rFonts w:ascii="Barlow Semi Condensed" w:cs="Barlow Semi Condensed" w:eastAsia="Barlow Semi Condensed" w:hAnsi="Barlow Semi Condensed"/>
          <w:sz w:val="24"/>
          <w:szCs w:val="24"/>
        </w:rPr>
        <w:t xml:space="preserve">Sul piano giurisdizionale, i ricorrenti Giovanna Ortu, presidente dell'associazione, Nella e Antonio Ortu presentarono ricorso alla Corte europea dei diritti dell'uomo il 6 ottobre 2005; il ricorso fu respinto con sentenza del 15 febbraio 2011.</w:t>
      </w:r>
    </w:p>
    <w:p>
      <w:pPr>
        <w:pStyle w:val="Heading2"/>
        <w:spacing w:after="100" w:before="200"/>
      </w:pPr>
      <w:r>
        <w:rPr>
          <w:rFonts w:ascii="Barlow Semi Condensed" w:cs="Barlow Semi Condensed" w:eastAsia="Barlow Semi Condensed" w:hAnsi="Barlow Semi Condensed"/>
          <w:sz w:val="24"/>
          <w:szCs w:val="24"/>
        </w:rPr>
        <w:t xml:space="preserve">Capitolo quinto — La Farnesina agì: il cuore della calibrazione</w:t>
      </w:r>
    </w:p>
    <w:p>
      <w:pPr>
        <w:spacing w:after="120" w:line="276"/>
        <w:jc w:val="both"/>
      </w:pPr>
      <w:r>
        <w:rPr>
          <w:rFonts w:ascii="Barlow Semi Condensed" w:cs="Barlow Semi Condensed" w:eastAsia="Barlow Semi Condensed" w:hAnsi="Barlow Semi Condensed"/>
          <w:sz w:val="24"/>
          <w:szCs w:val="24"/>
        </w:rPr>
        <w:t xml:space="preserve">Il capitolo espone l'accertamento su cui il test si decide.</w:t>
      </w:r>
    </w:p>
    <w:p>
      <w:pPr>
        <w:spacing w:after="120" w:line="276"/>
        <w:jc w:val="both"/>
      </w:pPr>
      <w:r>
        <w:rPr>
          <w:rFonts w:ascii="Barlow Semi Condensed" w:cs="Barlow Semi Condensed" w:eastAsia="Barlow Semi Condensed" w:hAnsi="Barlow Semi Condensed"/>
          <w:sz w:val="24"/>
          <w:szCs w:val="24"/>
        </w:rPr>
        <w:t xml:space="preserve">La fonte, e il suo statuto va dichiarato perché è ciò che rende l'accertamento possibile. Arturo Varvelli, \</w:t>
      </w:r>
      <w:r>
        <w:rPr>
          <w:rFonts w:ascii="Barlow Semi Condensed" w:cs="Barlow Semi Condensed" w:eastAsia="Barlow Semi Condensed" w:hAnsi="Barlow Semi Condensed"/>
          <w:i/>
          <w:iCs/>
          <w:sz w:val="24"/>
          <w:szCs w:val="24"/>
        </w:rPr>
        <w:t xml:space="preserve">L'Italia e l'ascesa di Gheddafi. La cacciata degli italiani, le armi e il petrolio, 1969-1974\</w:t>
      </w:r>
      <w:r>
        <w:rPr>
          <w:rFonts w:ascii="Barlow Semi Condensed" w:cs="Barlow Semi Condensed" w:eastAsia="Barlow Semi Condensed" w:hAnsi="Barlow Semi Condensed"/>
          <w:sz w:val="24"/>
          <w:szCs w:val="24"/>
        </w:rPr>
        <w:t xml:space="preserve">, Baldini Castoldi Dalai, 2009. È monografia fondata su documentazione dell'Archivio Storico del Ministero degli Affari Esteri, integrata con archivi britannici e statunitensi.</w:t>
      </w:r>
    </w:p>
    <w:p>
      <w:pPr>
        <w:spacing w:after="120" w:line="276"/>
        <w:jc w:val="both"/>
      </w:pPr>
      <w:r>
        <w:rPr>
          <w:rFonts w:ascii="Barlow Semi Condensed" w:cs="Barlow Semi Condensed" w:eastAsia="Barlow Semi Condensed" w:hAnsi="Barlow Semi Condensed"/>
          <w:sz w:val="24"/>
          <w:szCs w:val="24"/>
        </w:rPr>
        <w:t xml:space="preserve">Qualcuno ha aperto le serie della Farnesina per questo perimetro. È l'unica differenza fra la Libia e i sei perimetri silenziosi, e produce tutto ciò che segue.</w:t>
      </w:r>
    </w:p>
    <w:p>
      <w:pPr>
        <w:spacing w:after="120" w:line="276"/>
        <w:jc w:val="both"/>
      </w:pPr>
      <w:r>
        <w:rPr>
          <w:rFonts w:ascii="Barlow Semi Condensed" w:cs="Barlow Semi Condensed" w:eastAsia="Barlow Semi Condensed" w:hAnsi="Barlow Semi Condensed"/>
          <w:sz w:val="24"/>
          <w:szCs w:val="24"/>
        </w:rPr>
        <w:t xml:space="preserve">Che cosa ne emerge, in due tempi.</w:t>
      </w:r>
    </w:p>
    <w:p>
      <w:pPr>
        <w:spacing w:after="120" w:line="276"/>
        <w:jc w:val="both"/>
      </w:pPr>
      <w:r>
        <w:rPr>
          <w:rFonts w:ascii="Barlow Semi Condensed" w:cs="Barlow Semi Condensed" w:eastAsia="Barlow Semi Condensed" w:hAnsi="Barlow Semi Condensed"/>
          <w:sz w:val="24"/>
          <w:szCs w:val="24"/>
        </w:rPr>
        <w:t xml:space="preserve">Primo: la diplomazia italiana fu spiazzata dalla legge del 21 luglio 1970, e la mediazione attesa da Nasser si rivelò inconsistente.</w:t>
      </w:r>
    </w:p>
    <w:p>
      <w:pPr>
        <w:spacing w:after="120" w:line="276"/>
        <w:jc w:val="both"/>
      </w:pPr>
      <w:r>
        <w:rPr>
          <w:rFonts w:ascii="Barlow Semi Condensed" w:cs="Barlow Semi Condensed" w:eastAsia="Barlow Semi Condensed" w:hAnsi="Barlow Semi Condensed"/>
          <w:sz w:val="24"/>
          <w:szCs w:val="24"/>
        </w:rPr>
        <w:t xml:space="preserve">Secondo, e decisivo: Moro scelse consapevolmente di scartare le misure di ritorsione, di riallacciare i rapporti con Tripoli e di puntare a compensazioni economiche indirette anziché a improbabili risarcimenti diretti per gli espropri.</w:t>
      </w:r>
    </w:p>
    <w:p>
      <w:pPr>
        <w:spacing w:after="120" w:line="276"/>
        <w:jc w:val="both"/>
      </w:pPr>
      <w:r>
        <w:rPr>
          <w:rFonts w:ascii="Barlow Semi Condensed" w:cs="Barlow Semi Condensed" w:eastAsia="Barlow Semi Condensed" w:hAnsi="Barlow Semi Condensed"/>
          <w:sz w:val="24"/>
          <w:szCs w:val="24"/>
        </w:rPr>
        <w:t xml:space="preserve">La tattica, secondo Varvelli, era stata delineata già dall'autunno precedente\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in alternativa ai risarcimenti,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l'ottenimento di rapporti economici privilegiati.</w:t>
      </w:r>
    </w:p>
    <w:p>
      <w:pPr>
        <w:spacing w:after="120" w:line="276"/>
        <w:jc w:val="both"/>
      </w:pPr>
      <w:r>
        <w:rPr>
          <w:rFonts w:ascii="Barlow Semi Condensed" w:cs="Barlow Semi Condensed" w:eastAsia="Barlow Semi Condensed" w:hAnsi="Barlow Semi Condensed"/>
          <w:sz w:val="24"/>
          <w:szCs w:val="24"/>
        </w:rPr>
        <w:t xml:space="preserve">Questo va enunciato con precisione perché è il punto dell'intero documento.</w:t>
      </w:r>
    </w:p>
    <w:p>
      <w:pPr>
        <w:spacing w:after="120" w:line="276"/>
        <w:jc w:val="both"/>
      </w:pPr>
      <w:r>
        <w:rPr>
          <w:rFonts w:ascii="Barlow Semi Condensed" w:cs="Barlow Semi Condensed" w:eastAsia="Barlow Semi Condensed" w:hAnsi="Barlow Semi Condensed"/>
          <w:sz w:val="24"/>
          <w:szCs w:val="24"/>
        </w:rPr>
        <w:t xml:space="preserve">Non è inazione. È una linea politica precisa, tracciabile, deliberata — che privilegiava l'interesse energetico e la stabilità del rapporto rispetto alla tutela patrimoniale dei cittadini espropriati.</w:t>
      </w:r>
    </w:p>
    <w:p>
      <w:pPr>
        <w:spacing w:after="120" w:line="276"/>
        <w:jc w:val="both"/>
      </w:pPr>
      <w:r>
        <w:rPr>
          <w:rFonts w:ascii="Barlow Semi Condensed" w:cs="Barlow Semi Condensed" w:eastAsia="Barlow Semi Condensed" w:hAnsi="Barlow Semi Condensed"/>
          <w:sz w:val="24"/>
          <w:szCs w:val="24"/>
        </w:rPr>
        <w:t xml:space="preserve">Una scelta di questo genere è più difficile da leggere di un'assenza, ed è per questo che le ricognizioni anteriori non l'avrebbero rilevata: non produce atti di protesta, produce l'assenza deliberata di atti di protesta.</w:t>
      </w:r>
    </w:p>
    <w:p>
      <w:pPr>
        <w:spacing w:after="120" w:line="276"/>
        <w:jc w:val="both"/>
      </w:pPr>
      <w:r>
        <w:rPr>
          <w:rFonts w:ascii="Barlow Semi Condensed" w:cs="Barlow Semi Condensed" w:eastAsia="Barlow Semi Condensed" w:hAnsi="Barlow Semi Condensed"/>
          <w:sz w:val="24"/>
          <w:szCs w:val="24"/>
        </w:rPr>
        <w:t xml:space="preserve">Due episodi di azione attiva documentata vanno aggiunti.</w:t>
      </w:r>
    </w:p>
    <w:p>
      <w:pPr>
        <w:spacing w:after="120" w:line="276"/>
        <w:jc w:val="both"/>
      </w:pPr>
      <w:r>
        <w:rPr>
          <w:rFonts w:ascii="Barlow Semi Condensed" w:cs="Barlow Semi Condensed" w:eastAsia="Barlow Semi Condensed" w:hAnsi="Barlow Semi Condensed"/>
          <w:sz w:val="24"/>
          <w:szCs w:val="24"/>
        </w:rPr>
        <w:t xml:space="preserve">Nel marzo 1971 l'Italia contribuì a far fallire un tentativo di colpo di Stato anti-Gheddafi\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 il sequestro 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Trieste\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del battello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Conquistador Tredicesimo.</w:t>
      </w:r>
    </w:p>
    <w:p>
      <w:pPr>
        <w:spacing w:after="120" w:line="276"/>
        <w:jc w:val="both"/>
      </w:pPr>
      <w:r>
        <w:rPr>
          <w:rFonts w:ascii="Barlow Semi Condensed" w:cs="Barlow Semi Condensed" w:eastAsia="Barlow Semi Condensed" w:hAnsi="Barlow Semi Condensed"/>
          <w:sz w:val="24"/>
          <w:szCs w:val="24"/>
        </w:rPr>
        <w:t xml:space="preserve">Il 5 maggio 1971 Moro si recò a Tripoli e incontrò Gheddafi.\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Dell'incontro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resta traccia nel Fondo Aldo Moro conservato presso l'Archivio storico del Senato.</w:t>
      </w:r>
    </w:p>
    <w:p>
      <w:pPr>
        <w:spacing w:after="120" w:line="276"/>
        <w:jc w:val="both"/>
      </w:pPr>
      <w:r>
        <w:rPr>
          <w:rFonts w:ascii="Barlow Semi Condensed" w:cs="Barlow Semi Condensed" w:eastAsia="Barlow Semi Condensed" w:hAnsi="Barlow Semi Condensed"/>
          <w:sz w:val="24"/>
          <w:szCs w:val="24"/>
        </w:rPr>
        <w:t xml:space="preserve">Diciotto mesi dopo la confisca dei beni dei propri cittadini, il ministro degli Esteri italiano andò a Tripoli. Questo è un fatto, e la sua lettura appartiene a chi legge.</w:t>
      </w:r>
    </w:p>
    <w:p>
      <w:pPr>
        <w:spacing w:after="120" w:line="276"/>
        <w:jc w:val="both"/>
      </w:pPr>
      <w:r>
        <w:rPr>
          <w:rFonts w:ascii="Barlow Semi Condensed" w:cs="Barlow Semi Condensed" w:eastAsia="Barlow Semi Condensed" w:hAnsi="Barlow Semi Condensed"/>
          <w:sz w:val="24"/>
          <w:szCs w:val="24"/>
        </w:rPr>
        <w:t xml:space="preserve">Che cosa non si è trovato, e va dichiarato. Note verbali, richiami dell'ambasciatore, ricorsi a organizzazioni internazionali: non è stata reperita conferma documentaria diretta del loro testo. Le fonti concordano anzi nel senso di una linea prudente, priva di provvedimenti formali di ritorsione.</w:t>
      </w:r>
    </w:p>
    <w:p>
      <w:pPr>
        <w:spacing w:after="120" w:line="276"/>
        <w:jc w:val="both"/>
      </w:pPr>
      <w:r>
        <w:rPr>
          <w:rFonts w:ascii="Barlow Semi Condensed" w:cs="Barlow Semi Condensed" w:eastAsia="Barlow Semi Condensed" w:hAnsi="Barlow Semi Condensed"/>
          <w:sz w:val="24"/>
          <w:szCs w:val="24"/>
        </w:rPr>
        <w:t xml:space="preserve">L'esistenza o meno di una formale nota di protesta italiana nel luglio-ottobre 1970 e il testo di eventuali dichiarazioni di Moro in Parlamento restano esiti negativi, da sciogliere presso l'Archivio Storico Diplomatico, serie Affari Politici Libia 1970-1971, e sugli Atti parlamentari a stampa della quinta e sesta legislatura.</w:t>
      </w:r>
    </w:p>
    <w:p>
      <w:pPr>
        <w:spacing w:after="120" w:line="276"/>
        <w:jc w:val="both"/>
      </w:pPr>
      <w:r>
        <w:rPr>
          <w:rFonts w:ascii="Barlow Semi Condensed" w:cs="Barlow Semi Condensed" w:eastAsia="Barlow Semi Condensed" w:hAnsi="Barlow Semi Condensed"/>
          <w:sz w:val="24"/>
          <w:szCs w:val="24"/>
        </w:rPr>
        <w:t xml:space="preserve">Ma la conclusione del capitolo non muta: la condotta italiana esiste, è coerente, è documentata. È dunque una condotta reale, che le ricognizioni potrebbero misurare.</w:t>
      </w:r>
    </w:p>
    <w:p>
      <w:pPr>
        <w:pStyle w:val="Heading2"/>
        <w:spacing w:after="100" w:before="200"/>
      </w:pPr>
      <w:r>
        <w:rPr>
          <w:rFonts w:ascii="Barlow Semi Condensed" w:cs="Barlow Semi Condensed" w:eastAsia="Barlow Semi Condensed" w:hAnsi="Barlow Semi Condensed"/>
          <w:sz w:val="24"/>
          <w:szCs w:val="24"/>
        </w:rPr>
        <w:t xml:space="preserve">Capitolo sesto — L'ENI e la ragione della linea</w:t>
      </w:r>
    </w:p>
    <w:p>
      <w:pPr>
        <w:spacing w:after="120" w:line="276"/>
        <w:jc w:val="both"/>
      </w:pPr>
      <w:r>
        <w:rPr>
          <w:rFonts w:ascii="Barlow Semi Condensed" w:cs="Barlow Semi Condensed" w:eastAsia="Barlow Semi Condensed" w:hAnsi="Barlow Semi Condensed"/>
          <w:sz w:val="24"/>
          <w:szCs w:val="24"/>
        </w:rPr>
        <w:t xml:space="preserve">Il capitolo espone perché la linea di Moro fu quella, e distingue ciò che è documentato da ciò che è interpretato.</w:t>
      </w:r>
    </w:p>
    <w:p>
      <w:pPr>
        <w:spacing w:after="120" w:line="276"/>
        <w:jc w:val="both"/>
      </w:pPr>
      <w:r>
        <w:rPr>
          <w:rFonts w:ascii="Barlow Semi Condensed" w:cs="Barlow Semi Condensed" w:eastAsia="Barlow Semi Condensed" w:hAnsi="Barlow Semi Condensed"/>
          <w:sz w:val="24"/>
          <w:szCs w:val="24"/>
        </w:rPr>
        <w:t xml:space="preserve">Il dato strutturale. L'Italia dipendeva dall'estero per circa l'ottantacinque per cento del proprio fabbisogno energetico all'inizio degli anni Settanta.</w:t>
      </w:r>
    </w:p>
    <w:p>
      <w:pPr>
        <w:spacing w:after="120" w:line="276"/>
        <w:jc w:val="both"/>
      </w:pPr>
      <w:r>
        <w:rPr>
          <w:rFonts w:ascii="Barlow Semi Condensed" w:cs="Barlow Semi Condensed" w:eastAsia="Barlow Semi Condensed" w:hAnsi="Barlow Semi Condensed"/>
          <w:sz w:val="24"/>
          <w:szCs w:val="24"/>
        </w:rPr>
        <w:t xml:space="preserve">La posizione dell'ENI.\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Presente in Libia dalla fine degli anni Cinquanta, con concessioni ottenute grazie 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royalty vantaggiose\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con la scoperta del giacimento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Bu Attifel.</w:t>
      </w:r>
    </w:p>
    <w:p>
      <w:pPr>
        <w:spacing w:after="120" w:line="276"/>
        <w:jc w:val="both"/>
      </w:pPr>
      <w:r>
        <w:rPr>
          <w:rFonts w:ascii="Barlow Semi Condensed" w:cs="Barlow Semi Condensed" w:eastAsia="Barlow Semi Condensed" w:hAnsi="Barlow Semi Condensed"/>
          <w:sz w:val="24"/>
          <w:szCs w:val="24"/>
        </w:rPr>
        <w:t xml:space="preserve">E il fatto che va isolato.\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 differenza delle compagnie anglo-americane, l'ENI non fu nazionalizzata dopo il colpo di Stato e continuò a operare.</w:t>
      </w:r>
    </w:p>
    <w:p>
      <w:pPr>
        <w:spacing w:after="120" w:line="276"/>
        <w:jc w:val="both"/>
      </w:pPr>
      <w:r>
        <w:rPr>
          <w:rFonts w:ascii="Barlow Semi Condensed" w:cs="Barlow Semi Condensed" w:eastAsia="Barlow Semi Condensed" w:hAnsi="Barlow Semi Condensed"/>
          <w:sz w:val="24"/>
          <w:szCs w:val="24"/>
        </w:rPr>
        <w:t xml:space="preserve">La cronologia successiva. Nel 1971 l'accordo di Tripoli impose alle compagnie l'aumento del prezzo del greggio da due virgola cinquantatré a tre virgola trentadue dollari al barile; nel 1972 fu raggiunto un accordo fra l'ENI e il governo libico.</w:t>
      </w:r>
    </w:p>
    <w:p>
      <w:pPr>
        <w:spacing w:after="120" w:line="276"/>
        <w:jc w:val="both"/>
      </w:pPr>
      <w:r>
        <w:rPr>
          <w:rFonts w:ascii="Barlow Semi Condensed" w:cs="Barlow Semi Condensed" w:eastAsia="Barlow Semi Condensed" w:hAnsi="Barlow Semi Condensed"/>
          <w:sz w:val="24"/>
          <w:szCs w:val="24"/>
        </w:rPr>
        <w:t xml:space="preserve">La storiografia su questo versante è solida e fondata su archivi, e va nominata perché è essa a rendere l'accertamento possibile: gli studi di Massimiliano Cricco — \</w:t>
      </w:r>
      <w:r>
        <w:rPr>
          <w:rFonts w:ascii="Barlow Semi Condensed" w:cs="Barlow Semi Condensed" w:eastAsia="Barlow Semi Condensed" w:hAnsi="Barlow Semi Condensed"/>
          <w:i/>
          <w:iCs/>
          <w:sz w:val="24"/>
          <w:szCs w:val="24"/>
        </w:rPr>
        <w:t xml:space="preserve">L'ENI in Libia: dal trattato italo-libico del 1956 ai negoziati degli anni Settanta\</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Nuova Rivista Storica\</w:t>
      </w:r>
      <w:r>
        <w:rPr>
          <w:rFonts w:ascii="Barlow Semi Condensed" w:cs="Barlow Semi Condensed" w:eastAsia="Barlow Semi Condensed" w:hAnsi="Barlow Semi Condensed"/>
          <w:sz w:val="24"/>
          <w:szCs w:val="24"/>
        </w:rPr>
        <w:t xml:space="preserve">, novantottesimo volume, fascicolo secondo del 2014, pagine cinquecentocinquantacinque-cinquecentosessantasei; e \</w:t>
      </w:r>
      <w:r>
        <w:rPr>
          <w:rFonts w:ascii="Barlow Semi Condensed" w:cs="Barlow Semi Condensed" w:eastAsia="Barlow Semi Condensed" w:hAnsi="Barlow Semi Condensed"/>
          <w:i/>
          <w:iCs/>
          <w:sz w:val="24"/>
          <w:szCs w:val="24"/>
        </w:rPr>
        <w:t xml:space="preserve">Gheddafi e la nuova strategia del petrolio in Libia\</w:t>
      </w:r>
      <w:r>
        <w:rPr>
          <w:rFonts w:ascii="Barlow Semi Condensed" w:cs="Barlow Semi Condensed" w:eastAsia="Barlow Semi Condensed" w:hAnsi="Barlow Semi Condensed"/>
          <w:sz w:val="24"/>
          <w:szCs w:val="24"/>
        </w:rPr>
        <w:t xml:space="preserve">, del 2004 — quelli di Silvio Labbate sul governo dell'energia, quelli di Ilaria Tremolada sulla via italiana al petrolio.</w:t>
      </w:r>
    </w:p>
    <w:p>
      <w:pPr>
        <w:spacing w:after="120" w:line="276"/>
        <w:jc w:val="both"/>
      </w:pPr>
      <w:r>
        <w:rPr>
          <w:rFonts w:ascii="Barlow Semi Condensed" w:cs="Barlow Semi Condensed" w:eastAsia="Barlow Semi Condensed" w:hAnsi="Barlow Semi Condensed"/>
          <w:sz w:val="24"/>
          <w:szCs w:val="24"/>
        </w:rPr>
        <w:t xml:space="preserve">E adesso la distinzione che la disciplina impone, perché qui l'inferenza facile è disponibile e seducente.</w:t>
      </w:r>
    </w:p>
    <w:p>
      <w:pPr>
        <w:spacing w:after="120" w:line="276"/>
        <w:jc w:val="both"/>
      </w:pPr>
      <w:r>
        <w:rPr>
          <w:rFonts w:ascii="Barlow Semi Condensed" w:cs="Barlow Semi Condensed" w:eastAsia="Barlow Semi Condensed" w:hAnsi="Barlow Semi Condensed"/>
          <w:sz w:val="24"/>
          <w:szCs w:val="24"/>
        </w:rPr>
        <w:t xml:space="preserve">Che gli interessi petroliferi abbiano condizionato la risposta politica è tesi sostenuta dalla storiografia e coerente con la documentazione.</w:t>
      </w:r>
    </w:p>
    <w:p>
      <w:pPr>
        <w:spacing w:after="120" w:line="276"/>
        <w:jc w:val="both"/>
      </w:pPr>
      <w:r>
        <w:rPr>
          <w:rFonts w:ascii="Barlow Semi Condensed" w:cs="Barlow Semi Condensed" w:eastAsia="Barlow Semi Condensed" w:hAnsi="Barlow Semi Condensed"/>
          <w:sz w:val="24"/>
          <w:szCs w:val="24"/>
        </w:rPr>
        <w:t xml:space="preserve">Ma va enunciata come interpretazione degli studiosi e non come fatto autoevidente. La contemporaneità fra la tutela dell'ENI e la rinuncia alle ritorsioni è forte; ma il nesso causale è argomentato da Varvelli e da Cricco, non semplicemente dedotto dalla coincidenza cronologica.</w:t>
      </w:r>
    </w:p>
    <w:p>
      <w:pPr>
        <w:spacing w:after="120" w:line="276"/>
        <w:jc w:val="both"/>
      </w:pPr>
      <w:r>
        <w:rPr>
          <w:rFonts w:ascii="Barlow Semi Condensed" w:cs="Barlow Semi Condensed" w:eastAsia="Barlow Semi Condensed" w:hAnsi="Barlow Semi Condensed"/>
          <w:sz w:val="24"/>
          <w:szCs w:val="24"/>
        </w:rPr>
        <w:t xml:space="preserve">Ne discende che la ricostruzione qui accolta — Moro rinunciò alle ritorsioni per proteggere la posizione energetica — è la lettura della storiografia fondata su archivio, e come tale va riportata: non come accertamento del documento, ma come tesi argomentata da chi il documento lo ha letto.</w:t>
      </w:r>
    </w:p>
    <w:p>
      <w:pPr>
        <w:spacing w:after="120" w:line="276"/>
        <w:jc w:val="both"/>
      </w:pPr>
      <w:r>
        <w:rPr>
          <w:rFonts w:ascii="Barlow Semi Condensed" w:cs="Barlow Semi Condensed" w:eastAsia="Barlow Semi Condensed" w:hAnsi="Barlow Semi Condensed"/>
          <w:sz w:val="24"/>
          <w:szCs w:val="24"/>
        </w:rPr>
        <w:t xml:space="preserve">Il che, secondo me, è comunque assai più di quanto le tredici ricognizioni anteriori abbiano potuto dire su alcuno dei sei perimetri.</w:t>
      </w:r>
    </w:p>
    <w:p>
      <w:pPr>
        <w:pStyle w:val="Heading2"/>
        <w:spacing w:after="100" w:before="200"/>
      </w:pPr>
      <w:r>
        <w:rPr>
          <w:rFonts w:ascii="Barlow Semi Condensed" w:cs="Barlow Semi Condensed" w:eastAsia="Barlow Semi Condensed" w:hAnsi="Barlow Semi Condensed"/>
          <w:sz w:val="24"/>
          <w:szCs w:val="24"/>
        </w:rPr>
        <w:t xml:space="preserve">Capitolo settimo — Gli altri casi in cui qualcuno ha aperto l'archivio</w:t>
      </w:r>
    </w:p>
    <w:p>
      <w:pPr>
        <w:spacing w:after="120" w:line="276"/>
        <w:jc w:val="both"/>
      </w:pPr>
      <w:r>
        <w:rPr>
          <w:rFonts w:ascii="Barlow Semi Condensed" w:cs="Barlow Semi Condensed" w:eastAsia="Barlow Semi Condensed" w:hAnsi="Barlow Semi Condensed"/>
          <w:sz w:val="24"/>
          <w:szCs w:val="24"/>
        </w:rPr>
        <w:t xml:space="preserve">Il capitolo verifica se la Libia sia eccezione o regola, e trova la regola.</w:t>
      </w:r>
    </w:p>
    <w:p>
      <w:pPr>
        <w:spacing w:after="120" w:line="276"/>
        <w:jc w:val="both"/>
      </w:pPr>
      <w:r>
        <w:rPr>
          <w:rFonts w:ascii="Barlow Semi Condensed" w:cs="Barlow Semi Condensed" w:eastAsia="Barlow Semi Condensed" w:hAnsi="Barlow Semi Condensed"/>
          <w:sz w:val="24"/>
          <w:szCs w:val="24"/>
        </w:rPr>
        <w:t xml:space="preserve">Il riconoscimento della Cina. Formalizzato con il comunicato congiunto di Parigi del 6 novembre 1970. La trattativa è documentata con precisione: il quarto incontro si tenne il 27 e 28 ottobre 1970 presso l'ambasciata cinese a Parigi, ed è attestato da carte dell'Archivio Storico del Ministero — scarico dell'ambasciata a Pechino, busta sul riconoscimento — e da un carteggio Moro-Saragat del 2 e 3 novembre 1970 conservato nel Fondo Moro all'Archivio Centrale dello Stato.</w:t>
      </w:r>
    </w:p>
    <w:p>
      <w:pPr>
        <w:spacing w:after="120" w:line="276"/>
        <w:jc w:val="both"/>
      </w:pPr>
      <w:r>
        <w:rPr>
          <w:rFonts w:ascii="Barlow Semi Condensed" w:cs="Barlow Semi Condensed" w:eastAsia="Barlow Semi Condensed" w:hAnsi="Barlow Semi Condensed"/>
          <w:sz w:val="24"/>
          <w:szCs w:val="24"/>
        </w:rPr>
        <w:t xml:space="preserve">La preparazione della Conferenza di Helsinki. I colloqui preparatori si aprirono a Helsinki il 22 novembre 1972; la fase di Ginevra durò dal settembre 1973 al luglio 1975; Moro firmò l'Atto finale il 1 agosto 1975. L'azione italiana sul terzo cesto — libera circolazione di persone, idee e informazioni — è ricostruita da studi fondati sull'Archivio storico del Ministero, quelli di Giuseppe Spagnulo, e da lavori che incrociano fonti tedesche e italiane, quelli di Francesca Zilio, \</w:t>
      </w:r>
      <w:r>
        <w:rPr>
          <w:rFonts w:ascii="Barlow Semi Condensed" w:cs="Barlow Semi Condensed" w:eastAsia="Barlow Semi Condensed" w:hAnsi="Barlow Semi Condensed"/>
          <w:i/>
          <w:iCs/>
          <w:sz w:val="24"/>
          <w:szCs w:val="24"/>
        </w:rPr>
        <w:t xml:space="preserve">Roma e Bonn fra Ostpolitik e CSCE 1969-1975.\</w:t>
      </w:r>
    </w:p>
    <w:p>
      <w:pPr>
        <w:spacing w:after="120" w:line="276"/>
        <w:jc w:val="both"/>
      </w:pPr>
      <w:r>
        <w:rPr>
          <w:rFonts w:ascii="Barlow Semi Condensed" w:cs="Barlow Semi Condensed" w:eastAsia="Barlow Semi Condensed" w:hAnsi="Barlow Semi Condensed"/>
          <w:sz w:val="24"/>
          <w:szCs w:val="24"/>
        </w:rPr>
        <w:t xml:space="preserve">Questo nome va isolato perché tocca direttamente un perimetro della serie.\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Zilio ha lavorato sull'azione italiana verso la Germania e la sua Ostpolitik, e l'ha trovata.</w:t>
      </w:r>
    </w:p>
    <w:p>
      <w:pPr>
        <w:spacing w:after="120" w:line="276"/>
        <w:jc w:val="both"/>
      </w:pPr>
      <w:r>
        <w:rPr>
          <w:rFonts w:ascii="Barlow Semi Condensed" w:cs="Barlow Semi Condensed" w:eastAsia="Barlow Semi Condensed" w:hAnsi="Barlow Semi Condensed"/>
          <w:sz w:val="24"/>
          <w:szCs w:val="24"/>
        </w:rPr>
        <w:t xml:space="preserve">Ne discende che la nona ricognizione, che aveva dichiarato non reperita la posizione italiana sui cinque atti della Ostpolitik, ha misurato la propria mancata consultazione di quello studio e non l'assenza dell'azione.</w:t>
      </w:r>
    </w:p>
    <w:p>
      <w:pPr>
        <w:spacing w:after="120" w:line="276"/>
        <w:jc w:val="both"/>
      </w:pPr>
      <w:r>
        <w:rPr>
          <w:rFonts w:ascii="Barlow Semi Condensed" w:cs="Barlow Semi Condensed" w:eastAsia="Barlow Semi Condensed" w:hAnsi="Barlow Semi Condensed"/>
          <w:sz w:val="24"/>
          <w:szCs w:val="24"/>
        </w:rPr>
        <w:t xml:space="preserve">L'Adriatico. Il negoziato di Osimo è ora servito da un volume documentario ufficiale: \</w:t>
      </w:r>
      <w:r>
        <w:rPr>
          <w:rFonts w:ascii="Barlow Semi Condensed" w:cs="Barlow Semi Condensed" w:eastAsia="Barlow Semi Condensed" w:hAnsi="Barlow Semi Condensed"/>
          <w:i/>
          <w:iCs/>
          <w:sz w:val="24"/>
          <w:szCs w:val="24"/>
        </w:rPr>
        <w:t xml:space="preserve">Documenti sulla Pace Adriatica. Il negoziato per gli Accordi di Osimo nelle carte della diplomazia italiana\</w:t>
      </w:r>
      <w:r>
        <w:rPr>
          <w:rFonts w:ascii="Barlow Semi Condensed" w:cs="Barlow Semi Condensed" w:eastAsia="Barlow Semi Condensed" w:hAnsi="Barlow Semi Condensed"/>
          <w:sz w:val="24"/>
          <w:szCs w:val="24"/>
        </w:rPr>
        <w:t xml:space="preserve">, a cura di Massimo Bucarelli e Arrigo Bonifacio, edito dall'Istituto Poligrafico nel 2025.</w:t>
      </w:r>
    </w:p>
    <w:p>
      <w:pPr>
        <w:spacing w:after="120" w:line="276"/>
        <w:jc w:val="both"/>
      </w:pPr>
      <w:r>
        <w:rPr>
          <w:rFonts w:ascii="Barlow Semi Condensed" w:cs="Barlow Semi Condensed" w:eastAsia="Barlow Semi Condensed" w:hAnsi="Barlow Semi Condensed"/>
          <w:sz w:val="24"/>
          <w:szCs w:val="24"/>
        </w:rPr>
        <w:t xml:space="preserve">Il quadro complessivo, ed è la regolarità.\</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Ogni volta che uno studioso ha aperto le serie pertinenti dell'archivio diplomatico, l'azione italiana è emersa.</w:t>
      </w:r>
    </w:p>
    <w:p>
      <w:pPr>
        <w:spacing w:after="120" w:line="276"/>
        <w:jc w:val="both"/>
      </w:pPr>
      <w:r>
        <w:rPr>
          <w:rFonts w:ascii="Barlow Semi Condensed" w:cs="Barlow Semi Condensed" w:eastAsia="Barlow Semi Condensed" w:hAnsi="Barlow Semi Condensed"/>
          <w:sz w:val="24"/>
          <w:szCs w:val="24"/>
        </w:rPr>
        <w:t xml:space="preserve">Libia, Cina, Helsinki, Adriatico. Quattro casi su quattro.</w:t>
      </w:r>
    </w:p>
    <w:p>
      <w:pPr>
        <w:spacing w:after="120" w:line="276"/>
        <w:jc w:val="both"/>
      </w:pPr>
      <w:r>
        <w:rPr>
          <w:rFonts w:ascii="Barlow Semi Condensed" w:cs="Barlow Semi Condensed" w:eastAsia="Barlow Semi Condensed" w:hAnsi="Barlow Semi Condensed"/>
          <w:sz w:val="24"/>
          <w:szCs w:val="24"/>
        </w:rPr>
        <w:t xml:space="preserve">La Libia non è dunque eccezione. È un esempio della regola secondo cui l'azione esiste ed è documentabile là dove è stata cercata.</w:t>
      </w:r>
    </w:p>
    <w:p>
      <w:pPr>
        <w:spacing w:after="120" w:line="276"/>
        <w:jc w:val="both"/>
      </w:pPr>
      <w:r>
        <w:rPr>
          <w:rFonts w:ascii="Barlow Semi Condensed" w:cs="Barlow Semi Condensed" w:eastAsia="Barlow Semi Condensed" w:hAnsi="Barlow Semi Condensed"/>
          <w:sz w:val="24"/>
          <w:szCs w:val="24"/>
        </w:rPr>
        <w:t xml:space="preserve">E ne discende il sospetto che governa il resto di questo documento: i sei perimetri silenziosi potrebbero essere semplicemente i sei perimetri che nessuno ha cercato.</w:t>
      </w:r>
    </w:p>
    <w:p>
      <w:pPr>
        <w:pStyle w:val="Heading2"/>
        <w:spacing w:after="100" w:before="200"/>
      </w:pPr>
      <w:r>
        <w:rPr>
          <w:rFonts w:ascii="Barlow Semi Condensed" w:cs="Barlow Semi Condensed" w:eastAsia="Barlow Semi Condensed" w:hAnsi="Barlow Semi Condensed"/>
          <w:sz w:val="24"/>
          <w:szCs w:val="24"/>
        </w:rPr>
        <w:t xml:space="preserve">Capitolo ottavo — Osimo: l'azione condotta fuori dalla Farnesina</w:t>
      </w:r>
    </w:p>
    <w:p>
      <w:pPr>
        <w:spacing w:after="120" w:line="276"/>
        <w:jc w:val="both"/>
      </w:pPr>
      <w:r>
        <w:rPr>
          <w:rFonts w:ascii="Barlow Semi Condensed" w:cs="Barlow Semi Condensed" w:eastAsia="Barlow Semi Condensed" w:hAnsi="Barlow Semi Condensed"/>
          <w:sz w:val="24"/>
          <w:szCs w:val="24"/>
        </w:rPr>
        <w:t xml:space="preserve">Il capitolo espone il ritrovamento che, secondo me, ha la conseguenza metodologica più grave dell'intera serie.</w:t>
      </w:r>
    </w:p>
    <w:p>
      <w:pPr>
        <w:spacing w:after="120" w:line="276"/>
        <w:jc w:val="both"/>
      </w:pPr>
      <w:r>
        <w:rPr>
          <w:rFonts w:ascii="Barlow Semi Condensed" w:cs="Barlow Semi Condensed" w:eastAsia="Barlow Semi Condensed" w:hAnsi="Barlow Semi Condensed"/>
          <w:sz w:val="24"/>
          <w:szCs w:val="24"/>
        </w:rPr>
        <w:t xml:space="preserve">Il fatto.\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negoziato che portò al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trattato di Osimo del 10 novembre 1975\</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 la Jugoslavia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fu condotto, per scelta deliberata, attraverso un canale del Ministero dell'Industria.</w:t>
      </w:r>
    </w:p>
    <w:p>
      <w:pPr>
        <w:spacing w:after="120" w:line="276"/>
        <w:jc w:val="both"/>
      </w:pPr>
      <w:r>
        <w:rPr>
          <w:rFonts w:ascii="Barlow Semi Condensed" w:cs="Barlow Semi Condensed" w:eastAsia="Barlow Semi Condensed" w:hAnsi="Barlow Semi Condensed"/>
          <w:sz w:val="24"/>
          <w:szCs w:val="24"/>
        </w:rPr>
        <w:t xml:space="preserve">Il nome del canale: Eugenio Carbone, direttore generale.\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canale era stato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predisposto nel 1973 dai ministri Medici e Minić.</w:t>
      </w:r>
    </w:p>
    <w:p>
      <w:pPr>
        <w:spacing w:after="120" w:line="276"/>
        <w:jc w:val="both"/>
      </w:pPr>
      <w:r>
        <w:rPr>
          <w:rFonts w:ascii="Barlow Semi Condensed" w:cs="Barlow Semi Condensed" w:eastAsia="Barlow Semi Condensed" w:hAnsi="Barlow Semi Condensed"/>
          <w:sz w:val="24"/>
          <w:szCs w:val="24"/>
        </w:rPr>
        <w:t xml:space="preserve">E la qualificazione che le fonti gli danno va riportata testualmente perché è categorica.\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sz w:val="24"/>
          <w:szCs w:val="24"/>
        </w:rPr>
        <w:t xml:space="preserve">La conferma per via di conflitto.\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Alla vigilia della firma si registrarono le dimissioni dell'ambasciatore Camillo Giurati.</w:t>
      </w:r>
    </w:p>
    <w:p>
      <w:pPr>
        <w:spacing w:after="120" w:line="276"/>
        <w:jc w:val="both"/>
      </w:pPr>
      <w:r>
        <w:rPr>
          <w:rFonts w:ascii="Barlow Semi Condensed" w:cs="Barlow Semi Condensed" w:eastAsia="Barlow Semi Condensed" w:hAnsi="Barlow Semi Condensed"/>
          <w:sz w:val="24"/>
          <w:szCs w:val="24"/>
        </w:rPr>
        <w:t xml:space="preserve">Un ambasciatore si dimette quando il proprio ministero viene aggirato: la dimissione è la prova che l'aggiramento fu reale e percepito come tale.</w:t>
      </w:r>
    </w:p>
    <w:p>
      <w:pPr>
        <w:spacing w:after="120" w:line="276"/>
        <w:jc w:val="both"/>
      </w:pPr>
      <w:r>
        <w:rPr>
          <w:rFonts w:ascii="Barlow Semi Condensed" w:cs="Barlow Semi Condensed" w:eastAsia="Barlow Semi Condensed" w:hAnsi="Barlow Semi Condensed"/>
          <w:sz w:val="24"/>
          <w:szCs w:val="24"/>
        </w:rPr>
        <w:t xml:space="preserve">La circostanza era stata indicata dal committente come da verificare. Risulta confermata.</w:t>
      </w:r>
    </w:p>
    <w:p>
      <w:pPr>
        <w:spacing w:after="120" w:line="276"/>
        <w:jc w:val="both"/>
      </w:pPr>
      <w:r>
        <w:rPr>
          <w:rFonts w:ascii="Barlow Semi Condensed" w:cs="Barlow Semi Condensed" w:eastAsia="Barlow Semi Condensed" w:hAnsi="Barlow Semi Condensed"/>
          <w:sz w:val="24"/>
          <w:szCs w:val="24"/>
        </w:rPr>
        <w:t xml:space="preserve">E adesso la conseguenza metodologica, che va enunciata con la massima chiarezza perché rovescia il presupposto di tredici ricognizioni.</w:t>
      </w:r>
    </w:p>
    <w:p>
      <w:pPr>
        <w:spacing w:after="120" w:line="276"/>
        <w:jc w:val="both"/>
      </w:pPr>
      <w:r>
        <w:rPr>
          <w:rFonts w:ascii="Barlow Semi Condensed" w:cs="Barlow Semi Condensed" w:eastAsia="Barlow Semi Condensed" w:hAnsi="Barlow Semi Condensed"/>
          <w:sz w:val="24"/>
          <w:szCs w:val="24"/>
        </w:rPr>
        <w:t xml:space="preserve">Per alcuni dossier l'azione dello Stato può non lasciare traccia nell'archivio diplomatico proprio perché fu condotta altrove.</w:t>
      </w:r>
    </w:p>
    <w:p>
      <w:pPr>
        <w:spacing w:after="120" w:line="276"/>
        <w:jc w:val="both"/>
      </w:pPr>
      <w:r>
        <w:rPr>
          <w:rFonts w:ascii="Barlow Semi Condensed" w:cs="Barlow Semi Condensed" w:eastAsia="Barlow Semi Condensed" w:hAnsi="Barlow Semi Condensed"/>
          <w:sz w:val="24"/>
          <w:szCs w:val="24"/>
        </w:rPr>
        <w:t xml:space="preserve">Ne discende che l'assenza in Archivio Storico Diplomatico è compatibile con la presenza di azione.</w:t>
      </w:r>
    </w:p>
    <w:p>
      <w:pPr>
        <w:spacing w:after="120" w:line="276"/>
        <w:jc w:val="both"/>
      </w:pPr>
      <w:r>
        <w:rPr>
          <w:rFonts w:ascii="Barlow Semi Condensed" w:cs="Barlow Semi Condensed" w:eastAsia="Barlow Semi Condensed" w:hAnsi="Barlow Semi Condensed"/>
          <w:sz w:val="24"/>
          <w:szCs w:val="24"/>
        </w:rPr>
        <w:t xml:space="preserve">Questo non è un dettaglio procedurale: è la falsificazione del criterio implicito con cui le tredici ricognizioni hanno letto il silenzio. Esse assumevano che, se lo Stato avesse agito, l'azione sarebbe stata nell'archivio della Farnesina o negli atti parlamentari. Osimo prova che tale assunto non tiene in generale.</w:t>
      </w:r>
    </w:p>
    <w:p>
      <w:pPr>
        <w:spacing w:after="120" w:line="276"/>
        <w:jc w:val="both"/>
      </w:pPr>
      <w:r>
        <w:rPr>
          <w:rFonts w:ascii="Barlow Semi Condensed" w:cs="Barlow Semi Condensed" w:eastAsia="Barlow Semi Condensed" w:hAnsi="Barlow Semi Condensed"/>
          <w:sz w:val="24"/>
          <w:szCs w:val="24"/>
        </w:rPr>
        <w:t xml:space="preserve">E apre una domanda che nessuna ricognizione ha posto: per i sei perimetri, esistevano canali paralleli?</w:t>
      </w:r>
    </w:p>
    <w:p>
      <w:pPr>
        <w:spacing w:after="120" w:line="276"/>
        <w:jc w:val="both"/>
      </w:pPr>
      <w:r>
        <w:rPr>
          <w:rFonts w:ascii="Barlow Semi Condensed" w:cs="Barlow Semi Condensed" w:eastAsia="Barlow Semi Condensed" w:hAnsi="Barlow Semi Condensed"/>
          <w:sz w:val="24"/>
          <w:szCs w:val="24"/>
        </w:rPr>
        <w:t xml:space="preserve">Il caso jugoslavo passò per il Ministero dell'Industria perché la materia era in larga parte economica. I sei perimetri hanno materie diverse — Spagna e Portogallo con questioni migratorie e comunitarie, Grecia e Turchia con questioni comunitarie e atlantiche, Cipro con questione multilaterale, Germania con questione economica e monetaria — e ciascuna di esse ha un ministero competente diverso dalla Farnesina.</w:t>
      </w:r>
    </w:p>
    <w:p>
      <w:pPr>
        <w:spacing w:after="120" w:line="276"/>
        <w:jc w:val="both"/>
      </w:pPr>
      <w:r>
        <w:rPr>
          <w:rFonts w:ascii="Barlow Semi Condensed" w:cs="Barlow Semi Condensed" w:eastAsia="Barlow Semi Condensed" w:hAnsi="Barlow Semi Condensed"/>
          <w:sz w:val="24"/>
          <w:szCs w:val="24"/>
        </w:rPr>
        <w:t xml:space="preserve">Nessuna delle tredici ricognizioni ha cercato in quei ministeri. È voce nuova della tavola, e la si colloca al Capitolo dodicesimo.</w:t>
      </w:r>
    </w:p>
    <w:p>
      <w:pPr>
        <w:pStyle w:val="Heading2"/>
        <w:spacing w:after="100" w:before="200"/>
      </w:pPr>
      <w:r>
        <w:rPr>
          <w:rFonts w:ascii="Barlow Semi Condensed" w:cs="Barlow Semi Condensed" w:eastAsia="Barlow Semi Condensed" w:hAnsi="Barlow Semi Condensed"/>
          <w:sz w:val="24"/>
          <w:szCs w:val="24"/>
        </w:rPr>
        <w:t xml:space="preserve">Capitolo nono — Lo stato degli archivi e perché il silenzio è in parte artefatto</w:t>
      </w:r>
    </w:p>
    <w:p>
      <w:pPr>
        <w:spacing w:after="120" w:line="276"/>
        <w:jc w:val="both"/>
      </w:pPr>
      <w:r>
        <w:rPr>
          <w:rFonts w:ascii="Barlow Semi Condensed" w:cs="Barlow Semi Condensed" w:eastAsia="Barlow Semi Condensed" w:hAnsi="Barlow Semi Condensed"/>
          <w:sz w:val="24"/>
          <w:szCs w:val="24"/>
        </w:rPr>
        <w:t xml:space="preserve">Il capitolo documenta le condizioni materiali che producono il silenzio percepito.</w:t>
      </w:r>
    </w:p>
    <w:p>
      <w:pPr>
        <w:spacing w:after="120" w:line="276"/>
        <w:jc w:val="both"/>
      </w:pPr>
      <w:r>
        <w:rPr>
          <w:rFonts w:ascii="Barlow Semi Condensed" w:cs="Barlow Semi Condensed" w:eastAsia="Barlow Semi Condensed" w:hAnsi="Barlow Semi Condensed"/>
          <w:sz w:val="24"/>
          <w:szCs w:val="24"/>
        </w:rPr>
        <w:t xml:space="preserve">L'Archivio Storico Diplomatico. Conserva circa trenta chilometri lineari di documenti ordinati per ufficio versante. Sono ammessi alla consultazione i documenti anteriori al cinquantennio; per quelli fra i trenta e i cinquant'anni occorre il parere favorevole dell'ufficio produttore, secondo il decreto ministeriale milledodici bis settecentododici del 22 dicembre 2015.</w:t>
      </w:r>
    </w:p>
    <w:p>
      <w:pPr>
        <w:spacing w:after="120" w:line="276"/>
        <w:jc w:val="both"/>
      </w:pPr>
      <w:r>
        <w:rPr>
          <w:rFonts w:ascii="Barlow Semi Condensed" w:cs="Barlow Semi Condensed" w:eastAsia="Barlow Semi Condensed" w:hAnsi="Barlow Semi Condensed"/>
          <w:sz w:val="24"/>
          <w:szCs w:val="24"/>
        </w:rPr>
        <w:t xml:space="preserve">Per la documentazione dal 1949 in poi l'utente deve inviare preventivamente l'elenco dei faldoni per verificarne la disponibilità\</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l'archivio avverte che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materiale potrebbe non essere disponibile in tempi brevi.</w:t>
      </w:r>
    </w:p>
    <w:p>
      <w:pPr>
        <w:spacing w:after="120" w:line="276"/>
        <w:jc w:val="both"/>
      </w:pPr>
      <w:r>
        <w:rPr>
          <w:rFonts w:ascii="Barlow Semi Condensed" w:cs="Barlow Semi Condensed" w:eastAsia="Barlow Semi Condensed" w:hAnsi="Barlow Semi Condensed"/>
          <w:sz w:val="24"/>
          <w:szCs w:val="24"/>
        </w:rPr>
        <w:t xml:space="preserve">Ne discende una condizione operativa che va enunciata perché spiega molto. Le serie del periodo Moro sono formalmente aperte ma di accesso condizionato e non indicizzato online. Non è possibile una ricerca esplorativa: occorre sapere che cosa si cerca prima di poterlo cercare, il che scoraggia lo spoglio sistematico e favorisce chi lavori su un perimetro già delimitato.</w:t>
      </w:r>
    </w:p>
    <w:p>
      <w:pPr>
        <w:spacing w:after="120" w:line="276"/>
        <w:jc w:val="both"/>
      </w:pPr>
      <w:r>
        <w:rPr>
          <w:rFonts w:ascii="Barlow Semi Condensed" w:cs="Barlow Semi Condensed" w:eastAsia="Barlow Semi Condensed" w:hAnsi="Barlow Semi Condensed"/>
          <w:sz w:val="24"/>
          <w:szCs w:val="24"/>
        </w:rPr>
        <w:t xml:space="preserve">I Documenti Diplomatici Italiani. La collana che renderebbe l'azione consultabile in edizione critica non ha raggiunto gli anni Sessanta-Settanta: l'ultimo volume pubblicato è il sesto dell'undicesima serie, relativo alla prima parte del settimo governo De Gasperi, 1951-1952.</w:t>
      </w:r>
    </w:p>
    <w:p>
      <w:pPr>
        <w:spacing w:after="120" w:line="276"/>
        <w:jc w:val="both"/>
      </w:pPr>
      <w:r>
        <w:rPr>
          <w:rFonts w:ascii="Barlow Semi Condensed" w:cs="Barlow Semi Condensed" w:eastAsia="Barlow Semi Condensed" w:hAnsi="Barlow Semi Condensed"/>
          <w:sz w:val="24"/>
          <w:szCs w:val="24"/>
        </w:rPr>
        <w:t xml:space="preserve">Per il periodo Moro non esiste edizione. Questo è, secondo me, il singolo fattore che più pesa sul silenzio documentario percepito.</w:t>
      </w:r>
    </w:p>
    <w:p>
      <w:pPr>
        <w:spacing w:after="120" w:line="276"/>
        <w:jc w:val="both"/>
      </w:pPr>
      <w:r>
        <w:rPr>
          <w:rFonts w:ascii="Barlow Semi Condensed" w:cs="Barlow Semi Condensed" w:eastAsia="Barlow Semi Condensed" w:hAnsi="Barlow Semi Condensed"/>
          <w:sz w:val="24"/>
          <w:szCs w:val="24"/>
        </w:rPr>
        <w:t xml:space="preserve">Gli atti parlamentari.\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banca dati del sindacato ispettivo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copre soltanto dal 5 luglio 1976.\</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 la quinta e sesta legislatura la ricerca va condotta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sui resoconti a stampa, non digitalizzati in forma indicizzata.</w:t>
      </w:r>
    </w:p>
    <w:p>
      <w:pPr>
        <w:spacing w:after="120" w:line="276"/>
        <w:jc w:val="both"/>
      </w:pPr>
      <w:r>
        <w:rPr>
          <w:rFonts w:ascii="Barlow Semi Condensed" w:cs="Barlow Semi Condensed" w:eastAsia="Barlow Semi Condensed" w:hAnsi="Barlow Semi Condensed"/>
          <w:sz w:val="24"/>
          <w:szCs w:val="24"/>
        </w:rPr>
        <w:t xml:space="preserve">Il che spiega perché le dichiarazioni di Moro sulla Libia non emergano nelle ricerche online: non perché non esistano, ma perché non sono cercabili.</w:t>
      </w:r>
    </w:p>
    <w:p>
      <w:pPr>
        <w:spacing w:after="120" w:line="276"/>
        <w:jc w:val="both"/>
      </w:pPr>
      <w:r>
        <w:rPr>
          <w:rFonts w:ascii="Barlow Semi Condensed" w:cs="Barlow Semi Condensed" w:eastAsia="Barlow Semi Condensed" w:hAnsi="Barlow Semi Condensed"/>
          <w:sz w:val="24"/>
          <w:szCs w:val="24"/>
        </w:rPr>
        <w:t xml:space="preserve">I fondi personali collaterali consultabili, che nessuna ricognizione ha aperto: il Fondo Ugo La Malfa all'Archivio Centrale dello Stato; il Fondo Nenni; le carte Andreotti presso l'Istituto Luigi Sturzo, base del volume Bucarelli-Micheletta del 2018.</w:t>
      </w:r>
    </w:p>
    <w:p>
      <w:pPr>
        <w:spacing w:after="120" w:line="276"/>
        <w:jc w:val="both"/>
      </w:pPr>
      <w:r>
        <w:rPr>
          <w:rFonts w:ascii="Barlow Semi Condensed" w:cs="Barlow Semi Condensed" w:eastAsia="Barlow Semi Condensed" w:hAnsi="Barlow Semi Condensed"/>
          <w:sz w:val="24"/>
          <w:szCs w:val="24"/>
        </w:rPr>
        <w:t xml:space="preserve">Ne discende il bilancio del capitolo.\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Nessuna delle tre vie di verifica rapida — edizione critica, banca dati parlamentare, catalogo online dell'archivio — è percorribile per il periodo Moro.</w:t>
      </w:r>
    </w:p>
    <w:p>
      <w:pPr>
        <w:spacing w:after="120" w:line="276"/>
        <w:jc w:val="both"/>
      </w:pPr>
      <w:r>
        <w:rPr>
          <w:rFonts w:ascii="Barlow Semi Condensed" w:cs="Barlow Semi Condensed" w:eastAsia="Barlow Semi Condensed" w:hAnsi="Barlow Semi Condensed"/>
          <w:sz w:val="24"/>
          <w:szCs w:val="24"/>
        </w:rPr>
        <w:t xml:space="preserve">Chi cerchi per via telematica trova silenzio. Chi vada in sede con un perimetro delimitato trova carte. La differenza fra le tredici ricognizioni e Varvelli è tutta qui.</w:t>
      </w:r>
    </w:p>
    <w:p>
      <w:pPr>
        <w:pStyle w:val="Heading2"/>
        <w:spacing w:after="100" w:before="200"/>
      </w:pPr>
      <w:r>
        <w:rPr>
          <w:rFonts w:ascii="Barlow Semi Condensed" w:cs="Barlow Semi Condensed" w:eastAsia="Barlow Semi Condensed" w:hAnsi="Barlow Semi Condensed"/>
          <w:sz w:val="24"/>
          <w:szCs w:val="24"/>
        </w:rPr>
        <w:t xml:space="preserve">Capitolo decimo — L'emendazione al Registro</w:t>
      </w:r>
    </w:p>
    <w:p>
      <w:pPr>
        <w:spacing w:after="120" w:line="276"/>
        <w:jc w:val="both"/>
      </w:pPr>
      <w:r>
        <w:rPr>
          <w:rFonts w:ascii="Barlow Semi Condensed" w:cs="Barlow Semi Condensed" w:eastAsia="Barlow Semi Condensed" w:hAnsi="Barlow Semi Condensed"/>
          <w:sz w:val="24"/>
          <w:szCs w:val="24"/>
        </w:rPr>
        <w:t xml:space="preserve">Il capitolo esegue una correzione a una voce già iscritta nel corpus, e la esegue formalmente perché una voce errata è peggio di una voce assente.</w:t>
      </w:r>
    </w:p>
    <w:p>
      <w:pPr>
        <w:spacing w:after="120" w:line="276"/>
        <w:jc w:val="both"/>
      </w:pPr>
      <w:r>
        <w:rPr>
          <w:rFonts w:ascii="Barlow Semi Condensed" w:cs="Barlow Semi Condensed" w:eastAsia="Barlow Semi Condensed" w:hAnsi="Barlow Semi Condensed"/>
          <w:sz w:val="24"/>
          <w:szCs w:val="24"/>
        </w:rPr>
        <w:t xml:space="preserve">La voce da emendare. Il Registro delle Undici Ricognizioni, al Capitolo quinto, quinta sede, iscrive il Fondo Moro presso l'Archivio Centrale dello Stato con l'avvertenza che l'inventario per la titolarità degli Esteri comincerebbe dal quarto governo Moro, cioè da novembre 1974, e dunque posteriore a gran parte del perimetro.</w:t>
      </w:r>
    </w:p>
    <w:p>
      <w:pPr>
        <w:spacing w:after="120" w:line="276"/>
        <w:jc w:val="both"/>
      </w:pPr>
      <w:r>
        <w:rPr>
          <w:rFonts w:ascii="Barlow Semi Condensed" w:cs="Barlow Semi Condensed" w:eastAsia="Barlow Semi Condensed" w:hAnsi="Barlow Semi Condensed"/>
          <w:sz w:val="24"/>
          <w:szCs w:val="24"/>
        </w:rPr>
        <w:t xml:space="preserve">Quell'avvertenza è smentita da questa ricognizione.</w:t>
      </w:r>
    </w:p>
    <w:p>
      <w:pPr>
        <w:spacing w:after="120" w:line="276"/>
        <w:jc w:val="both"/>
      </w:pPr>
      <w:r>
        <w:rPr>
          <w:rFonts w:ascii="Barlow Semi Condensed" w:cs="Barlow Semi Condensed" w:eastAsia="Barlow Semi Condensed" w:hAnsi="Barlow Semi Condensed"/>
          <w:sz w:val="24"/>
          <w:szCs w:val="24"/>
        </w:rPr>
        <w:t xml:space="preserve">Il riscontro. Il Fondo Aldo Moro cinquantatré-settantotto conserva documentazione sulla comunità italiana di Libia alla busta centotrentanove, fascicoli due punto uno, due punto due e due punto quattro; e il fascicolo due punto due contiene il rapporto di fine missione dell'ambasciatore Borromeo, del 1971.</w:t>
      </w:r>
    </w:p>
    <w:p>
      <w:pPr>
        <w:spacing w:after="120" w:line="276"/>
        <w:jc w:val="both"/>
      </w:pPr>
      <w:r>
        <w:rPr>
          <w:rFonts w:ascii="Barlow Semi Condensed" w:cs="Barlow Semi Condensed" w:eastAsia="Barlow Semi Condensed" w:hAnsi="Barlow Semi Condensed"/>
          <w:sz w:val="24"/>
          <w:szCs w:val="24"/>
        </w:rPr>
        <w:t xml:space="preserve">Ne discende che il materiale esteri del primo mandato è presente nel fondo, ancorché forse non riflesso pienamente nella struttura inventariale che l'avvertenza descriveva.</w:t>
      </w:r>
    </w:p>
    <w:p>
      <w:pPr>
        <w:spacing w:after="120" w:line="276"/>
        <w:jc w:val="both"/>
      </w:pPr>
      <w:r>
        <w:rPr>
          <w:rFonts w:ascii="Barlow Semi Condensed" w:cs="Barlow Semi Condensed" w:eastAsia="Barlow Semi Condensed" w:hAnsi="Barlow Semi Condensed"/>
          <w:sz w:val="24"/>
          <w:szCs w:val="24"/>
        </w:rPr>
        <w:t xml:space="preserve">La correzione va formulata così: il Fondo Moro contiene documentazione di rilievo esteri già per il 1969-1971, e l'avvertenza sulla decorrenza da novembre 1974 va espunta o quanto meno circoscritta a una parte dell'inventario.</w:t>
      </w:r>
    </w:p>
    <w:p>
      <w:pPr>
        <w:spacing w:after="120" w:line="276"/>
        <w:jc w:val="both"/>
      </w:pPr>
      <w:r>
        <w:rPr>
          <w:rFonts w:ascii="Barlow Semi Condensed" w:cs="Barlow Semi Condensed" w:eastAsia="Barlow Semi Condensed" w:hAnsi="Barlow Semi Condensed"/>
          <w:sz w:val="24"/>
          <w:szCs w:val="24"/>
        </w:rPr>
        <w:t xml:space="preserve">La conseguenza operativa è considerevole e va enunciata. Il Fondo Moro passa dall'ultimo posto in cui l'avvertenza lo collocava — sede parzialmente inutile per il perimetro — a sede di primo rango, perché consta di duecentodiciotto buste per gli anni 1953-1978, ha inventario analitico informatizzato e parziale digitalizzazione consultabile sul portale del Senato.</w:t>
      </w:r>
    </w:p>
    <w:p>
      <w:pPr>
        <w:spacing w:after="120" w:line="276"/>
        <w:jc w:val="both"/>
      </w:pPr>
      <w:r>
        <w:rPr>
          <w:rFonts w:ascii="Barlow Semi Condensed" w:cs="Barlow Semi Condensed" w:eastAsia="Barlow Semi Condensed" w:hAnsi="Barlow Semi Condensed"/>
          <w:sz w:val="24"/>
          <w:szCs w:val="24"/>
        </w:rPr>
        <w:t xml:space="preserve">Un fondo di duecentodiciotto buste, inventariato e in parte digitalizzato, che contiene carte esteri del primo mandato, era stato accantonato per un'avvertenza inesatta.</w:t>
      </w:r>
    </w:p>
    <w:p>
      <w:pPr>
        <w:pStyle w:val="Heading2"/>
        <w:spacing w:after="100" w:before="200"/>
      </w:pPr>
      <w:r>
        <w:rPr>
          <w:rFonts w:ascii="Barlow Semi Condensed" w:cs="Barlow Semi Condensed" w:eastAsia="Barlow Semi Condensed" w:hAnsi="Barlow Semi Condensed"/>
          <w:sz w:val="24"/>
          <w:szCs w:val="24"/>
        </w:rPr>
        <w:t xml:space="preserve">Registro l'errore come tale, e ne traggo la lezione che vale oltre il caso: un'avvertenza sull'inaccessibilità di un fondo, se accolta senza verifica, produce esattamente lo stesso effetto dell'inaccessibilità reale — con la differenza che è rimediabile.</w:t>
      </w:r>
    </w:p>
    <w:p>
      <w:pPr>
        <w:spacing w:after="120" w:line="276"/>
        <w:jc w:val="both"/>
      </w:pPr>
      <w:r>
        <w:rPr>
          <w:rFonts w:ascii="Barlow Semi Condensed" w:cs="Barlow Semi Condensed" w:eastAsia="Barlow Semi Condensed" w:hAnsi="Barlow Semi Condensed"/>
          <w:sz w:val="24"/>
          <w:szCs w:val="24"/>
        </w:rPr>
        <w:t xml:space="preserve">E ne discende un sospetto che la tavola dovrà verificare: quante altre delle quattordici sedi del Registro portano avvertenze non verificate?</w:t>
      </w:r>
    </w:p>
    <w:p>
      <w:pPr>
        <w:pStyle w:val="Heading2"/>
        <w:spacing w:after="100" w:before="200"/>
      </w:pPr>
      <w:r>
        <w:rPr>
          <w:rFonts w:ascii="Barlow Semi Condensed" w:cs="Barlow Semi Condensed" w:eastAsia="Barlow Semi Condensed" w:hAnsi="Barlow Semi Condensed"/>
          <w:sz w:val="24"/>
          <w:szCs w:val="24"/>
        </w:rPr>
        <w:t xml:space="preserve">Capitolo undicesimo — Il verdetto, perimetro per perimetro</w:t>
      </w:r>
    </w:p>
    <w:p>
      <w:pPr>
        <w:spacing w:after="120" w:line="276"/>
        <w:jc w:val="both"/>
      </w:pPr>
      <w:r>
        <w:rPr>
          <w:rFonts w:ascii="Barlow Semi Condensed" w:cs="Barlow Semi Condensed" w:eastAsia="Barlow Semi Condensed" w:hAnsi="Barlow Semi Condensed"/>
          <w:sz w:val="24"/>
          <w:szCs w:val="24"/>
        </w:rPr>
        <w:t xml:space="preserve">Il capitolo si pronuncia sulla domanda centrale, come il committente ha richiesto, e lo fa in modo articolato perché la risposta uniforme non sarebbe onesta.</w:t>
      </w:r>
    </w:p>
    <w:p>
      <w:pPr>
        <w:spacing w:after="120" w:line="276"/>
        <w:jc w:val="both"/>
      </w:pPr>
      <w:r>
        <w:rPr>
          <w:rFonts w:ascii="Barlow Semi Condensed" w:cs="Barlow Semi Condensed" w:eastAsia="Barlow Semi Condensed" w:hAnsi="Barlow Semi Condensed"/>
          <w:sz w:val="24"/>
          <w:szCs w:val="24"/>
        </w:rPr>
        <w:t xml:space="preserve">Il verdetto complessivo: il silenzio è misto.\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Prevalentemente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comportamentale nei casi già studiati\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prevalentemente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archivistico nei casi non studiati.</w:t>
      </w:r>
    </w:p>
    <w:p>
      <w:pPr>
        <w:spacing w:after="120" w:line="276"/>
        <w:jc w:val="both"/>
      </w:pPr>
      <w:r>
        <w:rPr>
          <w:rFonts w:ascii="Barlow Semi Condensed" w:cs="Barlow Semi Condensed" w:eastAsia="Barlow Semi Condensed" w:hAnsi="Barlow Semi Condensed"/>
          <w:sz w:val="24"/>
          <w:szCs w:val="24"/>
        </w:rPr>
        <w:t xml:space="preserve">La ragione della forma mista. La calibrazione libica dimostra che, quando lo Stato non poteva non agire, esso agì e la sua azione è ricostruibile. Ciò autorizza a leggere il non-comparire dello Stato come misura di condotta — ma solo a condizione che la condotta sia stata cercata dove essa risiede.</w:t>
      </w:r>
    </w:p>
    <w:p>
      <w:pPr>
        <w:spacing w:after="120" w:line="276"/>
        <w:jc w:val="both"/>
      </w:pPr>
      <w:r>
        <w:rPr>
          <w:rFonts w:ascii="Barlow Semi Condensed" w:cs="Barlow Semi Condensed" w:eastAsia="Barlow Semi Condensed" w:hAnsi="Barlow Semi Condensed"/>
          <w:sz w:val="24"/>
          <w:szCs w:val="24"/>
        </w:rPr>
        <w:t xml:space="preserve">Poiché nei sei perimetri non risultano studi fondati sullo spoglio delle serie pertinenti della Farnesina, il loro silenzio non può essere qualificato come comportamentale con la sicurezza con cui lo si può fare per la Libia.</w:t>
      </w:r>
    </w:p>
    <w:p>
      <w:pPr>
        <w:spacing w:after="120" w:line="276"/>
        <w:jc w:val="both"/>
      </w:pPr>
      <w:r>
        <w:rPr>
          <w:rFonts w:ascii="Barlow Semi Condensed" w:cs="Barlow Semi Condensed" w:eastAsia="Barlow Semi Condensed" w:hAnsi="Barlow Semi Condensed"/>
          <w:sz w:val="24"/>
          <w:szCs w:val="24"/>
        </w:rPr>
        <w:t xml:space="preserve">La ripartizione, perimetro per perimetro.</w:t>
      </w:r>
    </w:p>
    <w:p>
      <w:pPr>
        <w:spacing w:after="120" w:line="276"/>
        <w:jc w:val="both"/>
      </w:pPr>
      <w:r>
        <w:rPr>
          <w:rFonts w:ascii="Barlow Semi Condensed" w:cs="Barlow Semi Condensed" w:eastAsia="Barlow Semi Condensed" w:hAnsi="Barlow Semi Condensed"/>
          <w:sz w:val="24"/>
          <w:szCs w:val="24"/>
        </w:rPr>
        <w:t xml:space="preserve">Germania: silenzio probabilmente archivistico più che comportamentale. La ricerca di Francesca Zilio su Roma e Bonn fra Ostpolitik e CSCE dimostra che l'azione italiana verso la Germania esiste ed è documentabile. L'assenza rilevata dalla nona ricognizione riflette la mancanza di uno spoglio dedicato, non l'inazione.</w:t>
      </w:r>
    </w:p>
    <w:p>
      <w:pPr>
        <w:spacing w:after="120" w:line="276"/>
        <w:jc w:val="both"/>
      </w:pPr>
      <w:r>
        <w:rPr>
          <w:rFonts w:ascii="Barlow Semi Condensed" w:cs="Barlow Semi Condensed" w:eastAsia="Barlow Semi Condensed" w:hAnsi="Barlow Semi Condensed"/>
          <w:sz w:val="24"/>
          <w:szCs w:val="24"/>
        </w:rPr>
        <w:t xml:space="preserve">Questo è il caso in cui la ricognizione anteriore ha sbagliato con maggiore certezza, e lo si registra.</w:t>
      </w:r>
    </w:p>
    <w:p>
      <w:pPr>
        <w:spacing w:after="120" w:line="276"/>
        <w:jc w:val="both"/>
      </w:pPr>
      <w:r>
        <w:rPr>
          <w:rFonts w:ascii="Barlow Semi Condensed" w:cs="Barlow Semi Condensed" w:eastAsia="Barlow Semi Condensed" w:hAnsi="Barlow Semi Condensed"/>
          <w:sz w:val="24"/>
          <w:szCs w:val="24"/>
        </w:rPr>
        <w:t xml:space="preserve">Portogallo: silenzio misto. L'espulsione dei comboniani dal Mozambico il 13 aprile 1974, conseguenza del documento \</w:t>
      </w:r>
      <w:r>
        <w:rPr>
          <w:rFonts w:ascii="Barlow Semi Condensed" w:cs="Barlow Semi Condensed" w:eastAsia="Barlow Semi Condensed" w:hAnsi="Barlow Semi Condensed"/>
          <w:i/>
          <w:iCs/>
          <w:sz w:val="24"/>
          <w:szCs w:val="24"/>
        </w:rPr>
        <w:t xml:space="preserve">Imperativo di coscienza\</w:t>
      </w:r>
      <w:r>
        <w:rPr>
          <w:rFonts w:ascii="Barlow Semi Condensed" w:cs="Barlow Semi Condensed" w:eastAsia="Barlow Semi Condensed" w:hAnsi="Barlow Semi Condensed"/>
          <w:sz w:val="24"/>
          <w:szCs w:val="24"/>
        </w:rPr>
        <w:t xml:space="preserve"> del vescovo Manuel Vieira Pinto, è documentata da fonti ecclesiastiche — che parlano di undici comboniani, contro i nove del contesto acquisito e i tredici di altra tradizione — ma non risulta studiata sul versante della reazione italiana, che andrebbe cercata in Archivio Storico Diplomatico e negli archivi della Santa Sede e dell'ordine.</w:t>
      </w:r>
    </w:p>
    <w:p>
      <w:pPr>
        <w:spacing w:after="120" w:line="276"/>
        <w:jc w:val="both"/>
      </w:pPr>
      <w:r>
        <w:rPr>
          <w:rFonts w:ascii="Barlow Semi Condensed" w:cs="Barlow Semi Condensed" w:eastAsia="Barlow Semi Condensed" w:hAnsi="Barlow Semi Condensed"/>
          <w:sz w:val="24"/>
          <w:szCs w:val="24"/>
        </w:rPr>
        <w:t xml:space="preserve">Grecia, Cipro e Turchia: silenzio indeterminato, presuntivamente archivistico fino a spoglio contrario. Con un'avvertenza che li accomuna e che va enunciata: l'azione italiana in questi teatri passò in larga misura per sedi multilaterali — Comunità europea, Alleanza atlantica, Nazioni Unite — dove la traccia documentaria è dispersa fra più archivi.</w:t>
      </w:r>
    </w:p>
    <w:p>
      <w:pPr>
        <w:spacing w:after="120" w:line="276"/>
        <w:jc w:val="both"/>
      </w:pPr>
      <w:r>
        <w:rPr>
          <w:rFonts w:ascii="Barlow Semi Condensed" w:cs="Barlow Semi Condensed" w:eastAsia="Barlow Semi Condensed" w:hAnsi="Barlow Semi Condensed"/>
          <w:sz w:val="24"/>
          <w:szCs w:val="24"/>
        </w:rPr>
        <w:t xml:space="preserve">Ne discende che per questi tre perimetri il silenzio potrebbe non essere né comportamentale né archivistico ma topologico: l'azione esiste ed è documentata, ma non in un archivio nazionale.</w:t>
      </w:r>
    </w:p>
    <w:p>
      <w:pPr>
        <w:spacing w:after="120" w:line="276"/>
        <w:jc w:val="both"/>
      </w:pPr>
      <w:r>
        <w:rPr>
          <w:rFonts w:ascii="Barlow Semi Condensed" w:cs="Barlow Semi Condensed" w:eastAsia="Barlow Semi Condensed" w:hAnsi="Barlow Semi Condensed"/>
          <w:sz w:val="24"/>
          <w:szCs w:val="24"/>
        </w:rPr>
        <w:t xml:space="preserve">Spagna: il solo caso in cui la povertà di iniziative potrebbe riflettere una reale marginalità del dossier nell'agenda di Moro.\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anche qui l'affermazione va sospesa fino allo spoglio della serie spagnola.</w:t>
      </w:r>
    </w:p>
    <w:p>
      <w:pPr>
        <w:spacing w:after="120" w:line="276"/>
        <w:jc w:val="both"/>
      </w:pPr>
      <w:r>
        <w:rPr>
          <w:rFonts w:ascii="Barlow Semi Condensed" w:cs="Barlow Semi Condensed" w:eastAsia="Barlow Semi Condensed" w:hAnsi="Barlow Semi Condensed"/>
          <w:sz w:val="24"/>
          <w:szCs w:val="24"/>
        </w:rPr>
        <w:t xml:space="preserve">Ne discende che, dei sei perimetri, nessuno può oggi essere dichiarato comportamentalmente silenzioso con la sicurezza che compete alla Libia — dove peraltro la sicurezza riguarda l'esito opposto, cioè la presenza dell'azione.</w:t>
      </w:r>
    </w:p>
    <w:p>
      <w:pPr>
        <w:pStyle w:val="Heading2"/>
        <w:spacing w:after="100" w:before="200"/>
      </w:pPr>
      <w:r>
        <w:rPr>
          <w:rFonts w:ascii="Barlow Semi Condensed" w:cs="Barlow Semi Condensed" w:eastAsia="Barlow Semi Condensed" w:hAnsi="Barlow Semi Condensed"/>
          <w:sz w:val="24"/>
          <w:szCs w:val="24"/>
        </w:rPr>
        <w:t xml:space="preserve">Capitolo dodicesimo — Che cosa questo fa alle tredici ricognizioni</w:t>
      </w:r>
    </w:p>
    <w:p>
      <w:pPr>
        <w:spacing w:after="120" w:line="276"/>
        <w:jc w:val="both"/>
      </w:pPr>
      <w:r>
        <w:rPr>
          <w:rFonts w:ascii="Barlow Semi Condensed" w:cs="Barlow Semi Condensed" w:eastAsia="Barlow Semi Condensed" w:hAnsi="Barlow Semi Condensed"/>
          <w:sz w:val="24"/>
          <w:szCs w:val="24"/>
        </w:rPr>
        <w:t xml:space="preserve">La lezione metodologica, enunciata senza attenuazioni perché riguarda il lavoro fatto.</w:t>
      </w:r>
    </w:p>
    <w:p>
      <w:pPr>
        <w:spacing w:after="120" w:line="276"/>
        <w:jc w:val="both"/>
      </w:pPr>
      <w:r>
        <w:rPr>
          <w:rFonts w:ascii="Barlow Semi Condensed" w:cs="Barlow Semi Condensed" w:eastAsia="Barlow Semi Condensed" w:hAnsi="Barlow Semi Condensed"/>
          <w:sz w:val="24"/>
          <w:szCs w:val="24"/>
        </w:rPr>
        <w:t xml:space="preserve">Le tredici ricognizioni hanno misurato in modo affidabile ciò che gli studi hanno reso visibile, e in modo inaffidabile ciò che nessuno studio ha ancora scandagliato.</w:t>
      </w:r>
    </w:p>
    <w:p>
      <w:pPr>
        <w:spacing w:after="120" w:line="276"/>
        <w:jc w:val="both"/>
      </w:pPr>
      <w:r>
        <w:rPr>
          <w:rFonts w:ascii="Barlow Semi Condensed" w:cs="Barlow Semi Condensed" w:eastAsia="Barlow Semi Condensed" w:hAnsi="Barlow Semi Condensed"/>
          <w:sz w:val="24"/>
          <w:szCs w:val="24"/>
        </w:rPr>
        <w:t xml:space="preserve">La Libia prova che lo strumento funziona. Prova anche che va calibrato sull'accessibilità delle carte prima di trarre conclusioni sull'inazione.</w:t>
      </w:r>
    </w:p>
    <w:p>
      <w:pPr>
        <w:spacing w:after="120" w:line="276"/>
        <w:jc w:val="both"/>
      </w:pPr>
      <w:r>
        <w:rPr>
          <w:rFonts w:ascii="Barlow Semi Condensed" w:cs="Barlow Semi Condensed" w:eastAsia="Barlow Semi Condensed" w:hAnsi="Barlow Semi Condensed"/>
          <w:sz w:val="24"/>
          <w:szCs w:val="24"/>
        </w:rPr>
        <w:t xml:space="preserve">Che cosa resta valido del lavoro anteriore. Restano validi tutti gli accertamenti positivi; resta valido il nesso Oder-Neisse; restano validi gli Stati Zero di quarto grado, cioè gli insiemi vuoti verificati contro il registro ufficiale del soggetto, che non dipendono dall'accessibilità di archivi di Stato. Resta valida la genealogia della connessione falsa.</w:t>
      </w:r>
    </w:p>
    <w:p>
      <w:pPr>
        <w:spacing w:after="120" w:line="276"/>
        <w:jc w:val="both"/>
      </w:pPr>
      <w:r>
        <w:rPr>
          <w:rFonts w:ascii="Barlow Semi Condensed" w:cs="Barlow Semi Condensed" w:eastAsia="Barlow Semi Condensed" w:hAnsi="Barlow Semi Condensed"/>
          <w:sz w:val="24"/>
          <w:szCs w:val="24"/>
        </w:rPr>
        <w:t xml:space="preserve">Che cosa va riqualificato.\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regolarità sull'assenza dello Stato italiano\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che il Registro iscrive come prima regolarità empirica della serie,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va riformulata.</w:t>
      </w:r>
    </w:p>
    <w:p>
      <w:pPr>
        <w:spacing w:after="120" w:line="276"/>
        <w:jc w:val="both"/>
      </w:pPr>
      <w:r>
        <w:rPr>
          <w:rFonts w:ascii="Barlow Semi Condensed" w:cs="Barlow Semi Condensed" w:eastAsia="Barlow Semi Condensed" w:hAnsi="Barlow Semi Condensed"/>
          <w:sz w:val="24"/>
          <w:szCs w:val="24"/>
        </w:rPr>
        <w:t xml:space="preserve">Nella forma attuale essa dice: il governo italiano non compare come attore documentato in nessuno dei sei perimetri.</w:t>
      </w:r>
    </w:p>
    <w:p>
      <w:pPr>
        <w:spacing w:after="120" w:line="276"/>
        <w:jc w:val="both"/>
      </w:pPr>
      <w:r>
        <w:rPr>
          <w:rFonts w:ascii="Barlow Semi Condensed" w:cs="Barlow Semi Condensed" w:eastAsia="Barlow Semi Condensed" w:hAnsi="Barlow Semi Condensed"/>
          <w:sz w:val="24"/>
          <w:szCs w:val="24"/>
        </w:rPr>
        <w:t xml:space="preserve">Nella forma emendata deve dire: il governo italiano non compare negli studi disponibili su nessuno dei sei perimetri, e per nessuno di essi è stato condotto lo spoglio archivistico che solo potrebbe distinguere l'assenza di azione dall'assenza di ricerca.</w:t>
      </w:r>
    </w:p>
    <w:p>
      <w:pPr>
        <w:spacing w:after="120" w:line="276"/>
        <w:jc w:val="both"/>
      </w:pPr>
      <w:r>
        <w:rPr>
          <w:rFonts w:ascii="Barlow Semi Condensed" w:cs="Barlow Semi Condensed" w:eastAsia="Barlow Semi Condensed" w:hAnsi="Barlow Semi Condensed"/>
          <w:sz w:val="24"/>
          <w:szCs w:val="24"/>
        </w:rPr>
        <w:t xml:space="preserve">La differenza fra le due formulazioni è la differenza fra un accertamento e una descrizione dello stato della letteratura.</w:t>
      </w:r>
    </w:p>
    <w:p>
      <w:pPr>
        <w:spacing w:after="120" w:line="276"/>
        <w:jc w:val="both"/>
      </w:pPr>
      <w:r>
        <w:rPr>
          <w:rFonts w:ascii="Barlow Semi Condensed" w:cs="Barlow Semi Condensed" w:eastAsia="Barlow Semi Condensed" w:hAnsi="Barlow Semi Condensed"/>
          <w:sz w:val="24"/>
          <w:szCs w:val="24"/>
        </w:rPr>
        <w:t xml:space="preserve">Tre voci nuove per la tavola, in ordine di rendimento.</w:t>
      </w:r>
    </w:p>
    <w:p>
      <w:pPr>
        <w:spacing w:after="120" w:line="276"/>
        <w:jc w:val="both"/>
      </w:pPr>
      <w:r>
        <w:rPr>
          <w:rFonts w:ascii="Barlow Semi Condensed" w:cs="Barlow Semi Condensed" w:eastAsia="Barlow Semi Condensed" w:hAnsi="Barlow Semi Condensed"/>
          <w:sz w:val="24"/>
          <w:szCs w:val="24"/>
        </w:rPr>
        <w:t xml:space="preserve">Prima. Lo spoglio della serie Affari Politici dell'Archivio Storico Diplomatico per ciascuno dei sei perimetri, 1969-1974, previa richiesta dell'elenco dei faldoni. È la sola operazione che trasformi un silenzio presunto in esito accertato.</w:t>
      </w:r>
    </w:p>
    <w:p>
      <w:pPr>
        <w:spacing w:after="120" w:line="276"/>
        <w:jc w:val="both"/>
      </w:pPr>
      <w:r>
        <w:rPr>
          <w:rFonts w:ascii="Barlow Semi Condensed" w:cs="Barlow Semi Condensed" w:eastAsia="Barlow Semi Condensed" w:hAnsi="Barlow Semi Condensed"/>
          <w:sz w:val="24"/>
          <w:szCs w:val="24"/>
        </w:rPr>
        <w:t xml:space="preserve">Seconda, ed è nuova e nasce da Osimo.\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verifica dell'esistenza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canali paralleli alla Farnesina\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 ciascun perimetro, presso i ministeri competenti per materia.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Nessuna ricognizione l'ha cercata, e Osimo prova che il caso esiste.</w:t>
      </w:r>
    </w:p>
    <w:p>
      <w:pPr>
        <w:spacing w:after="120" w:line="276"/>
        <w:jc w:val="both"/>
      </w:pPr>
      <w:r>
        <w:rPr>
          <w:rFonts w:ascii="Barlow Semi Condensed" w:cs="Barlow Semi Condensed" w:eastAsia="Barlow Semi Condensed" w:hAnsi="Barlow Semi Condensed"/>
          <w:sz w:val="24"/>
          <w:szCs w:val="24"/>
        </w:rPr>
        <w:t xml:space="preserve">Terza. Lo spoglio integrale del Fondo Moro oltre la busta centotrentanove, con verifica diretta della struttura inventariale, alla luce dell'emendazione del Capitolo decimo.</w:t>
      </w:r>
    </w:p>
    <w:p>
      <w:pPr>
        <w:spacing w:after="120" w:line="276"/>
        <w:jc w:val="both"/>
      </w:pPr>
      <w:r>
        <w:rPr>
          <w:rFonts w:ascii="Barlow Semi Condensed" w:cs="Barlow Semi Condensed" w:eastAsia="Barlow Semi Condensed" w:hAnsi="Barlow Semi Condensed"/>
          <w:sz w:val="24"/>
          <w:szCs w:val="24"/>
        </w:rPr>
        <w:t xml:space="preserve">E una osservazione conclusiva, che riguarda il senso di quattordici ricognizioni.</w:t>
      </w:r>
    </w:p>
    <w:p>
      <w:pPr>
        <w:spacing w:after="120" w:line="276"/>
        <w:jc w:val="both"/>
      </w:pPr>
      <w:r>
        <w:rPr>
          <w:rFonts w:ascii="Barlow Semi Condensed" w:cs="Barlow Semi Condensed" w:eastAsia="Barlow Semi Condensed" w:hAnsi="Barlow Semi Condensed"/>
          <w:sz w:val="24"/>
          <w:szCs w:val="24"/>
        </w:rPr>
        <w:t xml:space="preserve">La tredicesima si chiudeva constatando che, dove l'archivio italiano si era aperto una volta, non vi era silenzio ma un documento falso. Concludevo che non sapevo se questo rendesse più o meno preoccupante il silenzio degli altri perimetri, e che lo rendeva una domanda diversa.</w:t>
      </w:r>
    </w:p>
    <w:p>
      <w:pPr>
        <w:spacing w:after="120" w:line="276"/>
        <w:jc w:val="both"/>
      </w:pPr>
      <w:r>
        <w:rPr>
          <w:rFonts w:ascii="Barlow Semi Condensed" w:cs="Barlow Semi Condensed" w:eastAsia="Barlow Semi Condensed" w:hAnsi="Barlow Semi Condensed"/>
          <w:sz w:val="24"/>
          <w:szCs w:val="24"/>
        </w:rPr>
        <w:t xml:space="preserve">Questa quattordicesima risponde a quella domanda, e la risposta è meno drammatica di quanto la formulazione lasciasse temere.</w:t>
      </w:r>
    </w:p>
    <w:p>
      <w:pPr>
        <w:spacing w:after="120" w:line="276"/>
        <w:jc w:val="both"/>
      </w:pPr>
      <w:r>
        <w:rPr>
          <w:rFonts w:ascii="Barlow Semi Condensed" w:cs="Barlow Semi Condensed" w:eastAsia="Barlow Semi Condensed" w:hAnsi="Barlow Semi Condensed"/>
          <w:sz w:val="24"/>
          <w:szCs w:val="24"/>
        </w:rPr>
        <w:t xml:space="preserve">Il silenzio degli altri perimetri non è, in prevalenza, un occultamento. È in larga parte l'ombra proiettata da tre circostanze materiali: una collana documentaria ferma al 1952, una banca dati parlamentare che comincia dal 1976, un archivio che non si lascia esplorare ma solo interrogare.</w:t>
      </w:r>
    </w:p>
    <w:p>
      <w:pPr>
        <w:spacing w:after="120" w:line="276"/>
        <w:jc w:val="both"/>
      </w:pPr>
      <w:r>
        <w:rPr>
          <w:rFonts w:ascii="Barlow Semi Condensed" w:cs="Barlow Semi Condensed" w:eastAsia="Barlow Semi Condensed" w:hAnsi="Barlow Semi Condensed"/>
          <w:sz w:val="24"/>
          <w:szCs w:val="24"/>
        </w:rPr>
        <w:t xml:space="preserve">Non è un risultato meno importante. È un risultato meno romanzesco, e per questo più utile: perché indica che cosa fare — quattordici sedi, un elenco di faldoni, e qualcuno che ci vada.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 · Il Silenzio Dello Stato: Azione O Archivio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4.573 parole in 9 sezioni; la più ampia è §9 Altre sezioni, con 3.776.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150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 — L'Italia, L'Aermacchi E Il Sudafrica Dell'Apartheid</w:t>
      </w:r>
    </w:p>
    <w:p>
      <w:pPr>
        <w:pStyle w:val="Heading1"/>
        <w:spacing w:after="120" w:before="240"/>
      </w:pPr>
      <w:r>
        <w:rPr>
          <w:rFonts w:ascii="Barlow Semi Condensed" w:cs="Barlow Semi Condensed" w:eastAsia="Barlow Semi Condensed" w:hAnsi="Barlow Semi Condensed"/>
          <w:sz w:val="24"/>
          <w:szCs w:val="24"/>
        </w:rPr>
        <w:t xml:space="preserve">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Quindicesima ricognizione: la presenza anziche l'assenza</w:t>
      </w:r>
    </w:p>
    <w:p>
      <w:pPr>
        <w:pStyle w:val="Heading2"/>
        <w:spacing w:after="100" w:before="200"/>
      </w:pPr>
      <w:r>
        <w:rPr>
          <w:rFonts w:ascii="Barlow Semi Condensed" w:cs="Barlow Semi Condensed" w:eastAsia="Barlow Semi Condensed" w:hAnsi="Barlow Semi Condensed"/>
          <w:sz w:val="24"/>
          <w:szCs w:val="24"/>
        </w:rPr>
        <w:t xml:space="preserve">Il regime del 1941 e il nono grado di Stato Zero: l'atto atipico</w:t>
      </w:r>
    </w:p>
    <w:p>
      <w:pPr>
        <w:pStyle w:val="Heading2"/>
        <w:spacing w:after="100" w:before="200"/>
      </w:pPr>
      <w:r>
        <w:rPr>
          <w:rFonts w:ascii="Barlow Semi Condensed" w:cs="Barlow Semi Condensed" w:eastAsia="Barlow Semi Condensed" w:hAnsi="Barlow Semi Condensed"/>
          <w:sz w:val="24"/>
          <w:szCs w:val="24"/>
        </w:rPr>
        <w:t xml:space="preserve">Dodici Capitoli — sette acquisizioni — due voti opposti nello stesso giorno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sola ricognizione che muova da una presenza</w:t>
      </w:r>
    </w:p>
    <w:p>
      <w:pPr>
        <w:spacing w:after="120" w:line="276"/>
        <w:jc w:val="both"/>
      </w:pPr>
      <w:r>
        <w:rPr>
          <w:rFonts w:ascii="Barlow Semi Condensed" w:cs="Barlow Semi Condensed" w:eastAsia="Barlow Semi Condensed" w:hAnsi="Barlow Semi Condensed"/>
          <w:sz w:val="24"/>
          <w:szCs w:val="24"/>
        </w:rPr>
        <w:t xml:space="preserve">Quattordici ricognizioni sono partite da un'assenza da verificare. Questa parte da una presenza documentata, e la differenza cambia tutto.</w:t>
      </w:r>
    </w:p>
    <w:p>
      <w:pPr>
        <w:spacing w:after="120" w:line="276"/>
        <w:jc w:val="both"/>
      </w:pPr>
      <w:r>
        <w:rPr>
          <w:rFonts w:ascii="Barlow Semi Condensed" w:cs="Barlow Semi Condensed" w:eastAsia="Barlow Semi Condensed" w:hAnsi="Barlow Semi Condensed"/>
          <w:sz w:val="24"/>
          <w:szCs w:val="24"/>
        </w:rPr>
        <w:t xml:space="preserve">Il fatto di partenza, che non richiede dimostrazione. L'Aermacchi MB-326, progettato dall'ingegnere Ermanno Bazzocchi presso l'Aeronautica Macchi di Varese e volato in prototipo il 10 dicembre 1957, fu prodotto su licenza in Sudafrica dall'Atlas Aircraft Corporation con la denominazione Impala. La licenza è del 1964, la produzione locale iniziò nel 1966, e gli esemplari furono impiegati operativamente dalla South African Air Force.</w:t>
      </w:r>
    </w:p>
    <w:p>
      <w:pPr>
        <w:spacing w:after="120" w:line="276"/>
        <w:jc w:val="both"/>
      </w:pPr>
      <w:r>
        <w:rPr>
          <w:rFonts w:ascii="Barlow Semi Condensed" w:cs="Barlow Semi Condensed" w:eastAsia="Barlow Semi Condensed" w:hAnsi="Barlow Semi Condensed"/>
          <w:sz w:val="24"/>
          <w:szCs w:val="24"/>
        </w:rPr>
        <w:t xml:space="preserve">La produzione corse per l'intero arco in cui Aldo Moro resse la Farnesina e poi la Presidenza del Consiglio.</w:t>
      </w:r>
    </w:p>
    <w:p>
      <w:pPr>
        <w:spacing w:after="120" w:line="276"/>
        <w:jc w:val="both"/>
      </w:pPr>
      <w:r>
        <w:rPr>
          <w:rFonts w:ascii="Barlow Semi Condensed" w:cs="Barlow Semi Condensed" w:eastAsia="Barlow Semi Condensed" w:hAnsi="Barlow Semi Condensed"/>
          <w:sz w:val="24"/>
          <w:szCs w:val="24"/>
        </w:rPr>
        <w:t xml:space="preserve">Ne discende che la domanda non è se l'Italia fosse presente — lo era in modo palese — ma che cosa il governo italiano abbia fatto di quella presenza.</w:t>
      </w:r>
    </w:p>
    <w:p>
      <w:pPr>
        <w:spacing w:after="120" w:line="276"/>
        <w:jc w:val="both"/>
      </w:pPr>
      <w:r>
        <w:rPr>
          <w:rFonts w:ascii="Barlow Semi Condensed" w:cs="Barlow Semi Condensed" w:eastAsia="Barlow Semi Condensed" w:hAnsi="Barlow Semi Condensed"/>
          <w:sz w:val="24"/>
          <w:szCs w:val="24"/>
        </w:rPr>
        <w:t xml:space="preserve">La prescrizione ereditata dalla ricognizione anteriore, e va enunciata perché governa tutto il documento. La quattordicesima ha accertato che il negoziato di Osimo fu condotto attraverso un canale del Ministero dell'Industria, e che esso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sz w:val="24"/>
          <w:szCs w:val="24"/>
        </w:rPr>
        <w:t xml:space="preserve">Ne discende che l'assenza di traccia nell'archivio diplomatico è compatibile con la presenza di azione altrove.</w:t>
      </w:r>
    </w:p>
    <w:p>
      <w:pPr>
        <w:spacing w:after="120" w:line="276"/>
        <w:jc w:val="both"/>
      </w:pPr>
      <w:r>
        <w:rPr>
          <w:rFonts w:ascii="Barlow Semi Condensed" w:cs="Barlow Semi Condensed" w:eastAsia="Barlow Semi Condensed" w:hAnsi="Barlow Semi Condensed"/>
          <w:sz w:val="24"/>
          <w:szCs w:val="24"/>
        </w:rPr>
        <w:t xml:space="preserve">Pertanto questa ricognizione si è vietata di concludere per l'inazione senza avere prima identificato l'apparato competente. E l'ha identificato. Il Capitolo sesto espone il risultato, che è il più importante del documento e che non somiglia a nulla di quanto la serie abbia finora prodotto.</w:t>
      </w:r>
    </w:p>
    <w:p>
      <w:pPr>
        <w:spacing w:after="120" w:line="276"/>
        <w:jc w:val="both"/>
      </w:pPr>
      <w:r>
        <w:rPr>
          <w:rFonts w:ascii="Barlow Semi Condensed" w:cs="Barlow Semi Condensed" w:eastAsia="Barlow Semi Condensed" w:hAnsi="Barlow Semi Condensed"/>
          <w:sz w:val="24"/>
          <w:szCs w:val="24"/>
        </w:rPr>
        <w:t xml:space="preserve">Il regime giuridico, che va fissato subito perché è dirimente e perché la valutazione retroattiva sarebbe scorretta. La risoluzione centottantuno del Consiglio di Sicurezza del 7 agosto 1963 chiese a tutti gli Stati di cessare la vendita di armi al Sudafrica con formula di raccomandazione ed espressamente su base volontaria; la centottantadue del 4 dicembre 1963 ne confermò il carattere volontario. L'embargo divenne obbligatorio solo con la risoluzione quattrocentodiciotto del 4 novembre 1977, adottata all'unanimità ai sensi del Capitolo settimo della Carta.</w:t>
      </w:r>
    </w:p>
    <w:p>
      <w:pPr>
        <w:spacing w:after="120" w:line="276"/>
        <w:jc w:val="both"/>
      </w:pPr>
      <w:r>
        <w:rPr>
          <w:rFonts w:ascii="Barlow Semi Condensed" w:cs="Barlow Semi Condensed" w:eastAsia="Barlow Semi Condensed" w:hAnsi="Barlow Semi Condensed"/>
          <w:sz w:val="24"/>
          <w:szCs w:val="24"/>
        </w:rPr>
        <w:t xml:space="preserve">I mandati di Moro si chiusero il 29 luglio 1976. L'intero periodo si colloca sotto il regime raccomandato e non sotto quello obbligatorio.</w:t>
      </w:r>
    </w:p>
    <w:p>
      <w:pPr>
        <w:spacing w:after="120" w:line="276"/>
        <w:jc w:val="both"/>
      </w:pPr>
      <w:r>
        <w:rPr>
          <w:rFonts w:ascii="Barlow Semi Condensed" w:cs="Barlow Semi Condensed" w:eastAsia="Barlow Semi Condensed" w:hAnsi="Barlow Semi Condensed"/>
          <w:sz w:val="24"/>
          <w:szCs w:val="24"/>
        </w:rPr>
        <w:t xml:space="preserve">Ciò non esclude la valutazione politica, ma impone di non qualificare come violazione ciò che nel diritto del tempo non lo era.</w:t>
      </w:r>
    </w:p>
    <w:p>
      <w:pPr>
        <w:spacing w:after="120" w:line="276"/>
        <w:jc w:val="both"/>
      </w:pPr>
      <w:r>
        <w:rPr>
          <w:rFonts w:ascii="Barlow Semi Condensed" w:cs="Barlow Semi Condensed" w:eastAsia="Barlow Semi Condensed" w:hAnsi="Barlow Semi Condensed"/>
          <w:sz w:val="24"/>
          <w:szCs w:val="24"/>
        </w:rPr>
        <w:t xml:space="preserve">E va enunciato come contesto, una volta e senza che impedisca l'accertamento dei fatti: l'apartheid fu un sistema di segregazione razziale istituzionalizzata che l'Assemblea generale qualificò come crimine contro l'umanità.</w:t>
      </w:r>
    </w:p>
    <w:p>
      <w:pPr>
        <w:pStyle w:val="Heading2"/>
        <w:spacing w:after="100" w:before="200"/>
      </w:pPr>
      <w:r>
        <w:rPr>
          <w:rFonts w:ascii="Barlow Semi Condensed" w:cs="Barlow Semi Condensed" w:eastAsia="Barlow Semi Condensed" w:hAnsi="Barlow Semi Condensed"/>
          <w:sz w:val="24"/>
          <w:szCs w:val="24"/>
        </w:rPr>
        <w:t xml:space="preserve">Capitolo secondo — La licenza, i numeri, e le divergenze che non si risolvono</w:t>
      </w:r>
    </w:p>
    <w:p>
      <w:pPr>
        <w:spacing w:after="120" w:line="276"/>
        <w:jc w:val="both"/>
      </w:pPr>
      <w:r>
        <w:rPr>
          <w:rFonts w:ascii="Barlow Semi Condensed" w:cs="Barlow Semi Condensed" w:eastAsia="Barlow Semi Condensed" w:hAnsi="Barlow Semi Condensed"/>
          <w:sz w:val="24"/>
          <w:szCs w:val="24"/>
        </w:rPr>
        <w:t xml:space="preserve">Il capitolo espone i fatti industriali e mantiene le divergenze.</w:t>
      </w:r>
    </w:p>
    <w:p>
      <w:pPr>
        <w:spacing w:after="120" w:line="276"/>
        <w:jc w:val="both"/>
      </w:pPr>
      <w:r>
        <w:rPr>
          <w:rFonts w:ascii="Barlow Semi Condensed" w:cs="Barlow Semi Condensed" w:eastAsia="Barlow Semi Condensed" w:hAnsi="Barlow Semi Condensed"/>
          <w:sz w:val="24"/>
          <w:szCs w:val="24"/>
        </w:rPr>
        <w:t xml:space="preserve">La cronologia. Il Sudafrica ottenne nel 1964 la licenza di produzione della versione MB-326M, corrispondente alla variante G, denominata localmente Impala Mark primo; la produzione iniziò nel 1966, con primo volo dell'esemplare di costruzione locale nell'autunno 1966. La produzione della versione monoposto Impala Mark secondo iniziò nel 1974.</w:t>
      </w:r>
    </w:p>
    <w:p>
      <w:pPr>
        <w:spacing w:after="120" w:line="276"/>
        <w:jc w:val="both"/>
      </w:pPr>
      <w:r>
        <w:rPr>
          <w:rFonts w:ascii="Barlow Semi Condensed" w:cs="Barlow Semi Condensed" w:eastAsia="Barlow Semi Condensed" w:hAnsi="Barlow Semi Condensed"/>
          <w:sz w:val="24"/>
          <w:szCs w:val="24"/>
        </w:rPr>
        <w:t xml:space="preserve">L'Atlas Aircraft Corporation era stata costituita nel 1965 con lo scopo precipuo di fabbricare localmente velivoli militari, e fu riorganizzata nel 1968 poco dopo la creazione dell'Armaments Corporation of South Africa, il conglomerato statale della difesa, sotto il cui controllo venne posta.</w:t>
      </w:r>
    </w:p>
    <w:p>
      <w:pPr>
        <w:spacing w:after="120" w:line="276"/>
        <w:jc w:val="both"/>
      </w:pPr>
      <w:r>
        <w:rPr>
          <w:rFonts w:ascii="Barlow Semi Condensed" w:cs="Barlow Semi Condensed" w:eastAsia="Barlow Semi Condensed" w:hAnsi="Barlow Semi Condensed"/>
          <w:sz w:val="24"/>
          <w:szCs w:val="24"/>
        </w:rPr>
        <w:t xml:space="preserve">Un dato va isolato perché qualifica la natura dell'operazione. L'MB-326 fu il primo velivolo prodotto su licenza in Sudafrica, e il programma servì da leva per la costituzione di un'industria aeronautica nazionale, secondo un disegno di sostituzione delle importazioni che le pressioni internazionali rendevano necessario.</w:t>
      </w:r>
    </w:p>
    <w:p>
      <w:pPr>
        <w:spacing w:after="120" w:line="276"/>
        <w:jc w:val="both"/>
      </w:pPr>
      <w:r>
        <w:rPr>
          <w:rFonts w:ascii="Barlow Semi Condensed" w:cs="Barlow Semi Condensed" w:eastAsia="Barlow Semi Condensed" w:hAnsi="Barlow Semi Condensed"/>
          <w:sz w:val="24"/>
          <w:szCs w:val="24"/>
        </w:rPr>
        <w:t xml:space="preserve">Ne discende che il canale italiano non fornì soltanto aerei: fornì la capacità di costruirli.</w:t>
      </w:r>
    </w:p>
    <w:p>
      <w:pPr>
        <w:spacing w:after="120" w:line="276"/>
        <w:jc w:val="both"/>
      </w:pPr>
      <w:r>
        <w:rPr>
          <w:rFonts w:ascii="Barlow Semi Condensed" w:cs="Barlow Semi Condensed" w:eastAsia="Barlow Semi Condensed" w:hAnsi="Barlow Semi Condensed"/>
          <w:sz w:val="24"/>
          <w:szCs w:val="24"/>
        </w:rPr>
        <w:t xml:space="preserve">Le due varianti vanno distinte e la distinzione va tenuta ferma. L'Impala Mark primo era il biposto da addestramento e appoggio. L'Impala Mark secondo era il monoposto da attacco al suolo derivato dall'MB-326K, con cellula rinforzata, motore Viper della serie seicento, due cannoni da trenta millimetri, armamento di produzione francese e una suite di guerra elettronica di sviluppo sudafricano.</w:t>
      </w:r>
    </w:p>
    <w:p>
      <w:pPr>
        <w:spacing w:after="120" w:line="276"/>
        <w:jc w:val="both"/>
      </w:pPr>
      <w:r>
        <w:rPr>
          <w:rFonts w:ascii="Barlow Semi Condensed" w:cs="Barlow Semi Condensed" w:eastAsia="Barlow Semi Condensed" w:hAnsi="Barlow Semi Condensed"/>
          <w:sz w:val="24"/>
          <w:szCs w:val="24"/>
        </w:rPr>
        <w:t xml:space="preserve">L'evoluzione — dal biposto italiano al monoposto a contenuto crescentemente locale — documenta come il Sudafrica abbia progressivamente ridotto la dipendenza dal fornitore originario.</w:t>
      </w:r>
    </w:p>
    <w:p>
      <w:pPr>
        <w:spacing w:after="120" w:line="276"/>
        <w:jc w:val="both"/>
      </w:pPr>
      <w:r>
        <w:rPr>
          <w:rFonts w:ascii="Barlow Semi Condensed" w:cs="Barlow Semi Condensed" w:eastAsia="Barlow Semi Condensed" w:hAnsi="Barlow Semi Condensed"/>
          <w:sz w:val="24"/>
          <w:szCs w:val="24"/>
        </w:rPr>
        <w:t xml:space="preserve">E adesso i numeri, con le divergenze che il metodo impone di riportare anziché risolvere.</w:t>
      </w:r>
    </w:p>
    <w:p>
      <w:pPr>
        <w:spacing w:after="120" w:line="276"/>
        <w:jc w:val="both"/>
      </w:pPr>
      <w:r>
        <w:rPr>
          <w:rFonts w:ascii="Barlow Semi Condensed" w:cs="Barlow Semi Condensed" w:eastAsia="Barlow Semi Condensed" w:hAnsi="Barlow Semi Condensed"/>
          <w:sz w:val="24"/>
          <w:szCs w:val="24"/>
        </w:rPr>
        <w:t xml:space="preserve">Sul primo lotto di costruzione italiana: la maggior parte delle fonti indica quaranta esemplari; almeno una riporta sedici, segnalando essa stessa la variabilità.</w:t>
      </w:r>
    </w:p>
    <w:p>
      <w:pPr>
        <w:spacing w:after="120" w:line="276"/>
        <w:jc w:val="both"/>
      </w:pPr>
      <w:r>
        <w:rPr>
          <w:rFonts w:ascii="Barlow Semi Condensed" w:cs="Barlow Semi Condensed" w:eastAsia="Barlow Semi Condensed" w:hAnsi="Barlow Semi Condensed"/>
          <w:sz w:val="24"/>
          <w:szCs w:val="24"/>
        </w:rPr>
        <w:t xml:space="preserve">Sugli esemplari costruiti localmente\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cifra più ricorrente è di circa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centoventicinque\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Impala Mark primo; compare anche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centotrentacinque.</w:t>
      </w:r>
    </w:p>
    <w:p>
      <w:pPr>
        <w:spacing w:after="120" w:line="276"/>
        <w:jc w:val="both"/>
      </w:pPr>
      <w:r>
        <w:rPr>
          <w:rFonts w:ascii="Barlow Semi Condensed" w:cs="Barlow Semi Condensed" w:eastAsia="Barlow Semi Condensed" w:hAnsi="Barlow Semi Condensed"/>
          <w:sz w:val="24"/>
          <w:szCs w:val="24"/>
        </w:rPr>
        <w:t xml:space="preserve">Sulla versione monoposto: sette MB-326K acquistati, quindici assemblati da kit, circa settantotto prodotti su licenza.</w:t>
      </w:r>
    </w:p>
    <w:p>
      <w:pPr>
        <w:spacing w:after="120" w:line="276"/>
        <w:jc w:val="both"/>
      </w:pPr>
      <w:r>
        <w:rPr>
          <w:rFonts w:ascii="Barlow Semi Condensed" w:cs="Barlow Semi Condensed" w:eastAsia="Barlow Semi Condensed" w:hAnsi="Barlow Semi Condensed"/>
          <w:sz w:val="24"/>
          <w:szCs w:val="24"/>
        </w:rPr>
        <w:t xml:space="preserve">Una fonte museale sudafricana propone invece centocinque biposto e cento monoposto, cifre che non collimano con le precedenti.</w:t>
      </w:r>
    </w:p>
    <w:p>
      <w:pPr>
        <w:spacing w:after="120" w:line="276"/>
        <w:jc w:val="both"/>
      </w:pPr>
      <w:r>
        <w:rPr>
          <w:rFonts w:ascii="Barlow Semi Condensed" w:cs="Barlow Semi Condensed" w:eastAsia="Barlow Semi Condensed" w:hAnsi="Barlow Semi Condensed"/>
          <w:sz w:val="24"/>
          <w:szCs w:val="24"/>
        </w:rPr>
        <w:t xml:space="preserve">Un ordine di grandezza indipendente proviene dai motori: degli oltre cinquemilasettecento Viper costruiti nel mondo, trecentotrentaquattro furono fabbricati in Sudafrica.</w:t>
      </w:r>
    </w:p>
    <w:p>
      <w:pPr>
        <w:spacing w:after="120" w:line="276"/>
        <w:jc w:val="both"/>
      </w:pPr>
      <w:r>
        <w:rPr>
          <w:rFonts w:ascii="Barlow Semi Condensed" w:cs="Barlow Semi Condensed" w:eastAsia="Barlow Semi Condensed" w:hAnsi="Barlow Semi Condensed"/>
          <w:sz w:val="24"/>
          <w:szCs w:val="24"/>
        </w:rPr>
        <w:t xml:space="preserve">La ragione della divergenza è duplice. Le fonti contano cose diverse — alcune sommano costruzione italiana, assemblaggio da kit e produzione su licenza, altre distinguono. E la produzione bellica sudafricana fu materia di riservatezza crescente, tanto più dopo il 1977.</w:t>
      </w:r>
    </w:p>
    <w:p>
      <w:pPr>
        <w:spacing w:after="120" w:line="276"/>
        <w:jc w:val="both"/>
      </w:pPr>
      <w:r>
        <w:rPr>
          <w:rFonts w:ascii="Barlow Semi Condensed" w:cs="Barlow Semi Condensed" w:eastAsia="Barlow Semi Condensed" w:hAnsi="Barlow Semi Condensed"/>
          <w:sz w:val="24"/>
          <w:szCs w:val="24"/>
        </w:rPr>
        <w:t xml:space="preserve">Non è possibile stabilire una cifra unica, e proporne una sarebbe scorretto.</w:t>
      </w:r>
    </w:p>
    <w:p>
      <w:pPr>
        <w:pStyle w:val="Heading2"/>
        <w:spacing w:after="100" w:before="200"/>
      </w:pPr>
      <w:r>
        <w:rPr>
          <w:rFonts w:ascii="Barlow Semi Condensed" w:cs="Barlow Semi Condensed" w:eastAsia="Barlow Semi Condensed" w:hAnsi="Barlow Semi Condensed"/>
          <w:sz w:val="24"/>
          <w:szCs w:val="24"/>
        </w:rPr>
        <w:t xml:space="preserve">Capitolo terzo — Il motore, e il documento americano che nomina l'Italia</w:t>
      </w:r>
    </w:p>
    <w:p>
      <w:pPr>
        <w:spacing w:after="120" w:line="276"/>
        <w:jc w:val="both"/>
      </w:pPr>
      <w:r>
        <w:rPr>
          <w:rFonts w:ascii="Barlow Semi Condensed" w:cs="Barlow Semi Condensed" w:eastAsia="Barlow Semi Condensed" w:hAnsi="Barlow Semi Condensed"/>
          <w:sz w:val="24"/>
          <w:szCs w:val="24"/>
        </w:rPr>
        <w:t xml:space="preserve">Il capitolo espone il nodo che attraversa tre giurisdizioni, ed è il ritrovamento documentale maggiore.</w:t>
      </w:r>
    </w:p>
    <w:p>
      <w:pPr>
        <w:spacing w:after="120" w:line="276"/>
        <w:jc w:val="both"/>
      </w:pPr>
      <w:r>
        <w:rPr>
          <w:rFonts w:ascii="Barlow Semi Condensed" w:cs="Barlow Semi Condensed" w:eastAsia="Barlow Semi Condensed" w:hAnsi="Barlow Semi Condensed"/>
          <w:sz w:val="24"/>
          <w:szCs w:val="24"/>
        </w:rPr>
        <w:t xml:space="preserve">La catena, per anelli. Il propulsore era il turbogetto Viper, progettato dalla Armstrong Siddeley come unità a vita breve per bersagli radiocomandati, e rivelatosi poi affidabile e longevo. Attraverso le concentrazioni industriali britanniche esso passò alla Bristol Siddeley e infine alla Rolls-Royce, che acquisì la Bristol Siddeley nel 1966.</w:t>
      </w:r>
    </w:p>
    <w:p>
      <w:pPr>
        <w:spacing w:after="120" w:line="276"/>
        <w:jc w:val="both"/>
      </w:pPr>
      <w:r>
        <w:rPr>
          <w:rFonts w:ascii="Barlow Semi Condensed" w:cs="Barlow Semi Condensed" w:eastAsia="Barlow Semi Condensed" w:hAnsi="Barlow Semi Condensed"/>
          <w:sz w:val="24"/>
          <w:szCs w:val="24"/>
        </w:rPr>
        <w:t xml:space="preserve">Il secondo anello, ed è italiano.\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Viper destinato all'MB-326 fu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prodotto in Italia su licenza dalla Piaggio in forza di un accordo con la Bristol Siddeley del 1959.</w:t>
      </w:r>
    </w:p>
    <w:p>
      <w:pPr>
        <w:spacing w:after="120" w:line="276"/>
        <w:jc w:val="both"/>
      </w:pPr>
      <w:r>
        <w:rPr>
          <w:rFonts w:ascii="Barlow Semi Condensed" w:cs="Barlow Semi Condensed" w:eastAsia="Barlow Semi Condensed" w:hAnsi="Barlow Semi Condensed"/>
          <w:sz w:val="24"/>
          <w:szCs w:val="24"/>
        </w:rPr>
        <w:t xml:space="preserve">La ripartizione italiana è attestata con precisione dal Museo Motori dell'Università di Palermo\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secondo cui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Piaggio produceva il modello Mark ventidue per l'addestratore Aermacchi, mentre la FIAT produsse la più potente serie seicento.</w:t>
      </w:r>
    </w:p>
    <w:p>
      <w:pPr>
        <w:spacing w:after="120" w:line="276"/>
        <w:jc w:val="both"/>
      </w:pPr>
      <w:r>
        <w:rPr>
          <w:rFonts w:ascii="Barlow Semi Condensed" w:cs="Barlow Semi Condensed" w:eastAsia="Barlow Semi Condensed" w:hAnsi="Barlow Semi Condensed"/>
          <w:sz w:val="24"/>
          <w:szCs w:val="24"/>
        </w:rPr>
        <w:t xml:space="preserve">Ne consegue che il Sudafrica ottenne il Viper non direttamente dal Regno Unito ma attraverso la catena della sub-licenza italiana.</w:t>
      </w:r>
    </w:p>
    <w:p>
      <w:pPr>
        <w:spacing w:after="120" w:line="276"/>
        <w:jc w:val="both"/>
      </w:pPr>
      <w:r>
        <w:rPr>
          <w:rFonts w:ascii="Barlow Semi Condensed" w:cs="Barlow Semi Condensed" w:eastAsia="Barlow Semi Condensed" w:hAnsi="Barlow Semi Condensed"/>
          <w:sz w:val="24"/>
          <w:szCs w:val="24"/>
        </w:rPr>
        <w:t xml:space="preserve">E adesso il documento. Un rapporto declassificato della Central Intelligence Agency, intitolato \</w:t>
      </w:r>
      <w:r>
        <w:rPr>
          <w:rFonts w:ascii="Barlow Semi Condensed" w:cs="Barlow Semi Condensed" w:eastAsia="Barlow Semi Condensed" w:hAnsi="Barlow Semi Condensed"/>
          <w:i/>
          <w:iCs/>
          <w:sz w:val="24"/>
          <w:szCs w:val="24"/>
        </w:rPr>
        <w:t xml:space="preserve">South Africa: Evading the Arms Embargo\</w:t>
      </w:r>
      <w:r>
        <w:rPr>
          <w:rFonts w:ascii="Barlow Semi Condensed" w:cs="Barlow Semi Condensed" w:eastAsia="Barlow Semi Condensed" w:hAnsi="Barlow Semi Condensed"/>
          <w:sz w:val="24"/>
          <w:szCs w:val="24"/>
        </w:rPr>
        <w:t xml:space="preserve"> e reso disponibile nel 2018 con segnatura C06283667, nell'elencare i sistemi prodotti localmente registra il motore a getto Rolls-Royce Viper, Atlas, con l'annotazione: produzione autorizzata su licenza dall'Italia per l'Impala.</w:t>
      </w:r>
    </w:p>
    <w:p>
      <w:pPr>
        <w:spacing w:after="120" w:line="276"/>
        <w:jc w:val="both"/>
      </w:pPr>
      <w:r>
        <w:rPr>
          <w:rFonts w:ascii="Barlow Semi Condensed" w:cs="Barlow Semi Condensed" w:eastAsia="Barlow Semi Condensed" w:hAnsi="Barlow Semi Condensed"/>
          <w:sz w:val="24"/>
          <w:szCs w:val="24"/>
        </w:rPr>
        <w:t xml:space="preserve">Un documento d'intelligence statunitense attribuisce all'Italia, e non al Regno Unito, l'anello autorizzativo attraverso cui il motore raggiunse la linea di montaggio sudafricana.</w:t>
      </w:r>
    </w:p>
    <w:p>
      <w:pPr>
        <w:spacing w:after="120" w:line="276"/>
        <w:jc w:val="both"/>
      </w:pPr>
      <w:r>
        <w:rPr>
          <w:rFonts w:ascii="Barlow Semi Condensed" w:cs="Barlow Semi Condensed" w:eastAsia="Barlow Semi Condensed" w:hAnsi="Barlow Semi Condensed"/>
          <w:sz w:val="24"/>
          <w:szCs w:val="24"/>
        </w:rPr>
        <w:t xml:space="preserve">Il medesimo rapporto, alla voce Impala, registra: copia su licenza dell'italiano MB 326, prodotto dal 1964 al 1986.</w:t>
      </w:r>
    </w:p>
    <w:p>
      <w:pPr>
        <w:spacing w:after="120" w:line="276"/>
        <w:jc w:val="both"/>
      </w:pPr>
      <w:r>
        <w:rPr>
          <w:rFonts w:ascii="Barlow Semi Condensed" w:cs="Barlow Semi Condensed" w:eastAsia="Barlow Semi Condensed" w:hAnsi="Barlow Semi Condensed"/>
          <w:sz w:val="24"/>
          <w:szCs w:val="24"/>
        </w:rPr>
        <w:t xml:space="preserve">Lo statuto della fonte va dichiarato: è documento d'intelligence declassificato, di natura valutativa e non giudiziaria. Ma il suo tenore è univoco.</w:t>
      </w:r>
    </w:p>
    <w:p>
      <w:pPr>
        <w:spacing w:after="120" w:line="276"/>
        <w:jc w:val="both"/>
      </w:pPr>
      <w:r>
        <w:rPr>
          <w:rFonts w:ascii="Barlow Semi Condensed" w:cs="Barlow Semi Condensed" w:eastAsia="Barlow Semi Condensed" w:hAnsi="Barlow Semi Condensed"/>
          <w:sz w:val="24"/>
          <w:szCs w:val="24"/>
        </w:rPr>
        <w:t xml:space="preserve">Perché la responsabilità si concentrò sull'Italia e non sul Regno Unito, ed è la spiegazione strutturale. La licenza originaria britannica alla Piaggio è del 1959, anteriore a qualunque embargo, anche a quello raccomandato del 1963. La struttura della catena — Bristol Siddeley verso Piaggio, Piaggio o Aermacchi verso Atlas — colloca l'anello decisionale rilevante in Italia.</w:t>
      </w:r>
    </w:p>
    <w:p>
      <w:pPr>
        <w:spacing w:after="120" w:line="276"/>
        <w:jc w:val="both"/>
      </w:pPr>
      <w:r>
        <w:rPr>
          <w:rFonts w:ascii="Barlow Semi Condensed" w:cs="Barlow Semi Condensed" w:eastAsia="Barlow Semi Condensed" w:hAnsi="Barlow Semi Condensed"/>
          <w:sz w:val="24"/>
          <w:szCs w:val="24"/>
        </w:rPr>
        <w:t xml:space="preserve">Che cosa non si è trovato, e va dichiarato.\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Nessun documento primario in cui la Rolls-Royce o il governo britannico autorizzino espressamente la produzione sudafricana del Viper o la fornitura di ricambi.</w:t>
      </w:r>
    </w:p>
    <w:p>
      <w:pPr>
        <w:spacing w:after="120" w:line="276"/>
        <w:jc w:val="both"/>
      </w:pPr>
      <w:r>
        <w:rPr>
          <w:rFonts w:ascii="Barlow Semi Condensed" w:cs="Barlow Semi Condensed" w:eastAsia="Barlow Semi Condensed" w:hAnsi="Barlow Semi Condensed"/>
          <w:sz w:val="24"/>
          <w:szCs w:val="24"/>
        </w:rPr>
        <w:t xml:space="preserve">Le sedi: i National Archives britannici, che conservano i fascicoli sull'applicazione dell'embargo, e gli archivi della Bristol Siddeley e del Rolls-Royce Heritage Trust.</w:t>
      </w:r>
    </w:p>
    <w:p>
      <w:pPr>
        <w:spacing w:after="120" w:line="276"/>
        <w:jc w:val="both"/>
      </w:pPr>
      <w:r>
        <w:rPr>
          <w:rFonts w:ascii="Barlow Semi Condensed" w:cs="Barlow Semi Condensed" w:eastAsia="Barlow Semi Condensed" w:hAnsi="Barlow Semi Condensed"/>
          <w:sz w:val="24"/>
          <w:szCs w:val="24"/>
        </w:rPr>
        <w:t xml:space="preserve">Sino a tale verifica, ogni affermazione sul ruolo attivo o passivo della Rolls-Royce nella catena sudafricana è inferenza e non fatto.</w:t>
      </w:r>
    </w:p>
    <w:p>
      <w:pPr>
        <w:pStyle w:val="Heading2"/>
        <w:spacing w:after="100" w:before="200"/>
      </w:pPr>
      <w:r>
        <w:rPr>
          <w:rFonts w:ascii="Barlow Semi Condensed" w:cs="Barlow Semi Condensed" w:eastAsia="Barlow Semi Condensed" w:hAnsi="Barlow Semi Condensed"/>
          <w:sz w:val="24"/>
          <w:szCs w:val="24"/>
        </w:rPr>
        <w:t xml:space="preserve">Capitolo quarto — L'impiego operativo, e la sua collocazione cronologica</w:t>
      </w:r>
    </w:p>
    <w:p>
      <w:pPr>
        <w:spacing w:after="120" w:line="276"/>
        <w:jc w:val="both"/>
      </w:pPr>
      <w:r>
        <w:rPr>
          <w:rFonts w:ascii="Barlow Semi Condensed" w:cs="Barlow Semi Condensed" w:eastAsia="Barlow Semi Condensed" w:hAnsi="Barlow Semi Condensed"/>
          <w:sz w:val="24"/>
          <w:szCs w:val="24"/>
        </w:rPr>
        <w:t xml:space="preserve">Il capitolo espone che cosa fu fatto degli aerei, e colloca il tutto rispetto ai mandati di Moro.</w:t>
      </w:r>
    </w:p>
    <w:p>
      <w:pPr>
        <w:spacing w:after="120" w:line="276"/>
        <w:jc w:val="both"/>
      </w:pPr>
      <w:r>
        <w:rPr>
          <w:rFonts w:ascii="Barlow Semi Condensed" w:cs="Barlow Semi Condensed" w:eastAsia="Barlow Semi Condensed" w:hAnsi="Barlow Semi Condensed"/>
          <w:sz w:val="24"/>
          <w:szCs w:val="24"/>
        </w:rPr>
        <w:t xml:space="preserve">L'impiego.\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velivolo fu adoperato sia come addestratore sia in configurazione armata. La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scuola di volo aveva sede a Langebaanweg\</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gli squadroni operativi indicati sono il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quarto, il quinto, il sesto, il settimo e l'ottavo.</w:t>
      </w:r>
    </w:p>
    <w:p>
      <w:pPr>
        <w:spacing w:after="120" w:line="276"/>
        <w:jc w:val="both"/>
      </w:pPr>
      <w:r>
        <w:rPr>
          <w:rFonts w:ascii="Barlow Semi Condensed" w:cs="Barlow Semi Condensed" w:eastAsia="Barlow Semi Condensed" w:hAnsi="Barlow Semi Condensed"/>
          <w:sz w:val="24"/>
          <w:szCs w:val="24"/>
        </w:rPr>
        <w:t xml:space="preserve">La versione monoposto Impala Mark secondo fu impiegata come velivolo da attacco al suolo nella guerra di confine contro le forze angolane e cubane\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nel periodo indicato dalle fonti fra il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1975 e il 1989.</w:t>
      </w:r>
    </w:p>
    <w:p>
      <w:pPr>
        <w:spacing w:after="120" w:line="276"/>
        <w:jc w:val="both"/>
      </w:pPr>
      <w:r>
        <w:rPr>
          <w:rFonts w:ascii="Barlow Semi Condensed" w:cs="Barlow Semi Condensed" w:eastAsia="Barlow Semi Condensed" w:hAnsi="Barlow Semi Condensed"/>
          <w:sz w:val="24"/>
          <w:szCs w:val="24"/>
        </w:rPr>
        <w:t xml:space="preserve">I vantaggi operativi documentati. Benché più lento dei caccia ad alte prestazioni, il velivolo poteva operare da piste sommarie e colpire con rapidità a bassissima quota; le fonti riferiscono missioni condotte a circa seicentocinquanta chilometri orari e ad altezze di poche decine di metri.</w:t>
      </w:r>
    </w:p>
    <w:p>
      <w:pPr>
        <w:spacing w:after="120" w:line="276"/>
        <w:jc w:val="both"/>
      </w:pPr>
      <w:r>
        <w:rPr>
          <w:rFonts w:ascii="Barlow Semi Condensed" w:cs="Barlow Semi Condensed" w:eastAsia="Barlow Semi Condensed" w:hAnsi="Barlow Semi Condensed"/>
          <w:sz w:val="24"/>
          <w:szCs w:val="24"/>
        </w:rPr>
        <w:t xml:space="preserve">Due episodi specifici, con lo statuto della fonte dichiarato. Nel 1985, in una fase cruciale della guerra terrestre, gli Impala Mark secondo sarebbero stati impiegati anche in funzione di intercettazione contro elicotteri, con l'abbattimento di sei velivoli ad ala rotante fra Mi-otto e Mi-ventiquattro. È registrata altresì la perdita di un Impala abbattuto da un missile portatile SA-sette angolano.</w:t>
      </w:r>
    </w:p>
    <w:p>
      <w:pPr>
        <w:spacing w:after="120" w:line="276"/>
        <w:jc w:val="both"/>
      </w:pPr>
      <w:r>
        <w:rPr>
          <w:rFonts w:ascii="Barlow Semi Condensed" w:cs="Barlow Semi Condensed" w:eastAsia="Barlow Semi Condensed" w:hAnsi="Barlow Semi Condensed"/>
          <w:sz w:val="24"/>
          <w:szCs w:val="24"/>
        </w:rPr>
        <w:t xml:space="preserve">Questi dati provengono da pubblicistica aeronautica e vanno assunti con la cautela dovuta a tale natura di fonte. Il quadro complessivo — impiego operativo effettivo del velivolo di origine italiana nel teatro angolano-namibiano — è invece solidamente attestato e non controverso.</w:t>
      </w:r>
    </w:p>
    <w:p>
      <w:pPr>
        <w:spacing w:after="120" w:line="276"/>
        <w:jc w:val="both"/>
      </w:pPr>
      <w:r>
        <w:rPr>
          <w:rFonts w:ascii="Barlow Semi Condensed" w:cs="Barlow Semi Condensed" w:eastAsia="Barlow Semi Condensed" w:hAnsi="Barlow Semi Condensed"/>
          <w:sz w:val="24"/>
          <w:szCs w:val="24"/>
        </w:rPr>
        <w:t xml:space="preserve">E adesso la collocazione cronologica, che è di rilievo giuridico e va enunciata con precisione perché impedisce un'imputazione facile.</w:t>
      </w:r>
    </w:p>
    <w:p>
      <w:pPr>
        <w:spacing w:after="120" w:line="276"/>
        <w:jc w:val="both"/>
      </w:pPr>
      <w:r>
        <w:rPr>
          <w:rFonts w:ascii="Barlow Semi Condensed" w:cs="Barlow Semi Condensed" w:eastAsia="Barlow Semi Condensed" w:hAnsi="Barlow Semi Condensed"/>
          <w:sz w:val="24"/>
          <w:szCs w:val="24"/>
        </w:rPr>
        <w:t xml:space="preserve">La quota maggiore delle operazioni belliche documentate si colloca dopo il 1976, dunque dopo la fine dei mandati di Moro, e in larga parte dopo il 1977, cioè sotto il regime dell'embargo obbligatorio.</w:t>
      </w:r>
    </w:p>
    <w:p>
      <w:pPr>
        <w:spacing w:after="120" w:line="276"/>
        <w:jc w:val="both"/>
      </w:pPr>
      <w:r>
        <w:rPr>
          <w:rFonts w:ascii="Barlow Semi Condensed" w:cs="Barlow Semi Condensed" w:eastAsia="Barlow Semi Condensed" w:hAnsi="Barlow Semi Condensed"/>
          <w:sz w:val="24"/>
          <w:szCs w:val="24"/>
        </w:rPr>
        <w:t xml:space="preserve">Ne discende che l'impiego operativo degli anni Ottanta non può essere retroattivamente imputato alle decisioni del governo italiano del periodo 1969-1976 — se non nella misura, tutta da dimostrare documentalmente, in cui a quelle decisioni sia riconducibile la fornitura continuativa di ricambi, motori e assistenza tecnica in epoca successiva.</w:t>
      </w:r>
    </w:p>
    <w:p>
      <w:pPr>
        <w:spacing w:after="120" w:line="276"/>
        <w:jc w:val="both"/>
      </w:pPr>
      <w:r>
        <w:rPr>
          <w:rFonts w:ascii="Barlow Semi Condensed" w:cs="Barlow Semi Condensed" w:eastAsia="Barlow Semi Condensed" w:hAnsi="Barlow Semi Condensed"/>
          <w:sz w:val="24"/>
          <w:szCs w:val="24"/>
        </w:rPr>
        <w:t xml:space="preserve">Su tale fornitura continuativa esiste un indizio, esposto al Capitolo settimo, che si colloca però nel gennaio 1980 e va tenuto distinto.</w:t>
      </w:r>
    </w:p>
    <w:p>
      <w:pPr>
        <w:pStyle w:val="Heading2"/>
        <w:spacing w:after="100" w:before="200"/>
      </w:pPr>
      <w:r>
        <w:rPr>
          <w:rFonts w:ascii="Barlow Semi Condensed" w:cs="Barlow Semi Condensed" w:eastAsia="Barlow Semi Condensed" w:hAnsi="Barlow Semi Condensed"/>
          <w:sz w:val="24"/>
          <w:szCs w:val="24"/>
        </w:rPr>
        <w:t xml:space="preserve">Capitolo quinto — I voti alle Nazioni Unite: due voti opposti nello stesso giorno</w:t>
      </w:r>
    </w:p>
    <w:p>
      <w:pPr>
        <w:spacing w:after="120" w:line="276"/>
        <w:jc w:val="both"/>
      </w:pPr>
      <w:r>
        <w:rPr>
          <w:rFonts w:ascii="Barlow Semi Condensed" w:cs="Barlow Semi Condensed" w:eastAsia="Barlow Semi Condensed" w:hAnsi="Barlow Semi Condensed"/>
          <w:sz w:val="24"/>
          <w:szCs w:val="24"/>
        </w:rPr>
        <w:t xml:space="preserve">Il capitolo espone il versante multilaterale, dove le fonti sono primarie e di prima qualità, e produce il risultato documentale più netto della ricognizione.</w:t>
      </w:r>
    </w:p>
    <w:p>
      <w:pPr>
        <w:spacing w:after="120" w:line="276"/>
        <w:jc w:val="both"/>
      </w:pPr>
      <w:r>
        <w:rPr>
          <w:rFonts w:ascii="Barlow Semi Condensed" w:cs="Barlow Semi Condensed" w:eastAsia="Barlow Semi Condensed" w:hAnsi="Barlow Semi Condensed"/>
          <w:sz w:val="24"/>
          <w:szCs w:val="24"/>
        </w:rPr>
        <w:t xml:space="preserve">Il voto sulle credenziali del 1974, e l'Italia vi è fra i contrari. Sul rifiuto delle credenziali della delegazione sudafricana alla ventinovesima sessione, deciso con la risoluzione tremiladuecentosei nella duemiladuecentoquarantottesima seduta plenaria del 30 settembre 1974, verbale A/PV.2248, il registro di voto documenta novantotto favorevoli, ventitré contrari e quattordici astenuti.</w:t>
      </w:r>
    </w:p>
    <w:p>
      <w:pPr>
        <w:spacing w:after="120" w:line="276"/>
        <w:jc w:val="both"/>
      </w:pPr>
      <w:r>
        <w:rPr>
          <w:rFonts w:ascii="Barlow Semi Condensed" w:cs="Barlow Semi Condensed" w:eastAsia="Barlow Semi Condensed" w:hAnsi="Barlow Semi Condensed"/>
          <w:sz w:val="24"/>
          <w:szCs w:val="24"/>
        </w:rPr>
        <w:t xml:space="preserve">L'Italia votò contro\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in compagnia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Belgio, Danimarca, Francia, Germania Federale, Irlanda, Lussemburgo, Paesi Bassi, Regno Unito e Stati Uniti.</w:t>
      </w:r>
    </w:p>
    <w:p>
      <w:pPr>
        <w:spacing w:after="120" w:line="276"/>
        <w:jc w:val="both"/>
      </w:pPr>
      <w:r>
        <w:rPr>
          <w:rFonts w:ascii="Barlow Semi Condensed" w:cs="Barlow Semi Condensed" w:eastAsia="Barlow Semi Condensed" w:hAnsi="Barlow Semi Condensed"/>
          <w:sz w:val="24"/>
          <w:szCs w:val="24"/>
        </w:rPr>
        <w:t xml:space="preserve">Alla successiva decisione del Presidente dell'Assemblea, l'algerino Abdelaziz Bouteflika, del 12 novembre 1974, di ritenere il rifiuto delle credenziali equivalente all'esclusione, seguì la conferma in aula con novantuno favorevoli, ventidue contrari e diciannove astenuti.</w:t>
      </w:r>
    </w:p>
    <w:p>
      <w:pPr>
        <w:spacing w:after="120" w:line="276"/>
        <w:jc w:val="both"/>
      </w:pPr>
      <w:r>
        <w:rPr>
          <w:rFonts w:ascii="Barlow Semi Condensed" w:cs="Barlow Semi Condensed" w:eastAsia="Barlow Semi Condensed" w:hAnsi="Barlow Semi Condensed"/>
          <w:sz w:val="24"/>
          <w:szCs w:val="24"/>
        </w:rPr>
        <w:t xml:space="preserve">E adesso il voto che rende il quadro non semplice, ed è del medesimo giorno.</w:t>
      </w:r>
    </w:p>
    <w:p>
      <w:pPr>
        <w:spacing w:after="120" w:line="276"/>
        <w:jc w:val="both"/>
      </w:pPr>
      <w:r>
        <w:rPr>
          <w:rFonts w:ascii="Barlow Semi Condensed" w:cs="Barlow Semi Condensed" w:eastAsia="Barlow Semi Condensed" w:hAnsi="Barlow Semi Condensed"/>
          <w:sz w:val="24"/>
          <w:szCs w:val="24"/>
        </w:rPr>
        <w:t xml:space="preserve">Sulla risoluzione tremiladuecentosette del 30 settembre 1974, relativa alla relazione fra Nazioni Unite e Sudafrica, il registro riporta centoventicinque favorevoli, un solo contrario e nove astenuti, e vi annota l'Italia fra i favorevoli.</w:t>
      </w:r>
    </w:p>
    <w:p>
      <w:pPr>
        <w:spacing w:after="120" w:line="276"/>
        <w:jc w:val="both"/>
      </w:pPr>
      <w:r>
        <w:rPr>
          <w:rFonts w:ascii="Barlow Semi Condensed" w:cs="Barlow Semi Condensed" w:eastAsia="Barlow Semi Condensed" w:hAnsi="Barlow Semi Condensed"/>
          <w:sz w:val="24"/>
          <w:szCs w:val="24"/>
        </w:rPr>
        <w:t xml:space="preserve">Il 30 settembre 1974 l'Italia votò contro la sospensione procedurale del Sudafrica e a favore della condanna di merito. Due voti, lo stesso giorno, in direzione opposta.</w:t>
      </w:r>
    </w:p>
    <w:p>
      <w:pPr>
        <w:spacing w:after="120" w:line="276"/>
        <w:jc w:val="both"/>
      </w:pPr>
      <w:r>
        <w:rPr>
          <w:rFonts w:ascii="Barlow Semi Condensed" w:cs="Barlow Semi Condensed" w:eastAsia="Barlow Semi Condensed" w:hAnsi="Barlow Semi Condensed"/>
          <w:sz w:val="24"/>
          <w:szCs w:val="24"/>
        </w:rPr>
        <w:t xml:space="preserve">Questa è la chiave interpretativa dell'intera condotta italiana e va tenuta ferma: no alla misura procedurale, sì alla condanna sostanziale.</w:t>
      </w:r>
    </w:p>
    <w:p>
      <w:pPr>
        <w:spacing w:after="120" w:line="276"/>
        <w:jc w:val="both"/>
      </w:pPr>
      <w:r>
        <w:rPr>
          <w:rFonts w:ascii="Barlow Semi Condensed" w:cs="Barlow Semi Condensed" w:eastAsia="Barlow Semi Condensed" w:hAnsi="Barlow Semi Condensed"/>
          <w:sz w:val="24"/>
          <w:szCs w:val="24"/>
        </w:rPr>
        <w:t xml:space="preserve">La ragione della posizione procedurale è documentata\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le principali democrazie occidentali ritenevano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l'uso della procedura delle credenziali per escludere uno Stato membro un precedente pericoloso e contrario alla Carta.</w:t>
      </w:r>
    </w:p>
    <w:p>
      <w:pPr>
        <w:spacing w:after="120" w:line="276"/>
        <w:jc w:val="both"/>
      </w:pPr>
      <w:r>
        <w:rPr>
          <w:rFonts w:ascii="Barlow Semi Condensed" w:cs="Barlow Semi Condensed" w:eastAsia="Barlow Semi Condensed" w:hAnsi="Barlow Semi Condensed"/>
          <w:sz w:val="24"/>
          <w:szCs w:val="24"/>
        </w:rPr>
        <w:t xml:space="preserve">Il versante del Consiglio di Sicurezza. L'Italia fu membro non permanente nel 1971-1972 e nel 1975-1976. La risoluzione trecentoundici del 4 febbraio 1972, adottata nella milleseicentotrentottesima seduta, condannò l'apartheid con quattordici favorevoli e la sola astensione francese, e l'Italia, allora membro, concorse alla condanna. La risoluzione trecentonovantadue del 19 giugno 1976, adottata dopo il massacro di Soweto, vide nuovamente l'Italia fra i membri.</w:t>
      </w:r>
    </w:p>
    <w:p>
      <w:pPr>
        <w:spacing w:after="120" w:line="276"/>
        <w:jc w:val="both"/>
      </w:pPr>
      <w:r>
        <w:rPr>
          <w:rFonts w:ascii="Barlow Semi Condensed" w:cs="Barlow Semi Condensed" w:eastAsia="Barlow Semi Condensed" w:hAnsi="Barlow Semi Condensed"/>
          <w:sz w:val="24"/>
          <w:szCs w:val="24"/>
        </w:rPr>
        <w:t xml:space="preserve">Un dato storiografico va riportato con la sua qualificazione. Uno studio pubblicato dal \</w:t>
      </w:r>
      <w:r>
        <w:rPr>
          <w:rFonts w:ascii="Barlow Semi Condensed" w:cs="Barlow Semi Condensed" w:eastAsia="Barlow Semi Condensed" w:hAnsi="Barlow Semi Condensed"/>
          <w:i/>
          <w:iCs/>
          <w:sz w:val="24"/>
          <w:szCs w:val="24"/>
        </w:rPr>
        <w:t xml:space="preserve">Journal for Contemporary History\</w:t>
      </w:r>
      <w:r>
        <w:rPr>
          <w:rFonts w:ascii="Barlow Semi Condensed" w:cs="Barlow Semi Condensed" w:eastAsia="Barlow Semi Condensed" w:hAnsi="Barlow Semi Condensed"/>
          <w:sz w:val="24"/>
          <w:szCs w:val="24"/>
        </w:rPr>
        <w:t xml:space="preserve"> dell'Università dello Stato Libero accerta che Italia, Regno Unito, Germania Federale e Stati Uniti si adeguarono all'embargo raccomandato del 1963 senza particolari ritardi, mentre fu la Francia a sfruttare l'occasione per divenire il principale fornitore militare di Pretoria.</w:t>
      </w:r>
    </w:p>
    <w:p>
      <w:pPr>
        <w:spacing w:after="120" w:line="276"/>
        <w:jc w:val="both"/>
      </w:pPr>
      <w:r>
        <w:rPr>
          <w:rFonts w:ascii="Barlow Semi Condensed" w:cs="Barlow Semi Condensed" w:eastAsia="Barlow Semi Condensed" w:hAnsi="Barlow Semi Condensed"/>
          <w:sz w:val="24"/>
          <w:szCs w:val="24"/>
        </w:rPr>
        <w:t xml:space="preserve">Ma tale affermazione va contemperata con il dato del canale Aermacchi, che mostra come l'adeguamento italiano non abbia comportato la cessazione della licenza già concessa. Distinzione, ancora una volta, fra il divieto di nuove vendite e la prosecuzione di un accordo industriale preesistente, che il regime raccomandato non imponeva di risolvere.</w:t>
      </w:r>
    </w:p>
    <w:p>
      <w:pPr>
        <w:pStyle w:val="Heading2"/>
        <w:spacing w:after="100" w:before="200"/>
      </w:pPr>
      <w:r>
        <w:rPr>
          <w:rFonts w:ascii="Barlow Semi Condensed" w:cs="Barlow Semi Condensed" w:eastAsia="Barlow Semi Condensed" w:hAnsi="Barlow Semi Condensed"/>
          <w:sz w:val="24"/>
          <w:szCs w:val="24"/>
        </w:rPr>
        <w:t xml:space="preserve">Capitolo sesto — Il regime del millenovecentoquarantuno, e il nono grado di Stato Zero</w:t>
      </w:r>
    </w:p>
    <w:p>
      <w:pPr>
        <w:spacing w:after="120" w:line="276"/>
        <w:jc w:val="both"/>
      </w:pPr>
      <w:r>
        <w:rPr>
          <w:rFonts w:ascii="Barlow Semi Condensed" w:cs="Barlow Semi Condensed" w:eastAsia="Barlow Semi Condensed" w:hAnsi="Barlow Semi Condensed"/>
          <w:sz w:val="24"/>
          <w:szCs w:val="24"/>
        </w:rPr>
        <w:t xml:space="preserve">Il capitolo espone il risultato più importante della ricognizione, e propone una categoria che il sistema di gradazione del corpus non contiene.</w:t>
      </w:r>
    </w:p>
    <w:p>
      <w:pPr>
        <w:spacing w:after="120" w:line="276"/>
        <w:jc w:val="both"/>
      </w:pPr>
      <w:r>
        <w:rPr>
          <w:rFonts w:ascii="Barlow Semi Condensed" w:cs="Barlow Semi Condensed" w:eastAsia="Barlow Semi Condensed" w:hAnsi="Barlow Semi Condensed"/>
          <w:sz w:val="24"/>
          <w:szCs w:val="24"/>
        </w:rPr>
        <w:t xml:space="preserve">Il fatto giuridico centrale.\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Per tutto il periodo in esame l'Italia non ebbe una legge organica sul controllo dell'esportazione di materiale di armamento.</w:t>
      </w:r>
    </w:p>
    <w:p>
      <w:pPr>
        <w:spacing w:after="120" w:line="276"/>
        <w:jc w:val="both"/>
      </w:pPr>
      <w:r>
        <w:rPr>
          <w:rFonts w:ascii="Barlow Semi Condensed" w:cs="Barlow Semi Condensed" w:eastAsia="Barlow Semi Condensed" w:hAnsi="Barlow Semi Condensed"/>
          <w:sz w:val="24"/>
          <w:szCs w:val="24"/>
        </w:rPr>
        <w:t xml:space="preserve">La disciplina applicabile. Il Testo unico delle leggi di pubblica sicurezza, e in particolare l'articolo ventotto e gli articoli dal quarantuno al cinquantotto del regolamento di attuazione, regio decreto 6 maggio 1940 numero seicentotrentacinque.</w:t>
      </w:r>
    </w:p>
    <w:p>
      <w:pPr>
        <w:spacing w:after="120" w:line="276"/>
        <w:jc w:val="both"/>
      </w:pPr>
      <w:r>
        <w:rPr>
          <w:rFonts w:ascii="Barlow Semi Condensed" w:cs="Barlow Semi Condensed" w:eastAsia="Barlow Semi Condensed" w:hAnsi="Barlow Semi Condensed"/>
          <w:sz w:val="24"/>
          <w:szCs w:val="24"/>
        </w:rPr>
        <w:t xml:space="preserve">E soprattutto il regio decreto 11 luglio 1941 numero millecentosessantuno, firmato da Mussolini, Ciano, Teruzzi e Grandi, che sottoponeva l'esportazione di armi al segreto di Stato, sottraendola al controllo del Parlamento e della società civile.</w:t>
      </w:r>
    </w:p>
    <w:p>
      <w:pPr>
        <w:spacing w:after="120" w:line="276"/>
        <w:jc w:val="both"/>
      </w:pPr>
      <w:r>
        <w:rPr>
          <w:rFonts w:ascii="Barlow Semi Condensed" w:cs="Barlow Semi Condensed" w:eastAsia="Barlow Semi Condensed" w:hAnsi="Barlow Semi Condensed"/>
          <w:sz w:val="24"/>
          <w:szCs w:val="24"/>
        </w:rPr>
        <w:t xml:space="preserve">Questo assetto rimase in vigore fino alla legge 9 luglio 1990 numero centottantacinque.</w:t>
      </w:r>
    </w:p>
    <w:p>
      <w:pPr>
        <w:spacing w:after="120" w:line="276"/>
        <w:jc w:val="both"/>
      </w:pPr>
      <w:r>
        <w:rPr>
          <w:rFonts w:ascii="Barlow Semi Condensed" w:cs="Barlow Semi Condensed" w:eastAsia="Barlow Semi Condensed" w:hAnsi="Barlow Semi Condensed"/>
          <w:sz w:val="24"/>
          <w:szCs w:val="24"/>
        </w:rPr>
        <w:t xml:space="preserve">Ne discendono tre conseguenze che vanno enunciate una per una.</w:t>
      </w:r>
    </w:p>
    <w:p>
      <w:pPr>
        <w:spacing w:after="120" w:line="276"/>
        <w:jc w:val="both"/>
      </w:pPr>
      <w:r>
        <w:rPr>
          <w:rFonts w:ascii="Barlow Semi Condensed" w:cs="Barlow Semi Condensed" w:eastAsia="Barlow Semi Condensed" w:hAnsi="Barlow Semi Condensed"/>
          <w:sz w:val="24"/>
          <w:szCs w:val="24"/>
        </w:rPr>
        <w:t xml:space="preserve">Prima: nel periodo di Moro non esistevano il comitato interministeriale per gli scambi di materiali di armamento, né l'unità autorizzativa della Farnesina, né il potere di veto o consultivo formalizzato del Ministro degli esteri. Sono tutte istituzioni create dalla legge del 1990.</w:t>
      </w:r>
    </w:p>
    <w:p>
      <w:pPr>
        <w:spacing w:after="120" w:line="276"/>
        <w:jc w:val="both"/>
      </w:pPr>
      <w:r>
        <w:rPr>
          <w:rFonts w:ascii="Barlow Semi Condensed" w:cs="Barlow Semi Condensed" w:eastAsia="Barlow Semi Condensed" w:hAnsi="Barlow Semi Condensed"/>
          <w:sz w:val="24"/>
          <w:szCs w:val="24"/>
        </w:rPr>
        <w:t xml:space="preserve">Seconda, e decisiva: la concessione all'estero di licenze industriali di produzione — la fattispecie propria del caso Aermacchi-Atlas — non era espressamente disciplinata come tale. La disciplina organica della cessione all'estero delle licenze di produzione comparve solo con l'articolo tredici della legge centottantacinque del 1990, che la sottopose ad autorizzazione del Ministro degli affari esteri di concerto con quello delle finanze.</w:t>
      </w:r>
    </w:p>
    <w:p>
      <w:pPr>
        <w:spacing w:after="120" w:line="276"/>
        <w:jc w:val="both"/>
      </w:pPr>
      <w:r>
        <w:rPr>
          <w:rFonts w:ascii="Barlow Semi Condensed" w:cs="Barlow Semi Condensed" w:eastAsia="Barlow Semi Condensed" w:hAnsi="Barlow Semi Condensed"/>
          <w:sz w:val="24"/>
          <w:szCs w:val="24"/>
        </w:rPr>
        <w:t xml:space="preserve">Terza: la storiografia specializzata qualifica il regime anteriore senza ambiguità. Fino al 1990 l'industria italiana degli armamenti fu sostanzialmente libera di esportare, senza una legge che ne subordinasse le vendite alla situazione dei diritti umani nei Paesi destinatari, e la politica delle esportazioni era improntata a criteri prevalentemente commerciali.</w:t>
      </w:r>
    </w:p>
    <w:p>
      <w:pPr>
        <w:spacing w:after="120" w:line="276"/>
        <w:jc w:val="both"/>
      </w:pPr>
      <w:r>
        <w:rPr>
          <w:rFonts w:ascii="Barlow Semi Condensed" w:cs="Barlow Semi Condensed" w:eastAsia="Barlow Semi Condensed" w:hAnsi="Barlow Semi Condensed"/>
          <w:sz w:val="24"/>
          <w:szCs w:val="24"/>
        </w:rPr>
        <w:t xml:space="preserve">E adesso la conseguenza metodologica, che è il contributo di questo documento al sistema di gradazione degli Stati Zero.</w:t>
      </w:r>
    </w:p>
    <w:p>
      <w:pPr>
        <w:spacing w:after="120" w:line="276"/>
        <w:jc w:val="both"/>
      </w:pPr>
      <w:r>
        <w:rPr>
          <w:rFonts w:ascii="Barlow Semi Condensed" w:cs="Barlow Semi Condensed" w:eastAsia="Barlow Semi Condensed" w:hAnsi="Barlow Semi Condensed"/>
          <w:sz w:val="24"/>
          <w:szCs w:val="24"/>
        </w:rPr>
        <w:t xml:space="preserve">Quando si cerca la traccia dell'azione governativa sulla licenza Aermacchi, non la si deve cercare nelle forme procedurali che esisteranno solo dopo il 1990.</w:t>
      </w:r>
    </w:p>
    <w:p>
      <w:pPr>
        <w:spacing w:after="120" w:line="276"/>
        <w:jc w:val="both"/>
      </w:pPr>
      <w:r>
        <w:rPr>
          <w:rFonts w:ascii="Barlow Semi Condensed" w:cs="Barlow Semi Condensed" w:eastAsia="Barlow Semi Condensed" w:hAnsi="Barlow Semi Condensed"/>
          <w:sz w:val="24"/>
          <w:szCs w:val="24"/>
        </w:rPr>
        <w:t xml:space="preserve">Nel periodo di Moro non vi era un atto tipico di autorizzazione o di revoca di una licenza di produzione all'estero, perché la fattispecie non era tipizzata.</w:t>
      </w:r>
    </w:p>
    <w:p>
      <w:pPr>
        <w:spacing w:after="120" w:line="276"/>
        <w:jc w:val="both"/>
      </w:pPr>
      <w:r>
        <w:rPr>
          <w:rFonts w:ascii="Barlow Semi Condensed" w:cs="Barlow Semi Condensed" w:eastAsia="Barlow Semi Condensed" w:hAnsi="Barlow Semi Condensed"/>
          <w:sz w:val="24"/>
          <w:szCs w:val="24"/>
        </w:rPr>
        <w:t xml:space="preserve">Ne discende che l'atto non è documentato non perché sia stato occultato, ma perché nell'ordinamento del tempo esso non esisteva come atto.</w:t>
      </w:r>
    </w:p>
    <w:p>
      <w:pPr>
        <w:spacing w:after="120" w:line="276"/>
        <w:jc w:val="both"/>
      </w:pPr>
      <w:r>
        <w:rPr>
          <w:rFonts w:ascii="Barlow Semi Condensed" w:cs="Barlow Semi Condensed" w:eastAsia="Barlow Semi Condensed" w:hAnsi="Barlow Semi Condensed"/>
          <w:sz w:val="24"/>
          <w:szCs w:val="24"/>
        </w:rPr>
        <w:t xml:space="preserve">Il sistema del corpus conta sette gradi, e la tredicesima ricognizione ne ha aggiunto un ottavo, il falso positivo. Tutti e otto presuppongono che l'informazione o esista e sia inaccessibile, o non esista perché il fatto non avvenne.</w:t>
      </w:r>
    </w:p>
    <w:p>
      <w:pPr>
        <w:spacing w:after="120" w:line="276"/>
        <w:jc w:val="both"/>
      </w:pPr>
      <w:r>
        <w:rPr>
          <w:rFonts w:ascii="Barlow Semi Condensed" w:cs="Barlow Semi Condensed" w:eastAsia="Barlow Semi Condensed" w:hAnsi="Barlow Semi Condensed"/>
          <w:sz w:val="24"/>
          <w:szCs w:val="24"/>
        </w:rPr>
        <w:t xml:space="preserve">Qui il fatto avvenne e non produsse documento, perché l'ordinamento non lo richiedeva.</w:t>
      </w:r>
    </w:p>
    <w:p>
      <w:pPr>
        <w:spacing w:after="120" w:line="276"/>
        <w:jc w:val="both"/>
      </w:pPr>
      <w:r>
        <w:rPr>
          <w:rFonts w:ascii="Barlow Semi Condensed" w:cs="Barlow Semi Condensed" w:eastAsia="Barlow Semi Condensed" w:hAnsi="Barlow Semi Condensed"/>
          <w:sz w:val="24"/>
          <w:szCs w:val="24"/>
        </w:rPr>
        <w:t xml:space="preserve">Propongo un nono grado, e lo denomino l'atto atipico.</w:t>
      </w:r>
    </w:p>
    <w:p>
      <w:pPr>
        <w:spacing w:after="120" w:line="276"/>
        <w:jc w:val="both"/>
      </w:pPr>
      <w:r>
        <w:rPr>
          <w:rFonts w:ascii="Barlow Semi Condensed" w:cs="Barlow Semi Condensed" w:eastAsia="Barlow Semi Condensed" w:hAnsi="Barlow Semi Condensed"/>
          <w:sz w:val="24"/>
          <w:szCs w:val="24"/>
        </w:rPr>
        <w:t xml:space="preserve">Definizione: una condotta dello Stato non lascia traccia documentale perché il diritto vigente al momento non la configurava come atto giuridico tipico, e dunque non ne prescriveva la forma, la motivazione né la registrazione.</w:t>
      </w:r>
    </w:p>
    <w:p>
      <w:pPr>
        <w:spacing w:after="120" w:line="276"/>
        <w:jc w:val="both"/>
      </w:pPr>
      <w:r>
        <w:rPr>
          <w:rFonts w:ascii="Barlow Semi Condensed" w:cs="Barlow Semi Condensed" w:eastAsia="Barlow Semi Condensed" w:hAnsi="Barlow Semi Condensed"/>
          <w:sz w:val="24"/>
          <w:szCs w:val="24"/>
        </w:rPr>
        <w:t xml:space="preserve">La proprietà che lo distingue dagli altri otto: non è rimediabile con l'apertura di un archivio, perché non vi è nulla da aprire. È rimediabile soltanto per via indiretta — corrispondenza aziendale, carte ministeriali informali, atti parlamentari — e con la consapevolezza che l'assenza è strutturale e non colposa.</w:t>
      </w:r>
    </w:p>
    <w:p>
      <w:pPr>
        <w:pStyle w:val="Heading2"/>
        <w:spacing w:after="100" w:before="200"/>
      </w:pPr>
      <w:r>
        <w:rPr>
          <w:rFonts w:ascii="Barlow Semi Condensed" w:cs="Barlow Semi Condensed" w:eastAsia="Barlow Semi Condensed" w:hAnsi="Barlow Semi Condensed"/>
          <w:sz w:val="24"/>
          <w:szCs w:val="24"/>
        </w:rPr>
        <w:t xml:space="preserve">Capitolo settimo — Le due lettere alle Nazioni Unite e l'operaio di Varese</w:t>
      </w:r>
    </w:p>
    <w:p>
      <w:pPr>
        <w:spacing w:after="120" w:line="276"/>
        <w:jc w:val="both"/>
      </w:pPr>
      <w:r>
        <w:rPr>
          <w:rFonts w:ascii="Barlow Semi Condensed" w:cs="Barlow Semi Condensed" w:eastAsia="Barlow Semi Condensed" w:hAnsi="Barlow Semi Condensed"/>
          <w:sz w:val="24"/>
          <w:szCs w:val="24"/>
        </w:rPr>
        <w:t xml:space="preserve">Il capitolo espone la sola traccia reperita di un'azione italiana specificamente riferita alla questione, e la fonte che la mise in moto.</w:t>
      </w:r>
    </w:p>
    <w:p>
      <w:pPr>
        <w:spacing w:after="120" w:line="276"/>
        <w:jc w:val="both"/>
      </w:pPr>
      <w:r>
        <w:rPr>
          <w:rFonts w:ascii="Barlow Semi Condensed" w:cs="Barlow Semi Condensed" w:eastAsia="Barlow Semi Condensed" w:hAnsi="Barlow Semi Condensed"/>
          <w:sz w:val="24"/>
          <w:szCs w:val="24"/>
        </w:rPr>
        <w:t xml:space="preserve">La questione fu sollevata in sede internazionale, e l'Italia rispose formalmente due volte, a dieci anni di distanza.</w:t>
      </w:r>
    </w:p>
    <w:p>
      <w:pPr>
        <w:spacing w:after="120" w:line="276"/>
        <w:jc w:val="both"/>
      </w:pPr>
      <w:r>
        <w:rPr>
          <w:rFonts w:ascii="Barlow Semi Condensed" w:cs="Barlow Semi Condensed" w:eastAsia="Barlow Semi Condensed" w:hAnsi="Barlow Semi Condensed"/>
          <w:sz w:val="24"/>
          <w:szCs w:val="24"/>
        </w:rPr>
        <w:t xml:space="preserve">Prima lettera. Documento S/9640 del 6 febbraio 1970, indirizzato al Presidente del Consiglio di Sicurezza, con cui l'Italia confutava l'affermazione dello Zambia secondo cui essa avrebbe rifiutato di imporre un divieto alla vendita di armi al Sudafrica.</w:t>
      </w:r>
    </w:p>
    <w:p>
      <w:pPr>
        <w:spacing w:after="120" w:line="276"/>
        <w:jc w:val="both"/>
      </w:pPr>
      <w:r>
        <w:rPr>
          <w:rFonts w:ascii="Barlow Semi Condensed" w:cs="Barlow Semi Condensed" w:eastAsia="Barlow Semi Condensed" w:hAnsi="Barlow Semi Condensed"/>
          <w:sz w:val="24"/>
          <w:szCs w:val="24"/>
        </w:rPr>
        <w:t xml:space="preserve">Va notata la data: febbraio 1970, sei mesi dopo l'insediamento di Moro alla Farnesina. L'accusa era già stata mossa allora.</w:t>
      </w:r>
    </w:p>
    <w:p>
      <w:pPr>
        <w:spacing w:after="120" w:line="276"/>
        <w:jc w:val="both"/>
      </w:pPr>
      <w:r>
        <w:rPr>
          <w:rFonts w:ascii="Barlow Semi Condensed" w:cs="Barlow Semi Condensed" w:eastAsia="Barlow Semi Condensed" w:hAnsi="Barlow Semi Condensed"/>
          <w:sz w:val="24"/>
          <w:szCs w:val="24"/>
        </w:rPr>
        <w:t xml:space="preserve">Seconda lettera. Documento S/AC.20/27 del 27 giugno 1980, con cui il Rappresentante permanente italiano negava le accuse di violazione dell'embargo formulate da Abdul Minty nella dichiarazione registrata come S/AC.20/SR.25 dinanzi al Comitato del Consiglio di Sicurezza istituito dalla risoluzione quattrocentoventuno del 1977.</w:t>
      </w:r>
    </w:p>
    <w:p>
      <w:pPr>
        <w:spacing w:after="120" w:line="276"/>
        <w:jc w:val="both"/>
      </w:pPr>
      <w:r>
        <w:rPr>
          <w:rFonts w:ascii="Barlow Semi Condensed" w:cs="Barlow Semi Condensed" w:eastAsia="Barlow Semi Condensed" w:hAnsi="Barlow Semi Condensed"/>
          <w:sz w:val="24"/>
          <w:szCs w:val="24"/>
        </w:rPr>
        <w:t xml:space="preserve">Il testo integrale di entrambe le lettere e della dichiarazione di Minty non è stato reperito, e va cercato presso la Biblioteca digitale delle Nazioni Unite e negli atti del Comitato. È l'acquisizione a più basso costo e più rapido rendimento dell'intera tavola.</w:t>
      </w:r>
    </w:p>
    <w:p>
      <w:pPr>
        <w:spacing w:after="120" w:line="276"/>
        <w:jc w:val="both"/>
      </w:pPr>
      <w:r>
        <w:rPr>
          <w:rFonts w:ascii="Barlow Semi Condensed" w:cs="Barlow Semi Condensed" w:eastAsia="Barlow Semi Condensed" w:hAnsi="Barlow Semi Condensed"/>
          <w:sz w:val="24"/>
          <w:szCs w:val="24"/>
        </w:rPr>
        <w:t xml:space="preserve">Ma la sola esistenza delle due lettere è già un accertamento: la questione della complicità italiana con l'apparato militare sudafricano fu sollevata due volte in sede internazionale, e l'Italia vi rispose negando.</w:t>
      </w:r>
    </w:p>
    <w:p>
      <w:pPr>
        <w:spacing w:after="120" w:line="276"/>
        <w:jc w:val="both"/>
      </w:pPr>
      <w:r>
        <w:rPr>
          <w:rFonts w:ascii="Barlow Semi Condensed" w:cs="Barlow Semi Condensed" w:eastAsia="Barlow Semi Condensed" w:hAnsi="Barlow Semi Condensed"/>
          <w:sz w:val="24"/>
          <w:szCs w:val="24"/>
        </w:rPr>
        <w:t xml:space="preserve">E adesso la fonte che mise in moto la seconda.</w:t>
      </w:r>
    </w:p>
    <w:p>
      <w:pPr>
        <w:spacing w:after="120" w:line="276"/>
        <w:jc w:val="both"/>
      </w:pPr>
      <w:r>
        <w:rPr>
          <w:rFonts w:ascii="Barlow Semi Condensed" w:cs="Barlow Semi Condensed" w:eastAsia="Barlow Semi Condensed" w:hAnsi="Barlow Semi Condensed"/>
          <w:sz w:val="24"/>
          <w:szCs w:val="24"/>
        </w:rPr>
        <w:t xml:space="preserve">Elio Pagani, operaio dell'Aermacchi e obiettore di coscienza, testimoniò che l'Aermacchi avrebbe consegnato velivoli alla South African Air Force nel gennaio 1980. La campagna nata da tale denuncia, rilanciata nel marzo 1988 attraverso un settimanale cattolico, sarebbe stata fra i fattori che condussero alla legge centottantacinque del 1990.</w:t>
      </w:r>
    </w:p>
    <w:p>
      <w:pPr>
        <w:spacing w:after="120" w:line="276"/>
        <w:jc w:val="both"/>
      </w:pPr>
      <w:r>
        <w:rPr>
          <w:rFonts w:ascii="Barlow Semi Condensed" w:cs="Barlow Semi Condensed" w:eastAsia="Barlow Semi Condensed" w:hAnsi="Barlow Semi Condensed"/>
          <w:sz w:val="24"/>
          <w:szCs w:val="24"/>
        </w:rPr>
        <w:t xml:space="preserve">Lo statuto della fonte va dichiarato: è testimonianza di protagonista e pubblicistica militante, non fonte primaria d'archivio. E le consegne cui si riferisce sono del 1980, fuori dal perimetro dei mandati di Moro.</w:t>
      </w:r>
    </w:p>
    <w:p>
      <w:pPr>
        <w:spacing w:after="120" w:line="276"/>
        <w:jc w:val="both"/>
      </w:pPr>
      <w:r>
        <w:rPr>
          <w:rFonts w:ascii="Barlow Semi Condensed" w:cs="Barlow Semi Condensed" w:eastAsia="Barlow Semi Condensed" w:hAnsi="Barlow Semi Condensed"/>
          <w:sz w:val="24"/>
          <w:szCs w:val="24"/>
        </w:rPr>
        <w:t xml:space="preserve">Va dunque registrata come indizio della continuità del canale industriale oltre il 1976, non come prova di una condotta governativa del periodo in esame.</w:t>
      </w:r>
    </w:p>
    <w:p>
      <w:pPr>
        <w:spacing w:after="120" w:line="276"/>
        <w:jc w:val="both"/>
      </w:pPr>
      <w:r>
        <w:rPr>
          <w:rFonts w:ascii="Barlow Semi Condensed" w:cs="Barlow Semi Condensed" w:eastAsia="Barlow Semi Condensed" w:hAnsi="Barlow Semi Condensed"/>
          <w:sz w:val="24"/>
          <w:szCs w:val="24"/>
        </w:rPr>
        <w:t xml:space="preserve">Ma vi è in questa vicenda una circolarità che merita di essere enunciata, ed è, secondo me, il fatto più notevole dell'intero documento.</w:t>
      </w:r>
    </w:p>
    <w:p>
      <w:pPr>
        <w:spacing w:after="120" w:line="276"/>
        <w:jc w:val="both"/>
      </w:pPr>
      <w:r>
        <w:rPr>
          <w:rFonts w:ascii="Barlow Semi Condensed" w:cs="Barlow Semi Condensed" w:eastAsia="Barlow Semi Condensed" w:hAnsi="Barlow Semi Condensed"/>
          <w:sz w:val="24"/>
          <w:szCs w:val="24"/>
        </w:rPr>
        <w:t xml:space="preserve">Il Capitolo sesto ha stabilito che l'atto non è documentato perché l'ordinamento non lo tipizzava.</w:t>
      </w:r>
    </w:p>
    <w:p>
      <w:pPr>
        <w:spacing w:after="120" w:line="276"/>
        <w:jc w:val="both"/>
      </w:pPr>
      <w:r>
        <w:rPr>
          <w:rFonts w:ascii="Barlow Semi Condensed" w:cs="Barlow Semi Condensed" w:eastAsia="Barlow Semi Condensed" w:hAnsi="Barlow Semi Condensed"/>
          <w:sz w:val="24"/>
          <w:szCs w:val="24"/>
        </w:rPr>
        <w:t xml:space="preserve">Questo capitolo stabilisce che la legge che avrebbe tipizzato quell'atto — la centottantacinque del 1990 — fu prodotta anche dalla denuncia di un operaio dello stabilimento che quegli aerei costruiva.</w:t>
      </w:r>
    </w:p>
    <w:p>
      <w:pPr>
        <w:spacing w:after="120" w:line="276"/>
        <w:jc w:val="both"/>
      </w:pPr>
      <w:r>
        <w:rPr>
          <w:rFonts w:ascii="Barlow Semi Condensed" w:cs="Barlow Semi Condensed" w:eastAsia="Barlow Semi Condensed" w:hAnsi="Barlow Semi Condensed"/>
          <w:sz w:val="24"/>
          <w:szCs w:val="24"/>
        </w:rPr>
        <w:t xml:space="preserve">L'assenza di documentazione non era dunque un dato di natura. Era una proprietà di un ordinamento, e quell'ordinamento fu cambiato dal basso.</w:t>
      </w:r>
    </w:p>
    <w:p>
      <w:pPr>
        <w:pStyle w:val="Heading2"/>
        <w:spacing w:after="100" w:before="200"/>
      </w:pPr>
      <w:r>
        <w:rPr>
          <w:rFonts w:ascii="Barlow Semi Condensed" w:cs="Barlow Semi Condensed" w:eastAsia="Barlow Semi Condensed" w:hAnsi="Barlow Semi Condensed"/>
          <w:sz w:val="24"/>
          <w:szCs w:val="24"/>
        </w:rPr>
        <w:t xml:space="preserve">Capitolo ottavo — L'apparato competente, e dove si è cercato</w:t>
      </w:r>
    </w:p>
    <w:p>
      <w:pPr>
        <w:spacing w:after="120" w:line="276"/>
        <w:jc w:val="both"/>
      </w:pPr>
      <w:r>
        <w:rPr>
          <w:rFonts w:ascii="Barlow Semi Condensed" w:cs="Barlow Semi Condensed" w:eastAsia="Barlow Semi Condensed" w:hAnsi="Barlow Semi Condensed"/>
          <w:sz w:val="24"/>
          <w:szCs w:val="24"/>
        </w:rPr>
        <w:t xml:space="preserve">Il capitolo esegue la prescrizione: identificare l'apparato competente e dichiarare se vi si sia cercato.</w:t>
      </w:r>
    </w:p>
    <w:p>
      <w:pPr>
        <w:spacing w:after="120" w:line="276"/>
        <w:jc w:val="both"/>
      </w:pPr>
      <w:r>
        <w:rPr>
          <w:rFonts w:ascii="Barlow Semi Condensed" w:cs="Barlow Semi Condensed" w:eastAsia="Barlow Semi Condensed" w:hAnsi="Barlow Semi Condensed"/>
          <w:sz w:val="24"/>
          <w:szCs w:val="24"/>
        </w:rPr>
        <w:t xml:space="preserve">Il Ministero degli Affari Esteri. Aveva competenza sulla politica estera complessiva e, nel regime anteriore al 1990, non un potere formalizzato di autorizzazione ma un ruolo di indirizzo politico generale. La sede naturale di verifica è la serie Sudafrica 1969-1976 dell'Archivio Storico Diplomatico. La ricognizione non ha potuto accedervi fisicamente e dichiara la verifica come da compiere in loco.</w:t>
      </w:r>
    </w:p>
    <w:p>
      <w:pPr>
        <w:spacing w:after="120" w:line="276"/>
        <w:jc w:val="both"/>
      </w:pPr>
      <w:r>
        <w:rPr>
          <w:rFonts w:ascii="Barlow Semi Condensed" w:cs="Barlow Semi Condensed" w:eastAsia="Barlow Semi Condensed" w:hAnsi="Barlow Semi Condensed"/>
          <w:sz w:val="24"/>
          <w:szCs w:val="24"/>
        </w:rPr>
        <w:t xml:space="preserve">Ciò che si è accertato per via documentale è che la rappresentanza permanente presso le Nazioni Unite intervenne due volte, come esposto al capitolo precedente. Questo è azione della Farnesina, ancorché difensiva e in sede multilaterale.</w:t>
      </w:r>
    </w:p>
    <w:p>
      <w:pPr>
        <w:spacing w:after="120" w:line="276"/>
        <w:jc w:val="both"/>
      </w:pPr>
      <w:r>
        <w:rPr>
          <w:rFonts w:ascii="Barlow Semi Condensed" w:cs="Barlow Semi Condensed" w:eastAsia="Barlow Semi Condensed" w:hAnsi="Barlow Semi Condensed"/>
          <w:sz w:val="24"/>
          <w:szCs w:val="24"/>
        </w:rPr>
        <w:t xml:space="preserve">Il Ministero della Difesa. Aveva competenza tecnica sulle armi da guerra e concorreva, nella prassi del regime anteriore, alla gestione delle autorizzazioni. Sede: i suoi archivi e quelli dello Stato Maggiore dell'Aeronautica. Verifica da compiere.</w:t>
      </w:r>
    </w:p>
    <w:p>
      <w:pPr>
        <w:spacing w:after="120" w:line="276"/>
        <w:jc w:val="both"/>
      </w:pPr>
      <w:r>
        <w:rPr>
          <w:rFonts w:ascii="Barlow Semi Condensed" w:cs="Barlow Semi Condensed" w:eastAsia="Barlow Semi Condensed" w:hAnsi="Barlow Semi Condensed"/>
          <w:sz w:val="24"/>
          <w:szCs w:val="24"/>
        </w:rPr>
        <w:t xml:space="preserve">Il Ministero del Commercio con l'Estero.\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Competenza sulle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autorizzazioni valutarie e commerciali all'esportazione. Verifica da compiere.</w:t>
      </w:r>
    </w:p>
    <w:p>
      <w:pPr>
        <w:spacing w:after="120" w:line="276"/>
        <w:jc w:val="both"/>
      </w:pPr>
      <w:r>
        <w:rPr>
          <w:rFonts w:ascii="Barlow Semi Condensed" w:cs="Barlow Semi Condensed" w:eastAsia="Barlow Semi Condensed" w:hAnsi="Barlow Semi Condensed"/>
          <w:sz w:val="24"/>
          <w:szCs w:val="24"/>
        </w:rPr>
        <w:t xml:space="preserve">Il Ministero delle Partecipazioni Statali.\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Esercitava la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vigilanza sul sistema delle imprese pubbliche. Verifica da compiere.</w:t>
      </w:r>
    </w:p>
    <w:p>
      <w:pPr>
        <w:spacing w:after="120" w:line="276"/>
        <w:jc w:val="both"/>
      </w:pPr>
      <w:r>
        <w:rPr>
          <w:rFonts w:ascii="Barlow Semi Condensed" w:cs="Barlow Semi Condensed" w:eastAsia="Barlow Semi Condensed" w:hAnsi="Barlow Semi Condensed"/>
          <w:sz w:val="24"/>
          <w:szCs w:val="24"/>
        </w:rPr>
        <w:t xml:space="preserve">L'Istituto per la Ricostruzione Industriale. Controllava, attraverso la Finmeccanica, il comparto aeronautico a partecipazione statale. Va peraltro verificato l'esatto assetto proprietario dell'Aermacchi nel periodo, poiché l'azienda ebbe storia societaria complessa e non fu sempre e integralmente pubblica. Sede: Archivio storico dell'IRI presso l'Archivio Centrale dello Stato e archivio storico di Finmeccanica-Leonardo.</w:t>
      </w:r>
    </w:p>
    <w:p>
      <w:pPr>
        <w:spacing w:after="120" w:line="276"/>
        <w:jc w:val="both"/>
      </w:pPr>
      <w:r>
        <w:rPr>
          <w:rFonts w:ascii="Barlow Semi Condensed" w:cs="Barlow Semi Condensed" w:eastAsia="Barlow Semi Condensed" w:hAnsi="Barlow Semi Condensed"/>
          <w:sz w:val="24"/>
          <w:szCs w:val="24"/>
        </w:rPr>
        <w:t xml:space="preserve">L'esito, formulato secondo la prescrizione.\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è stata trovata, nelle fonti accessibili per via telematica, traccia di un atto specifico relativo alla licenza Aermacchi-Atlas presso alcuno di questi apparati.</w:t>
      </w:r>
    </w:p>
    <w:p>
      <w:pPr>
        <w:spacing w:after="120" w:line="276"/>
        <w:jc w:val="both"/>
      </w:pPr>
      <w:r>
        <w:rPr>
          <w:rFonts w:ascii="Barlow Semi Condensed" w:cs="Barlow Semi Condensed" w:eastAsia="Barlow Semi Condensed" w:hAnsi="Barlow Semi Condensed"/>
          <w:sz w:val="24"/>
          <w:szCs w:val="24"/>
        </w:rPr>
        <w:t xml:space="preserve">Ma la conclusione metodologicamente corretta non è che il governo italiano non fece nulla.</w:t>
      </w:r>
    </w:p>
    <w:p>
      <w:pPr>
        <w:spacing w:after="120" w:line="276"/>
        <w:jc w:val="both"/>
      </w:pPr>
      <w:r>
        <w:rPr>
          <w:rFonts w:ascii="Barlow Semi Condensed" w:cs="Barlow Semi Condensed" w:eastAsia="Barlow Semi Condensed" w:hAnsi="Barlow Semi Condensed"/>
          <w:sz w:val="24"/>
          <w:szCs w:val="24"/>
        </w:rPr>
        <w:t xml:space="preserve">È che l'apparato competente è stato identificato — nel regime del millenovecentoquarantuno esso era la costellazione fra pubblica sicurezza, Difesa e amministrazioni economiche, sotto il segreto di Stato — e che la traccia della sua azione o inazione non è stata reperita presso le sedi archivistiche competenti, che restano da consultare fisicamente.</w:t>
      </w:r>
    </w:p>
    <w:p>
      <w:pPr>
        <w:spacing w:after="120" w:line="276"/>
        <w:jc w:val="both"/>
      </w:pPr>
      <w:r>
        <w:rPr>
          <w:rFonts w:ascii="Barlow Semi Condensed" w:cs="Barlow Semi Condensed" w:eastAsia="Barlow Semi Condensed" w:hAnsi="Barlow Semi Condensed"/>
          <w:sz w:val="24"/>
          <w:szCs w:val="24"/>
        </w:rPr>
        <w:t xml:space="preserve">E si aggiunga il rilievo del Capitolo sesto, che rende questa conclusione ancora più cauta: presso quelle sedi potrebbe non esservi nulla da trovare, non per occultamento ma perché l'atto non era tipizzato.</w:t>
      </w:r>
    </w:p>
    <w:p>
      <w:pPr>
        <w:spacing w:after="120" w:line="276"/>
        <w:jc w:val="both"/>
      </w:pPr>
      <w:r>
        <w:rPr>
          <w:rFonts w:ascii="Barlow Semi Condensed" w:cs="Barlow Semi Condensed" w:eastAsia="Barlow Semi Condensed" w:hAnsi="Barlow Semi Condensed"/>
          <w:sz w:val="24"/>
          <w:szCs w:val="24"/>
        </w:rPr>
        <w:t xml:space="preserve">Ne discende che questo è, allo stato, il perimetro in cui la distinzione fra assenza di azione, inaccessibilità dell'archivio e atipicità dell'atto è la più difficile da sciogliere di tutta la serie.</w:t>
      </w:r>
    </w:p>
    <w:p>
      <w:pPr>
        <w:pStyle w:val="Heading2"/>
        <w:spacing w:after="100" w:before="200"/>
      </w:pPr>
      <w:r>
        <w:rPr>
          <w:rFonts w:ascii="Barlow Semi Condensed" w:cs="Barlow Semi Condensed" w:eastAsia="Barlow Semi Condensed" w:hAnsi="Barlow Semi Condensed"/>
          <w:sz w:val="24"/>
          <w:szCs w:val="24"/>
        </w:rPr>
        <w:t xml:space="preserve">Capitolo nono — Gli interessi economici e il confronto con lo schema libico</w:t>
      </w:r>
    </w:p>
    <w:p>
      <w:pPr>
        <w:spacing w:after="120" w:line="276"/>
        <w:jc w:val="both"/>
      </w:pPr>
      <w:r>
        <w:rPr>
          <w:rFonts w:ascii="Barlow Semi Condensed" w:cs="Barlow Semi Condensed" w:eastAsia="Barlow Semi Condensed" w:hAnsi="Barlow Semi Condensed"/>
          <w:sz w:val="24"/>
          <w:szCs w:val="24"/>
        </w:rPr>
        <w:t xml:space="preserve">Il capitolo verifica se lo schema accertato per la Libia si applichi, e risponde di no in forma documentata e di forse in forma strutturale.</w:t>
      </w:r>
    </w:p>
    <w:p>
      <w:pPr>
        <w:spacing w:after="120" w:line="276"/>
        <w:jc w:val="both"/>
      </w:pPr>
      <w:r>
        <w:rPr>
          <w:rFonts w:ascii="Barlow Semi Condensed" w:cs="Barlow Semi Condensed" w:eastAsia="Barlow Semi Condensed" w:hAnsi="Barlow Semi Condensed"/>
          <w:sz w:val="24"/>
          <w:szCs w:val="24"/>
        </w:rPr>
        <w:t xml:space="preserve">Lo schema libico, per come la quattordicesima ricognizione lo ha accertato. In Libia la tutela della posizione dell'ENI condizionò la rinuncia dell'Italia alle ritorsioni dopo la confisca dei beni di ventimila cittadini italiani.</w:t>
      </w:r>
    </w:p>
    <w:p>
      <w:pPr>
        <w:spacing w:after="120" w:line="276"/>
        <w:jc w:val="both"/>
      </w:pPr>
      <w:r>
        <w:rPr>
          <w:rFonts w:ascii="Barlow Semi Condensed" w:cs="Barlow Semi Condensed" w:eastAsia="Barlow Semi Condensed" w:hAnsi="Barlow Semi Condensed"/>
          <w:sz w:val="24"/>
          <w:szCs w:val="24"/>
        </w:rPr>
        <w:t xml:space="preserve">La verifica sul caso sudafricano dà esito diverso, e va enunciato senza forzature.</w:t>
      </w:r>
    </w:p>
    <w:p>
      <w:pPr>
        <w:spacing w:after="120" w:line="276"/>
        <w:jc w:val="both"/>
      </w:pPr>
      <w:r>
        <w:rPr>
          <w:rFonts w:ascii="Barlow Semi Condensed" w:cs="Barlow Semi Condensed" w:eastAsia="Barlow Semi Condensed" w:hAnsi="Barlow Semi Condensed"/>
          <w:sz w:val="24"/>
          <w:szCs w:val="24"/>
        </w:rPr>
        <w:t xml:space="preserve">Sul piano strutturale, il Sudafrica era per l'Italia fornitore di materie prime e mercato di sbocco. Le fonti attestano che il carbone italiano è in larga parte importato e che il Sudafrica figura fra i principali Paesi di origine; e che il Sudafrica è grande produttore mondiale di oro, platino, cromo e manganese, di cui l'Italia è importatrice.</w:t>
      </w:r>
    </w:p>
    <w:p>
      <w:pPr>
        <w:spacing w:after="120" w:line="276"/>
        <w:jc w:val="both"/>
      </w:pPr>
      <w:r>
        <w:rPr>
          <w:rFonts w:ascii="Barlow Semi Condensed" w:cs="Barlow Semi Condensed" w:eastAsia="Barlow Semi Condensed" w:hAnsi="Barlow Semi Condensed"/>
          <w:sz w:val="24"/>
          <w:szCs w:val="24"/>
        </w:rPr>
        <w:t xml:space="preserve">Ma non è stato reperito un accordo commerciale bilaterale specifico del periodo, né traccia di un ruolo dell'ENI in Sudafrica paragonabile a quello libico.\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Le fonti sul ruolo africano dell'ENI lo collocano in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Angola, Congo e Nigeria.</w:t>
      </w:r>
    </w:p>
    <w:p>
      <w:pPr>
        <w:spacing w:after="120" w:line="276"/>
        <w:jc w:val="both"/>
      </w:pPr>
      <w:r>
        <w:rPr>
          <w:rFonts w:ascii="Barlow Semi Condensed" w:cs="Barlow Semi Condensed" w:eastAsia="Barlow Semi Condensed" w:hAnsi="Barlow Semi Condensed"/>
          <w:sz w:val="24"/>
          <w:szCs w:val="24"/>
        </w:rPr>
        <w:t xml:space="preserve">E vi è una ragione strutturale che spiega l'assenza: il Sudafrica non era Paese produttore di idrocarburi ma, al contrario, cronicamente dipendente dalle importazioni di greggio, e perciò bersaglio degli embarghi petroliferi anziché posta petrolifera.</w:t>
      </w:r>
    </w:p>
    <w:p>
      <w:pPr>
        <w:spacing w:after="120" w:line="276"/>
        <w:jc w:val="both"/>
      </w:pPr>
      <w:r>
        <w:rPr>
          <w:rFonts w:ascii="Barlow Semi Condensed" w:cs="Barlow Semi Condensed" w:eastAsia="Barlow Semi Condensed" w:hAnsi="Barlow Semi Condensed"/>
          <w:sz w:val="24"/>
          <w:szCs w:val="24"/>
        </w:rPr>
        <w:t xml:space="preserve">Ne discende che lo schema libico non trova nel caso sudafricano una conferma documentale diretta: non vi era un interesse italiano di approvvigionamento di consistenza comparabile.</w:t>
      </w:r>
    </w:p>
    <w:p>
      <w:pPr>
        <w:spacing w:after="120" w:line="276"/>
        <w:jc w:val="both"/>
      </w:pPr>
      <w:r>
        <w:rPr>
          <w:rFonts w:ascii="Barlow Semi Condensed" w:cs="Barlow Semi Condensed" w:eastAsia="Barlow Semi Condensed" w:hAnsi="Barlow Semi Condensed"/>
          <w:sz w:val="24"/>
          <w:szCs w:val="24"/>
        </w:rPr>
        <w:t xml:space="preserve">Ma vi è un interesse di natura diversa, e va nominato.</w:t>
      </w:r>
    </w:p>
    <w:p>
      <w:pPr>
        <w:spacing w:after="120" w:line="276"/>
        <w:jc w:val="both"/>
      </w:pPr>
      <w:r>
        <w:rPr>
          <w:rFonts w:ascii="Barlow Semi Condensed" w:cs="Barlow Semi Condensed" w:eastAsia="Barlow Semi Condensed" w:hAnsi="Barlow Semi Condensed"/>
          <w:sz w:val="24"/>
          <w:szCs w:val="24"/>
        </w:rPr>
        <w:t xml:space="preserve">L'interesse economico più tangibile e specificamente riconducibile alla condotta in esame non è di approvvigionamento bensì industriale ed esportativo: quello dell'Aermacchi e dell'indotto aeronautico alla prosecuzione di un programma di licenza redditizio.</w:t>
      </w:r>
    </w:p>
    <w:p>
      <w:pPr>
        <w:spacing w:after="120" w:line="276"/>
        <w:jc w:val="both"/>
      </w:pPr>
      <w:r>
        <w:rPr>
          <w:rFonts w:ascii="Barlow Semi Condensed" w:cs="Barlow Semi Condensed" w:eastAsia="Barlow Semi Condensed" w:hAnsi="Barlow Semi Condensed"/>
          <w:sz w:val="24"/>
          <w:szCs w:val="24"/>
        </w:rPr>
        <w:t xml:space="preserve">Le fonti aeronautiche descrivono l'esportazione come il fondamento della redditività del programma MB-326, con quota rilevantissima del fatturato proveniente dalle vendite estere negli anni di picco. Ma questo dato proviene da pubblicistica settoriale e in parte da fonte esclusa dal committente, e va verificato su bilanci aziendali.</w:t>
      </w:r>
    </w:p>
    <w:p>
      <w:pPr>
        <w:spacing w:after="120" w:line="276"/>
        <w:jc w:val="both"/>
      </w:pPr>
      <w:r>
        <w:rPr>
          <w:rFonts w:ascii="Barlow Semi Condensed" w:cs="Barlow Semi Condensed" w:eastAsia="Barlow Semi Condensed" w:hAnsi="Barlow Semi Condensed"/>
          <w:sz w:val="24"/>
          <w:szCs w:val="24"/>
        </w:rPr>
        <w:t xml:space="preserve">La conclusione va formulata con precisione.\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Affermare che tale interesse abbia condizionato la condotta governativa sarebbe, allo stato, inferenza non sorretta da documento, e la ricognizione si astiene dal formularla come accertata.</w:t>
      </w:r>
    </w:p>
    <w:p>
      <w:pPr>
        <w:spacing w:after="120" w:line="276"/>
        <w:jc w:val="both"/>
      </w:pPr>
      <w:r>
        <w:rPr>
          <w:rFonts w:ascii="Barlow Semi Condensed" w:cs="Barlow Semi Condensed" w:eastAsia="Barlow Semi Condensed" w:hAnsi="Barlow Semi Condensed"/>
          <w:sz w:val="24"/>
          <w:szCs w:val="24"/>
        </w:rPr>
        <w:t xml:space="preserve">Lo schema libico trova dunque nel caso sudafricano un'analogia di struttura — l'interesse di un'impresa a partecipazione pubblica come sfondo della prudenza governativa — e non un'identità confermata.</w:t>
      </w:r>
    </w:p>
    <w:p>
      <w:pPr>
        <w:spacing w:after="120" w:line="276"/>
        <w:jc w:val="both"/>
      </w:pPr>
      <w:r>
        <w:rPr>
          <w:rFonts w:ascii="Barlow Semi Condensed" w:cs="Barlow Semi Condensed" w:eastAsia="Barlow Semi Condensed" w:hAnsi="Barlow Semi Condensed"/>
          <w:sz w:val="24"/>
          <w:szCs w:val="24"/>
        </w:rPr>
        <w:t xml:space="preserve">L'analogia si consegna come ipotesi di lavoro, con l'onere della prova rinviato agli archivi dell'IRI, di Finmeccanica e dei ministeri economici.</w:t>
      </w:r>
    </w:p>
    <w:p>
      <w:pPr>
        <w:pStyle w:val="Heading2"/>
        <w:spacing w:after="100" w:before="200"/>
      </w:pPr>
      <w:r>
        <w:rPr>
          <w:rFonts w:ascii="Barlow Semi Condensed" w:cs="Barlow Semi Condensed" w:eastAsia="Barlow Semi Condensed" w:hAnsi="Barlow Semi Condensed"/>
          <w:sz w:val="24"/>
          <w:szCs w:val="24"/>
        </w:rPr>
        <w:t xml:space="preserve">Capitolo decimo — La comunità italiana e il limite dell'inferenza</w:t>
      </w:r>
    </w:p>
    <w:p>
      <w:pPr>
        <w:spacing w:after="120" w:line="276"/>
        <w:jc w:val="both"/>
      </w:pPr>
      <w:r>
        <w:rPr>
          <w:rFonts w:ascii="Barlow Semi Condensed" w:cs="Barlow Semi Condensed" w:eastAsia="Barlow Semi Condensed" w:hAnsi="Barlow Semi Condensed"/>
          <w:sz w:val="24"/>
          <w:szCs w:val="24"/>
        </w:rPr>
        <w:t xml:space="preserve">Il capitolo espone un fatto ben documentato e si vieta di trarne la conclusione che sarebbe facile.</w:t>
      </w:r>
    </w:p>
    <w:p>
      <w:pPr>
        <w:spacing w:after="120" w:line="276"/>
        <w:jc w:val="both"/>
      </w:pPr>
      <w:r>
        <w:rPr>
          <w:rFonts w:ascii="Barlow Semi Condensed" w:cs="Barlow Semi Condensed" w:eastAsia="Barlow Semi Condensed" w:hAnsi="Barlow Semi Condensed"/>
          <w:sz w:val="24"/>
          <w:szCs w:val="24"/>
        </w:rPr>
        <w:t xml:space="preserve">L'origine, che è di guerra. Il Sudafrica, per la collocazione lontana dai fronti e la disponibilità di spazio, divenne uno dei principali luoghi di detenzione dei prigionieri italiani catturati nelle campagne dell'Africa orientale e settentrionale, concentrati in gran parte nel campo di Zonderwater presso Cullinan.</w:t>
      </w:r>
    </w:p>
    <w:p>
      <w:pPr>
        <w:spacing w:after="120" w:line="276"/>
        <w:jc w:val="both"/>
      </w:pPr>
      <w:r>
        <w:rPr>
          <w:rFonts w:ascii="Barlow Semi Condensed" w:cs="Barlow Semi Condensed" w:eastAsia="Barlow Semi Condensed" w:hAnsi="Barlow Semi Condensed"/>
          <w:sz w:val="24"/>
          <w:szCs w:val="24"/>
        </w:rPr>
        <w:t xml:space="preserve">La crescita è documentata dal Consolato Generale d'Italia a Johannesburg\</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cinquantaquattromila\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prigionieri nell'aprile 1942,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sessantatremila\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nel 1943, fino a un totale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novantamila.</w:t>
      </w:r>
    </w:p>
    <w:p>
      <w:pPr>
        <w:spacing w:after="120" w:line="276"/>
        <w:jc w:val="both"/>
      </w:pPr>
      <w:r>
        <w:rPr>
          <w:rFonts w:ascii="Barlow Semi Condensed" w:cs="Barlow Semi Condensed" w:eastAsia="Barlow Semi Condensed" w:hAnsi="Barlow Semi Condensed"/>
          <w:sz w:val="24"/>
          <w:szCs w:val="24"/>
        </w:rPr>
        <w:t xml:space="preserve">È la più grande rilocazione di italiani nel continente africano.</w:t>
      </w:r>
    </w:p>
    <w:p>
      <w:pPr>
        <w:spacing w:after="120" w:line="276"/>
        <w:jc w:val="both"/>
      </w:pPr>
      <w:r>
        <w:rPr>
          <w:rFonts w:ascii="Barlow Semi Condensed" w:cs="Barlow Semi Condensed" w:eastAsia="Barlow Semi Condensed" w:hAnsi="Barlow Semi Condensed"/>
          <w:sz w:val="24"/>
          <w:szCs w:val="24"/>
        </w:rPr>
        <w:t xml:space="preserve">Il cimitero militare italiano di Zonderwater onora i trecentododici prigionieri morti in prigionia.</w:t>
      </w:r>
    </w:p>
    <w:p>
      <w:pPr>
        <w:spacing w:after="120" w:line="276"/>
        <w:jc w:val="both"/>
      </w:pPr>
      <w:r>
        <w:rPr>
          <w:rFonts w:ascii="Barlow Semi Condensed" w:cs="Barlow Semi Condensed" w:eastAsia="Barlow Semi Condensed" w:hAnsi="Barlow Semi Condensed"/>
          <w:sz w:val="24"/>
          <w:szCs w:val="24"/>
        </w:rPr>
        <w:t xml:space="preserve">Il nesso con la comunità del dopoguerra, documentato dalla medesima fonte consolare. A partire dagli anni Cinquanta gli stessi ex prigionieri rimpatriati aprirono la via a un flusso migratorio: entro pochi anni circa ventimila ex prigionieri tornarono in Sudafrica, e una parte importante della comunità italiana — circa quarantamila — è tuttora costituita da discendenti di quel gruppo.</w:t>
      </w:r>
    </w:p>
    <w:p>
      <w:pPr>
        <w:spacing w:after="120" w:line="276"/>
        <w:jc w:val="both"/>
      </w:pPr>
      <w:r>
        <w:rPr>
          <w:rFonts w:ascii="Barlow Semi Condensed" w:cs="Barlow Semi Condensed" w:eastAsia="Barlow Semi Condensed" w:hAnsi="Barlow Semi Condensed"/>
          <w:sz w:val="24"/>
          <w:szCs w:val="24"/>
        </w:rPr>
        <w:t xml:space="preserve">Le stime complessive. Metà degli anni Novanta: circa centoventimila fra italiani e discendenti, equamente ripartiti fra nati in Italia e discendenti. Dati consolari del 2022: circa trentacinquemila iscritti ai servizi consolari, cifra che esclude i discendenti non iscritti.</w:t>
      </w:r>
    </w:p>
    <w:p>
      <w:pPr>
        <w:spacing w:after="120" w:line="276"/>
        <w:jc w:val="both"/>
      </w:pPr>
      <w:r>
        <w:rPr>
          <w:rFonts w:ascii="Barlow Semi Condensed" w:cs="Barlow Semi Condensed" w:eastAsia="Barlow Semi Condensed" w:hAnsi="Barlow Semi Condensed"/>
          <w:sz w:val="24"/>
          <w:szCs w:val="24"/>
        </w:rPr>
        <w:t xml:space="preserve">E adesso il dato che tocca la questione del peso politico, e che va trattato con la disciplina che la serie impone.</w:t>
      </w:r>
    </w:p>
    <w:p>
      <w:pPr>
        <w:spacing w:after="120" w:line="276"/>
        <w:jc w:val="both"/>
      </w:pPr>
      <w:r>
        <w:rPr>
          <w:rFonts w:ascii="Barlow Semi Condensed" w:cs="Barlow Semi Condensed" w:eastAsia="Barlow Semi Condensed" w:hAnsi="Barlow Semi Condensed"/>
          <w:sz w:val="24"/>
          <w:szCs w:val="24"/>
        </w:rPr>
        <w:t xml:space="preserve">La storiografia riferisce, sulla scorta dello storico italo-sudafricano Gabriele Sani, che la figura riconosciuta come leader naturale della comunità italiana, tale Mottalini, fu per un quarantennio l'artefice dei rapporti fra l'associazione degli ex prigionieri e il governo sudafricano, ed era considerato amico personale sia da Balthazar Johannes Vorster sia da Pieter Willem Botha, entrambi primi ministri e presidenti.</w:t>
      </w:r>
    </w:p>
    <w:p>
      <w:pPr>
        <w:spacing w:after="120" w:line="276"/>
        <w:jc w:val="both"/>
      </w:pPr>
      <w:r>
        <w:rPr>
          <w:rFonts w:ascii="Barlow Semi Condensed" w:cs="Barlow Semi Condensed" w:eastAsia="Barlow Semi Condensed" w:hAnsi="Barlow Semi Condensed"/>
          <w:sz w:val="24"/>
          <w:szCs w:val="24"/>
        </w:rPr>
        <w:t xml:space="preserve">Il fatto è documentato. E qui si applica il divieto di trattare la relazione come prova di una condotta.</w:t>
      </w:r>
    </w:p>
    <w:p>
      <w:pPr>
        <w:spacing w:after="120" w:line="276"/>
        <w:jc w:val="both"/>
      </w:pPr>
      <w:r>
        <w:rPr>
          <w:rFonts w:ascii="Barlow Semi Condensed" w:cs="Barlow Semi Condensed" w:eastAsia="Barlow Semi Condensed" w:hAnsi="Barlow Semi Condensed"/>
          <w:sz w:val="24"/>
          <w:szCs w:val="24"/>
        </w:rPr>
        <w:t xml:space="preserve">Che esistessero rapporti cordiali fra un leader comunitario e i vertici del regime non prova che la comunità italiana abbia costituito un fattore attivo della politica italiana verso Pretoria, né che abbia influenzato le decisioni del governo di Roma.</w:t>
      </w:r>
    </w:p>
    <w:p>
      <w:pPr>
        <w:spacing w:after="120" w:line="276"/>
        <w:jc w:val="both"/>
      </w:pPr>
      <w:r>
        <w:rPr>
          <w:rFonts w:ascii="Barlow Semi Condensed" w:cs="Barlow Semi Condensed" w:eastAsia="Barlow Semi Condensed" w:hAnsi="Barlow Semi Condensed"/>
          <w:sz w:val="24"/>
          <w:szCs w:val="24"/>
        </w:rPr>
        <w:t xml:space="preserve">La ricognizione può affermare che la comunità esisteva, era numerosa, era integrata e disponeva di canali di relazione con il regime. Non può affermare che abbia condizionato la condotta governativa italiana.</w:t>
      </w:r>
    </w:p>
    <w:p>
      <w:pPr>
        <w:spacing w:after="120" w:line="276"/>
        <w:jc w:val="both"/>
      </w:pPr>
      <w:r>
        <w:rPr>
          <w:rFonts w:ascii="Barlow Semi Condensed" w:cs="Barlow Semi Condensed" w:eastAsia="Barlow Semi Condensed" w:hAnsi="Barlow Semi Condensed"/>
          <w:sz w:val="24"/>
          <w:szCs w:val="24"/>
        </w:rPr>
        <w:t xml:space="preserve">La sede per verificare tale ipotesi è la documentazione consolare e diplomatica e gli studi sull'emigrazione italiana.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controllato con la Repubblica Federale e la Baviera</w:t>
      </w:r>
    </w:p>
    <w:p>
      <w:pPr>
        <w:spacing w:after="120" w:line="276"/>
        <w:jc w:val="both"/>
      </w:pPr>
      <w:r>
        <w:rPr>
          <w:rFonts w:ascii="Barlow Semi Condensed" w:cs="Barlow Semi Condensed" w:eastAsia="Barlow Semi Condensed" w:hAnsi="Barlow Semi Condensed"/>
          <w:sz w:val="24"/>
          <w:szCs w:val="24"/>
        </w:rPr>
        <w:t xml:space="preserve">Il capitolo è secondario per indicazione del committente e più breve per una seconda ragione, cronologica, che va enunciata subito.</w:t>
      </w:r>
    </w:p>
    <w:p>
      <w:pPr>
        <w:spacing w:after="120" w:line="276"/>
        <w:jc w:val="both"/>
      </w:pPr>
      <w:r>
        <w:rPr>
          <w:rFonts w:ascii="Barlow Semi Condensed" w:cs="Barlow Semi Condensed" w:eastAsia="Barlow Semi Condensed" w:hAnsi="Barlow Semi Condensed"/>
          <w:sz w:val="24"/>
          <w:szCs w:val="24"/>
        </w:rPr>
        <w:t xml:space="preserve">L'impossibilità della triangolazione a tre termini.\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Aldo Moro morì nel 1978.\</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Pieter Willem Botha divenne primo ministro nel 1978\</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la vicenda dei sommergibili e dei rapporti con Franz Josef Strauß si colloca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negli anni Ottanta.</w:t>
      </w:r>
    </w:p>
    <w:p>
      <w:pPr>
        <w:spacing w:after="120" w:line="276"/>
        <w:jc w:val="both"/>
      </w:pPr>
      <w:r>
        <w:rPr>
          <w:rFonts w:ascii="Barlow Semi Condensed" w:cs="Barlow Semi Condensed" w:eastAsia="Barlow Semi Condensed" w:hAnsi="Barlow Semi Condensed"/>
          <w:sz w:val="24"/>
          <w:szCs w:val="24"/>
        </w:rPr>
        <w:t xml:space="preserve">Ne discende che ogni triangolazione fra Moro, la Baviera e il Sudafrica nella fase Botha è cronologicamente impossibile. Se ne prende atto e lo si dichiara.</w:t>
      </w:r>
    </w:p>
    <w:p>
      <w:pPr>
        <w:spacing w:after="120" w:line="276"/>
        <w:jc w:val="both"/>
      </w:pPr>
      <w:r>
        <w:rPr>
          <w:rFonts w:ascii="Barlow Semi Condensed" w:cs="Barlow Semi Condensed" w:eastAsia="Barlow Semi Condensed" w:hAnsi="Barlow Semi Condensed"/>
          <w:sz w:val="24"/>
          <w:szCs w:val="24"/>
        </w:rPr>
        <w:t xml:space="preserve">Il confronto può dunque essere soltanto termine di paragone strutturale, e come tale si conduce.</w:t>
      </w:r>
    </w:p>
    <w:p>
      <w:pPr>
        <w:spacing w:after="120" w:line="276"/>
        <w:jc w:val="both"/>
      </w:pPr>
      <w:r>
        <w:rPr>
          <w:rFonts w:ascii="Barlow Semi Condensed" w:cs="Barlow Semi Condensed" w:eastAsia="Barlow Semi Condensed" w:hAnsi="Barlow Semi Condensed"/>
          <w:sz w:val="24"/>
          <w:szCs w:val="24"/>
        </w:rPr>
        <w:t xml:space="preserve">La cooperazione nucleare, distinguendo il documentato dall'allegato.</w:t>
      </w:r>
    </w:p>
    <w:p>
      <w:pPr>
        <w:spacing w:after="120" w:line="276"/>
        <w:jc w:val="both"/>
      </w:pPr>
      <w:r>
        <w:rPr>
          <w:rFonts w:ascii="Barlow Semi Condensed" w:cs="Barlow Semi Condensed" w:eastAsia="Barlow Semi Condensed" w:hAnsi="Barlow Semi Condensed"/>
          <w:sz w:val="24"/>
          <w:szCs w:val="24"/>
        </w:rPr>
        <w:t xml:space="preserve">È documentato che il Sudafrica sviluppò negli anni Settanta una capacità di arricchimento dell'uranio basata sul processo Helikon di separazione a vortice, derivato dal metodo a getto ideato dal professore tedesco Erwin Willy Becker, con cui scienziati sudafricani cooperavano dal 1974; ed è documentato che una società tedesca, la STEAG, fu coinvolta in colloqui sull'arricchimento prima che il Sudafrica sviluppasse la propria tecnologia.</w:t>
      </w:r>
    </w:p>
    <w:p>
      <w:pPr>
        <w:spacing w:after="120" w:line="276"/>
        <w:jc w:val="both"/>
      </w:pPr>
      <w:r>
        <w:rPr>
          <w:rFonts w:ascii="Barlow Semi Condensed" w:cs="Barlow Semi Condensed" w:eastAsia="Barlow Semi Condensed" w:hAnsi="Barlow Semi Condensed"/>
          <w:sz w:val="24"/>
          <w:szCs w:val="24"/>
        </w:rPr>
        <w:t xml:space="preserve">È invece allegazione, e non fatto giudizialmente accertato, l'esistenza di una cooperazione nucleare militare governativa fra Bonn e Pretoria. Il 19 agosto 1977 l'alto funzionario del ministero degli Esteri tedesco van Well dichiarò che non vi era cooperazione nucleare tedesco-sudafricana, pur ammettendo l'acquisto di uranio e il coinvolgimento della STEAG nei colloqui.</w:t>
      </w:r>
    </w:p>
    <w:p>
      <w:pPr>
        <w:spacing w:after="120" w:line="276"/>
        <w:jc w:val="both"/>
      </w:pPr>
      <w:r>
        <w:rPr>
          <w:rFonts w:ascii="Barlow Semi Condensed" w:cs="Barlow Semi Condensed" w:eastAsia="Barlow Semi Condensed" w:hAnsi="Barlow Semi Condensed"/>
          <w:sz w:val="24"/>
          <w:szCs w:val="24"/>
        </w:rPr>
        <w:t xml:space="preserve">L'African National Congress pubblicò a Bonn nel 1975 e nel 1977 due dossier\</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The Nuclear Conspiracy\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Conspiracy to Arm Apartheid Continues\</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che sono fonte militante di parte e vanno qualificati come tali.</w:t>
      </w:r>
    </w:p>
    <w:p>
      <w:pPr>
        <w:spacing w:after="120" w:line="276"/>
        <w:jc w:val="both"/>
      </w:pPr>
      <w:r>
        <w:rPr>
          <w:rFonts w:ascii="Barlow Semi Condensed" w:cs="Barlow Semi Condensed" w:eastAsia="Barlow Semi Condensed" w:hAnsi="Barlow Semi Condensed"/>
          <w:sz w:val="24"/>
          <w:szCs w:val="24"/>
        </w:rPr>
        <w:t xml:space="preserve">Il crinale su cui la storiografia recente basata su archivi colloca la questione — si veda lo studio di Robin Möser in Cold War History del 2024 — è la distinzione fra lo studio di fattibilità congiunto, che le controparti ammisero, e la condivisione di tecnologia sensibile per fini militari, che negarono.</w:t>
      </w:r>
    </w:p>
    <w:p>
      <w:pPr>
        <w:spacing w:after="120" w:line="276"/>
        <w:jc w:val="both"/>
      </w:pPr>
      <w:r>
        <w:rPr>
          <w:rFonts w:ascii="Barlow Semi Condensed" w:cs="Barlow Semi Condensed" w:eastAsia="Barlow Semi Condensed" w:hAnsi="Barlow Semi Condensed"/>
          <w:sz w:val="24"/>
          <w:szCs w:val="24"/>
        </w:rPr>
        <w:t xml:space="preserve">La Hanns-Seidel-Stiftung, con le date. La fondazione vicina alla Christlich-Soziale Union operò in Namibia a partire dal 1978, con ufficio a Windhoek, e iniziò a operare direttamente in Sudafrica nel 1991, a Johannesburg e poi a Città del Capo, dichiaratamente per sostenere la transizione verso una società democratica e non razziale.</w:t>
      </w:r>
    </w:p>
    <w:p>
      <w:pPr>
        <w:spacing w:after="120" w:line="276"/>
        <w:jc w:val="both"/>
      </w:pPr>
      <w:r>
        <w:rPr>
          <w:rFonts w:ascii="Barlow Semi Condensed" w:cs="Barlow Semi Condensed" w:eastAsia="Barlow Semi Condensed" w:hAnsi="Barlow Semi Condensed"/>
          <w:sz w:val="24"/>
          <w:szCs w:val="24"/>
        </w:rPr>
        <w:t xml:space="preserve">Il dato del 1978 per la Namibia va notato perché è anteriore all'indipendenza del 1990 e colloca la presenza in territorio ancora amministrato dal Sudafrica. Le fonti reperite descrivono l'attività in termini di sostegno allo sviluppo democratico; il contenuto puntuale delle attività degli anni Settanta e Ottanta non è stato accertato e va verificato presso l'archivio della fondazione.</w:t>
      </w:r>
    </w:p>
    <w:p>
      <w:pPr>
        <w:spacing w:after="120" w:line="276"/>
        <w:jc w:val="both"/>
      </w:pPr>
      <w:r>
        <w:rPr>
          <w:rFonts w:ascii="Barlow Semi Condensed" w:cs="Barlow Semi Condensed" w:eastAsia="Barlow Semi Condensed" w:hAnsi="Barlow Semi Condensed"/>
          <w:sz w:val="24"/>
          <w:szCs w:val="24"/>
        </w:rPr>
        <w:t xml:space="preserve">Sulla posizione della Christlich-Soziale Union in materia di sanzioni negli anni Ottanta si dichiara esito sostanzialmente negativo di reperimento puntuale: è noto in via generale l'orientamento critico verso le sanzioni, ma la ricostruzione documentale delle posizioni ufficiali richiederebbe gli atti del Bundestag e gli archivi del partito.</w:t>
      </w:r>
    </w:p>
    <w:p>
      <w:pPr>
        <w:spacing w:after="120" w:line="276"/>
        <w:jc w:val="both"/>
      </w:pPr>
      <w:r>
        <w:rPr>
          <w:rFonts w:ascii="Barlow Semi Condensed" w:cs="Barlow Semi Condensed" w:eastAsia="Barlow Semi Condensed" w:hAnsi="Barlow Semi Condensed"/>
          <w:sz w:val="24"/>
          <w:szCs w:val="24"/>
        </w:rPr>
        <w:t xml:space="preserve">E si ribadisce la cautela già stabilita dall'undicesima ricognizione sulla vicenda dei sommergibili del 1984-1986: le fonti stesse qualificano come voci le allegazioni sulle provvigioni, e la ricognizione non le eleva a fatto.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nono grado</w:t>
      </w:r>
    </w:p>
    <w:p>
      <w:pPr>
        <w:spacing w:after="120" w:line="276"/>
        <w:jc w:val="both"/>
      </w:pPr>
      <w:r>
        <w:rPr>
          <w:rFonts w:ascii="Barlow Semi Condensed" w:cs="Barlow Semi Condensed" w:eastAsia="Barlow Semi Condensed" w:hAnsi="Barlow Semi Condensed"/>
          <w:sz w:val="24"/>
          <w:szCs w:val="24"/>
        </w:rPr>
        <w:t xml:space="preserve">Primo punto su cui la ricognizione deve pronunciarsi: se la condotta italiana verso il Sudafrica nel periodo Moro sia documentata, non documentata, o documentata soltanto presso apparati diversi dalla Farnesina.</w:t>
      </w:r>
    </w:p>
    <w:p>
      <w:pPr>
        <w:spacing w:after="120" w:line="276"/>
        <w:jc w:val="both"/>
      </w:pPr>
      <w:r>
        <w:rPr>
          <w:rFonts w:ascii="Barlow Semi Condensed" w:cs="Barlow Semi Condensed" w:eastAsia="Barlow Semi Condensed" w:hAnsi="Barlow Semi Condensed"/>
          <w:sz w:val="24"/>
          <w:szCs w:val="24"/>
        </w:rPr>
        <w:t xml:space="preserve">La risposta è la terza, con una precisazione che la modifica sostanzialmente.</w:t>
      </w:r>
    </w:p>
    <w:p>
      <w:pPr>
        <w:spacing w:after="120" w:line="276"/>
        <w:jc w:val="both"/>
      </w:pPr>
      <w:r>
        <w:rPr>
          <w:rFonts w:ascii="Barlow Semi Condensed" w:cs="Barlow Semi Condensed" w:eastAsia="Barlow Semi Condensed" w:hAnsi="Barlow Semi Condensed"/>
          <w:sz w:val="24"/>
          <w:szCs w:val="24"/>
        </w:rPr>
        <w:t xml:space="preserve">Ciò che è documentato: la presenza industriale — licenza 1964, produzione dal 1966, canale del motore attraverso la sub-licenza Piaggio, impiego operativo. E la condotta politica multilaterale, da fonte primaria: contro la sospensione procedurale e a favore della condanna sostanziale, il medesimo giorno del 30 settembre 1974.</w:t>
      </w:r>
    </w:p>
    <w:p>
      <w:pPr>
        <w:spacing w:after="120" w:line="276"/>
        <w:jc w:val="both"/>
      </w:pPr>
      <w:r>
        <w:rPr>
          <w:rFonts w:ascii="Barlow Semi Condensed" w:cs="Barlow Semi Condensed" w:eastAsia="Barlow Semi Condensed" w:hAnsi="Barlow Semi Condensed"/>
          <w:sz w:val="24"/>
          <w:szCs w:val="24"/>
        </w:rPr>
        <w:t xml:space="preserve">Ciò che non è documentato: l'atto specifico di governo relativo alla licenza.</w:t>
      </w:r>
    </w:p>
    <w:p>
      <w:pPr>
        <w:spacing w:after="120" w:line="276"/>
        <w:jc w:val="both"/>
      </w:pPr>
      <w:r>
        <w:rPr>
          <w:rFonts w:ascii="Barlow Semi Condensed" w:cs="Barlow Semi Condensed" w:eastAsia="Barlow Semi Condensed" w:hAnsi="Barlow Semi Condensed"/>
          <w:sz w:val="24"/>
          <w:szCs w:val="24"/>
        </w:rPr>
        <w:t xml:space="preserve">E qui la precisazione decisiva, che è il lascito del documento.\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Quell'atto non è documentato non perché sia stato occultato, ma perché nel regime giuridico del tempo esso non esisteva come atto tipico.</w:t>
      </w:r>
    </w:p>
    <w:p>
      <w:pPr>
        <w:spacing w:after="120" w:line="276"/>
        <w:jc w:val="both"/>
      </w:pPr>
      <w:r>
        <w:rPr>
          <w:rFonts w:ascii="Barlow Semi Condensed" w:cs="Barlow Semi Condensed" w:eastAsia="Barlow Semi Condensed" w:hAnsi="Barlow Semi Condensed"/>
          <w:sz w:val="24"/>
          <w:szCs w:val="24"/>
        </w:rPr>
        <w:t xml:space="preserve">Fino al 1990 la cessione all'estero di licenze di produzione non era fattispecie autorizzativa tipizzata; la materia era coperta dal segreto di Stato ai sensi del regio decreto del 1941; non esistevano il comitato interministeriale, l'unità autorizzativa, il potere di veto formalizzato.</w:t>
      </w:r>
    </w:p>
    <w:p>
      <w:pPr>
        <w:spacing w:after="120" w:line="276"/>
        <w:jc w:val="both"/>
      </w:pPr>
      <w:r>
        <w:rPr>
          <w:rFonts w:ascii="Barlow Semi Condensed" w:cs="Barlow Semi Condensed" w:eastAsia="Barlow Semi Condensed" w:hAnsi="Barlow Semi Condensed"/>
          <w:sz w:val="24"/>
          <w:szCs w:val="24"/>
        </w:rPr>
        <w:t xml:space="preserve">Ne discende il nono grado di Stato Zero — l'atto atipico — enunciato al Capitolo sesto: una condotta dello Stato non lascia traccia perché il diritto vigente non la configurava come atto giuridico tipico, e dunque non ne prescriveva forma, motivazione né registrazione.</w:t>
      </w:r>
    </w:p>
    <w:p>
      <w:pPr>
        <w:spacing w:after="120" w:line="276"/>
        <w:jc w:val="both"/>
      </w:pPr>
      <w:r>
        <w:rPr>
          <w:rFonts w:ascii="Barlow Semi Condensed" w:cs="Barlow Semi Condensed" w:eastAsia="Barlow Semi Condensed" w:hAnsi="Barlow Semi Condensed"/>
          <w:sz w:val="24"/>
          <w:szCs w:val="24"/>
        </w:rPr>
        <w:t xml:space="preserve">Non è rimediabile con l'apertura di un archivio, perché non vi è nulla da aprire.</w:t>
      </w:r>
    </w:p>
    <w:p>
      <w:pPr>
        <w:spacing w:after="120" w:line="276"/>
        <w:jc w:val="both"/>
      </w:pPr>
      <w:r>
        <w:rPr>
          <w:rFonts w:ascii="Barlow Semi Condensed" w:cs="Barlow Semi Condensed" w:eastAsia="Barlow Semi Condensed" w:hAnsi="Barlow Semi Condensed"/>
          <w:sz w:val="24"/>
          <w:szCs w:val="24"/>
        </w:rPr>
        <w:t xml:space="preserve">Secondo punto: se il caso sudafricano confermi o smentisca lo schema libico.</w:t>
      </w:r>
    </w:p>
    <w:p>
      <w:pPr>
        <w:spacing w:after="120" w:line="276"/>
        <w:jc w:val="both"/>
      </w:pPr>
      <w:r>
        <w:rPr>
          <w:rFonts w:ascii="Barlow Semi Condensed" w:cs="Barlow Semi Condensed" w:eastAsia="Barlow Semi Condensed" w:hAnsi="Barlow Semi Condensed"/>
          <w:sz w:val="24"/>
          <w:szCs w:val="24"/>
        </w:rPr>
        <w:t xml:space="preserve">Non lo conferma in forma documentata, non lo smentisce, e ne suggerisce una variante. In Libia l'interesse era di approvvigionamento; qui è industriale ed esportativo. L'analogia è di struttura, non di identità, e l'onere della prova è rinviato agli archivi industriali.</w:t>
      </w:r>
    </w:p>
    <w:p>
      <w:pPr>
        <w:spacing w:after="120" w:line="276"/>
        <w:jc w:val="both"/>
      </w:pPr>
      <w:r>
        <w:rPr>
          <w:rFonts w:ascii="Barlow Semi Condensed" w:cs="Barlow Semi Condensed" w:eastAsia="Barlow Semi Condensed" w:hAnsi="Barlow Semi Condensed"/>
          <w:sz w:val="24"/>
          <w:szCs w:val="24"/>
        </w:rPr>
        <w:t xml:space="preserve">La tavola, per rendimento atteso.</w:t>
      </w:r>
    </w:p>
    <w:p>
      <w:pPr>
        <w:spacing w:after="120" w:line="276"/>
        <w:jc w:val="both"/>
      </w:pPr>
      <w:r>
        <w:rPr>
          <w:rFonts w:ascii="Barlow Semi Condensed" w:cs="Barlow Semi Condensed" w:eastAsia="Barlow Semi Condensed" w:hAnsi="Barlow Semi Condensed"/>
          <w:sz w:val="24"/>
          <w:szCs w:val="24"/>
        </w:rPr>
        <w:t xml:space="preserve">Prima voce, e la più economica: il testo integrale dei documenti S/9640 del 1970 e S/AC.20/27 del 1980, con la dichiarazione di Abdul Minty in S/AC.20/SR.25. Sede: Biblioteca digitale delle Nazioni Unite e atti del Comitato istituito dalla risoluzione quattrocentoventuno. Condizione: meramente tecnica, l'accesso ai file.</w:t>
      </w:r>
    </w:p>
    <w:p>
      <w:pPr>
        <w:spacing w:after="120" w:line="276"/>
        <w:jc w:val="both"/>
      </w:pPr>
      <w:r>
        <w:rPr>
          <w:rFonts w:ascii="Barlow Semi Condensed" w:cs="Barlow Semi Condensed" w:eastAsia="Barlow Semi Condensed" w:hAnsi="Barlow Semi Condensed"/>
          <w:sz w:val="24"/>
          <w:szCs w:val="24"/>
        </w:rPr>
        <w:t xml:space="preserve">Seconda: il testo dell'accordo di licenza Aermacchi-Atlas del 1964, con termini finanziari, geografici e di rinnovo. Sedi: archivio storico di Finmeccanica-Leonardo e archivio Aermacchi; controparti negli archivi Atlas-Denel e Armscor. Condizione: accessibilità dell'archivio aziendale, non garantita.</w:t>
      </w:r>
    </w:p>
    <w:p>
      <w:pPr>
        <w:spacing w:after="120" w:line="276"/>
        <w:jc w:val="both"/>
      </w:pPr>
      <w:r>
        <w:rPr>
          <w:rFonts w:ascii="Barlow Semi Condensed" w:cs="Barlow Semi Condensed" w:eastAsia="Barlow Semi Condensed" w:hAnsi="Barlow Semi Condensed"/>
          <w:sz w:val="24"/>
          <w:szCs w:val="24"/>
        </w:rPr>
        <w:t xml:space="preserve">Terza: la documentazione dell'apparato competente italiano. Sedi: Archivio storico dell'IRI presso l'Archivio Centrale dello Stato, archivi della Difesa e dello Stato Maggiore dell'Aeronautica, ministeri economici. Condizione: declassificazione degli atti coperti dal segreto di Stato del regime del 1941 — con l'avvertenza del nono grado, che presso quelle sedi potrebbe non esservi nulla.</w:t>
      </w:r>
    </w:p>
    <w:p>
      <w:pPr>
        <w:spacing w:after="120" w:line="276"/>
        <w:jc w:val="both"/>
      </w:pPr>
      <w:r>
        <w:rPr>
          <w:rFonts w:ascii="Barlow Semi Condensed" w:cs="Barlow Semi Condensed" w:eastAsia="Barlow Semi Condensed" w:hAnsi="Barlow Semi Condensed"/>
          <w:sz w:val="24"/>
          <w:szCs w:val="24"/>
        </w:rPr>
        <w:t xml:space="preserve">Quarta: la serie Sudafrica 1969-1976 dell'Archivio Storico Diplomatico.</w:t>
      </w:r>
    </w:p>
    <w:p>
      <w:pPr>
        <w:spacing w:after="120" w:line="276"/>
        <w:jc w:val="both"/>
      </w:pPr>
      <w:r>
        <w:rPr>
          <w:rFonts w:ascii="Barlow Semi Condensed" w:cs="Barlow Semi Condensed" w:eastAsia="Barlow Semi Condensed" w:hAnsi="Barlow Semi Condensed"/>
          <w:sz w:val="24"/>
          <w:szCs w:val="24"/>
        </w:rPr>
        <w:t xml:space="preserve">Quinta: la documentazione britannica sul ruolo della Rolls-Royce. Sedi: National Archives, archivi Bristol Siddeley e Rolls-Royce Heritage Trust.</w:t>
      </w:r>
    </w:p>
    <w:p>
      <w:pPr>
        <w:spacing w:after="120" w:line="276"/>
        <w:jc w:val="both"/>
      </w:pPr>
      <w:r>
        <w:rPr>
          <w:rFonts w:ascii="Barlow Semi Condensed" w:cs="Barlow Semi Condensed" w:eastAsia="Barlow Semi Condensed" w:hAnsi="Barlow Semi Condensed"/>
          <w:sz w:val="24"/>
          <w:szCs w:val="24"/>
        </w:rPr>
        <w:t xml:space="preserve">Sesta: il voto italiano puntuale sulle risoluzioni namibiane e i dati d'interscambio del periodo.</w:t>
      </w:r>
    </w:p>
    <w:p>
      <w:pPr>
        <w:spacing w:after="120" w:line="276"/>
        <w:jc w:val="both"/>
      </w:pPr>
      <w:r>
        <w:rPr>
          <w:rFonts w:ascii="Barlow Semi Condensed" w:cs="Barlow Semi Condensed" w:eastAsia="Barlow Semi Condensed" w:hAnsi="Barlow Semi Condensed"/>
          <w:sz w:val="24"/>
          <w:szCs w:val="24"/>
        </w:rPr>
        <w:t xml:space="preserve">Settima, la più fragile: l'influenza della comunità italiana e le attività della Hanns-Seidel-Stiftung negli anni Settanta e Ottanta.</w:t>
      </w:r>
    </w:p>
    <w:p>
      <w:pPr>
        <w:spacing w:after="120" w:line="276"/>
        <w:jc w:val="both"/>
      </w:pPr>
      <w:r>
        <w:rPr>
          <w:rFonts w:ascii="Barlow Semi Condensed" w:cs="Barlow Semi Condensed" w:eastAsia="Barlow Semi Condensed" w:hAnsi="Barlow Semi Condensed"/>
          <w:sz w:val="24"/>
          <w:szCs w:val="24"/>
        </w:rPr>
        <w:t xml:space="preserve">Una osservazione conclusiva, che riguarda la serie intera.</w:t>
      </w:r>
    </w:p>
    <w:p>
      <w:pPr>
        <w:spacing w:after="120" w:line="276"/>
        <w:jc w:val="both"/>
      </w:pPr>
      <w:r>
        <w:rPr>
          <w:rFonts w:ascii="Barlow Semi Condensed" w:cs="Barlow Semi Condensed" w:eastAsia="Barlow Semi Condensed" w:hAnsi="Barlow Semi Condensed"/>
          <w:sz w:val="24"/>
          <w:szCs w:val="24"/>
        </w:rPr>
        <w:t xml:space="preserve">Quindici ricognizioni hanno cercato lo Stato italiano e per quattordici volte non lo hanno trovato, o lo hanno trovato per interposta storiografia.</w:t>
      </w:r>
    </w:p>
    <w:p>
      <w:pPr>
        <w:spacing w:after="120" w:line="276"/>
        <w:jc w:val="both"/>
      </w:pPr>
      <w:r>
        <w:rPr>
          <w:rFonts w:ascii="Barlow Semi Condensed" w:cs="Barlow Semi Condensed" w:eastAsia="Barlow Semi Condensed" w:hAnsi="Barlow Semi Condensed"/>
          <w:sz w:val="24"/>
          <w:szCs w:val="24"/>
        </w:rPr>
        <w:t xml:space="preserve">Qui lo si è trovato in un documento americano, che lo nomina per attribuirgli un'autorizzazione.</w:t>
      </w:r>
    </w:p>
    <w:p>
      <w:pPr>
        <w:spacing w:after="120" w:line="276"/>
        <w:jc w:val="both"/>
      </w:pPr>
      <w:r>
        <w:rPr>
          <w:rFonts w:ascii="Barlow Semi Condensed" w:cs="Barlow Semi Condensed" w:eastAsia="Barlow Semi Condensed" w:hAnsi="Barlow Semi Condensed"/>
          <w:sz w:val="24"/>
          <w:szCs w:val="24"/>
        </w:rPr>
        <w:t xml:space="preserve">Non un archivio italiano, non un atto parlamentare, non una sentenza: una scheda della Central Intelligence Agency, declassificata nel 2018, che accanto a un motore scrive che la produzione fu autorizzata su licenza dall'Italia.</w:t>
      </w:r>
    </w:p>
    <w:p>
      <w:pPr>
        <w:spacing w:after="120" w:line="276"/>
        <w:jc w:val="both"/>
      </w:pPr>
      <w:r>
        <w:rPr>
          <w:rFonts w:ascii="Barlow Semi Condensed" w:cs="Barlow Semi Condensed" w:eastAsia="Barlow Semi Condensed" w:hAnsi="Barlow Semi Condensed"/>
          <w:sz w:val="24"/>
          <w:szCs w:val="24"/>
        </w:rPr>
        <w:t xml:space="preserve">Che la traccia più netta dell'azione italiana in questo perimetro provenga dall'apparato informativo di un altro Stato è, secondo me, il dato più eloquente che questa ricognizione consegna — e vale come commento a tutte le quattordici che l'hanno preceduta.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 · L'Italia, L'Aermacchi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5.185 parole in 9 sezioni; la più ampia è §9 Altre sezioni, con 4.383.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168 paragrafi in 9 sezioni, 19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 — Italia E Germania Sul Dossier Namibiano</w:t>
      </w:r>
    </w:p>
    <w:p>
      <w:pPr>
        <w:pStyle w:val="Heading1"/>
        <w:spacing w:after="120" w:before="240"/>
      </w:pPr>
      <w:r>
        <w:rPr>
          <w:rFonts w:ascii="Barlow Semi Condensed" w:cs="Barlow Semi Condensed" w:eastAsia="Barlow Semi Condensed" w:hAnsi="Barlow Semi Condensed"/>
          <w:sz w:val="24"/>
          <w:szCs w:val="24"/>
        </w:rPr>
        <w:t xml:space="preserve">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Sedicesima ricognizione: la terza confutazione</w:t>
      </w:r>
    </w:p>
    <w:p>
      <w:pPr>
        <w:pStyle w:val="Heading2"/>
        <w:spacing w:after="100" w:before="200"/>
      </w:pPr>
      <w:r>
        <w:rPr>
          <w:rFonts w:ascii="Barlow Semi Condensed" w:cs="Barlow Semi Condensed" w:eastAsia="Barlow Semi Condensed" w:hAnsi="Barlow Semi Condensed"/>
          <w:sz w:val="24"/>
          <w:szCs w:val="24"/>
        </w:rPr>
        <w:t xml:space="preserve">Il Gruppo di contatto occidentale e la meccanica dei seggi</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un'ipotesi dell'autore respinta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L'ipotesi che ho proposto, e la sua confutazione</w:t>
      </w:r>
    </w:p>
    <w:p>
      <w:pPr>
        <w:spacing w:after="120" w:line="276"/>
        <w:jc w:val="both"/>
      </w:pPr>
      <w:r>
        <w:rPr>
          <w:rFonts w:ascii="Barlow Semi Condensed" w:cs="Barlow Semi Condensed" w:eastAsia="Barlow Semi Condensed" w:hAnsi="Barlow Semi Condensed"/>
          <w:sz w:val="24"/>
          <w:szCs w:val="24"/>
        </w:rPr>
        <w:t xml:space="preserve">Ho lanciato questa ricerca con un'ipotesi esplicita, e le fonti l'hanno respinta. La registro in apertura perché è la terza volta nella serie che ciò accade, e perché tacerla sarebbe il vizio che la serie serve a prevenire.</w:t>
      </w:r>
    </w:p>
    <w:p>
      <w:pPr>
        <w:spacing w:after="120" w:line="276"/>
        <w:jc w:val="both"/>
      </w:pPr>
      <w:r>
        <w:rPr>
          <w:rFonts w:ascii="Barlow Semi Condensed" w:cs="Barlow Semi Condensed" w:eastAsia="Barlow Semi Condensed" w:hAnsi="Barlow Semi Condensed"/>
          <w:sz w:val="24"/>
          <w:szCs w:val="24"/>
        </w:rPr>
        <w:t xml:space="preserve">L'ipotesi. Che l'inclusione della Repubblica Federale nel Gruppo di contatto occidentale sulla Namibia, e la contestuale esclusione dell'Italia, si spiegassero con il passato coloniale tedesco — l'Africa del Sud-Ovest tedesca dal 1884 al 1915 e il genocidio degli Herero e dei Nama fra il 1904 e il 1908 — che avrebbe conferito a Bonn un titolo particolare su quel dossier.</w:t>
      </w:r>
    </w:p>
    <w:p>
      <w:pPr>
        <w:spacing w:after="120" w:line="276"/>
        <w:jc w:val="both"/>
      </w:pPr>
      <w:r>
        <w:rPr>
          <w:rFonts w:ascii="Barlow Semi Condensed" w:cs="Barlow Semi Condensed" w:eastAsia="Barlow Semi Condensed" w:hAnsi="Barlow Semi Condensed"/>
          <w:sz w:val="24"/>
          <w:szCs w:val="24"/>
        </w:rPr>
        <w:t xml:space="preserve">La confutazione, e proviene dalla fonte più autorevole possibile: il protagonista.</w:t>
      </w:r>
    </w:p>
    <w:p>
      <w:pPr>
        <w:spacing w:after="120" w:line="276"/>
        <w:jc w:val="both"/>
      </w:pPr>
      <w:r>
        <w:rPr>
          <w:rFonts w:ascii="Barlow Semi Condensed" w:cs="Barlow Semi Condensed" w:eastAsia="Barlow Semi Condensed" w:hAnsi="Barlow Semi Condensed"/>
          <w:sz w:val="24"/>
          <w:szCs w:val="24"/>
        </w:rPr>
        <w:t xml:space="preserve">Hans-Dietrich Genscher, nella conferenza tenuta alla Humboldt-Universität il 13 aprile 2010 e pubblicata dalla Konrad-Adenauer-Stiftung, spiega l'inclusione in termini che non lasciano margine: nel 1976 la Repubblica Federale fu eletta membro non permanente del Consiglio di Sicurezza per due anni. Cinque Stati occidentali erano allora rappresentati nel Consiglio: oltre ai membri permanenti — Stati Uniti, Francia e Regno Unito — il Canada e la Repubblica Federale di Germania.</w:t>
      </w:r>
    </w:p>
    <w:p>
      <w:pPr>
        <w:spacing w:after="120" w:line="276"/>
        <w:jc w:val="both"/>
      </w:pPr>
      <w:r>
        <w:rPr>
          <w:rFonts w:ascii="Barlow Semi Condensed" w:cs="Barlow Semi Condensed" w:eastAsia="Barlow Semi Condensed" w:hAnsi="Barlow Semi Condensed"/>
          <w:sz w:val="24"/>
          <w:szCs w:val="24"/>
        </w:rPr>
        <w:t xml:space="preserve">Il criterio di appartenenza era il seggio. Nient'altro.</w:t>
      </w:r>
    </w:p>
    <w:p>
      <w:pPr>
        <w:spacing w:after="120" w:line="276"/>
        <w:jc w:val="both"/>
      </w:pPr>
      <w:r>
        <w:rPr>
          <w:rFonts w:ascii="Barlow Semi Condensed" w:cs="Barlow Semi Condensed" w:eastAsia="Barlow Semi Condensed" w:hAnsi="Barlow Semi Condensed"/>
          <w:sz w:val="24"/>
          <w:szCs w:val="24"/>
        </w:rPr>
        <w:t xml:space="preserve">E vi è di più, perché il passato coloniale non fu titolo ma ingombro. Genscher riconosce che la Germania aveva su questo un particolare handicap: Bonn aveva un consolato a Windhoek per l'assistenza ai tedeschi residenti, ma a condizione, imposta da Pretoria, che fosse parte dell'ambasciata tedesca in Sudafrica — sicché Pretoria lo interpretava come riconoscimento del proprio dominio sulla Namibia.</w:t>
      </w:r>
    </w:p>
    <w:p>
      <w:pPr>
        <w:spacing w:after="120" w:line="276"/>
        <w:jc w:val="both"/>
      </w:pPr>
      <w:r>
        <w:rPr>
          <w:rFonts w:ascii="Barlow Semi Condensed" w:cs="Barlow Semi Condensed" w:eastAsia="Barlow Semi Condensed" w:hAnsi="Barlow Semi Condensed"/>
          <w:sz w:val="24"/>
          <w:szCs w:val="24"/>
        </w:rPr>
        <w:t xml:space="preserve">Alla fine dell'ottobre 1977 il governo socialdemocratico-liberale chiuse il consolato di Windhoek, e Genscher lo qualifica passo decisivo nella politica africana tedesca e soprattutto nella sua credibilità verso gli Stati ancora in attesa dell'indipendenza.</w:t>
      </w:r>
    </w:p>
    <w:p>
      <w:pPr>
        <w:spacing w:after="120" w:line="276"/>
        <w:jc w:val="both"/>
      </w:pPr>
      <w:r>
        <w:rPr>
          <w:rFonts w:ascii="Barlow Semi Condensed" w:cs="Barlow Semi Condensed" w:eastAsia="Barlow Semi Condensed" w:hAnsi="Barlow Semi Condensed"/>
          <w:sz w:val="24"/>
          <w:szCs w:val="24"/>
        </w:rPr>
        <w:t xml:space="preserve">Ne discende che la comunità germanofona non fu motivo di inclusione ma ostacolo diplomatico che il governo dovette attivamente disinnescare.</w:t>
      </w:r>
    </w:p>
    <w:p>
      <w:pPr>
        <w:spacing w:after="120" w:line="276"/>
        <w:jc w:val="both"/>
      </w:pPr>
      <w:r>
        <w:rPr>
          <w:rFonts w:ascii="Barlow Semi Condensed" w:cs="Barlow Semi Condensed" w:eastAsia="Barlow Semi Condensed" w:hAnsi="Barlow Semi Condensed"/>
          <w:sz w:val="24"/>
          <w:szCs w:val="24"/>
        </w:rPr>
        <w:t xml:space="preserve">La mia ipotesi era dunque doppiamente errata: il titolo non era coloniale ma istituzionale, e la presenza tedesca in loco giocava contro anziché a favore.</w:t>
      </w:r>
    </w:p>
    <w:p>
      <w:pPr>
        <w:spacing w:after="120" w:line="276"/>
        <w:jc w:val="both"/>
      </w:pPr>
      <w:r>
        <w:rPr>
          <w:rFonts w:ascii="Barlow Semi Condensed" w:cs="Barlow Semi Condensed" w:eastAsia="Barlow Semi Condensed" w:hAnsi="Barlow Semi Condensed"/>
          <w:sz w:val="24"/>
          <w:szCs w:val="24"/>
        </w:rPr>
        <w:t xml:space="preserve">Che cosa resta in piedi della domanda. L'esclusione italiana è confermata, e la sua ragione è accertata con precisione al Capitolo terzo. Ma essa non dice nulla sul merito della condotta italiana: dice soltanto che l'Italia non sedeva nel Consiglio nel momento decisivo.</w:t>
      </w:r>
    </w:p>
    <w:p>
      <w:pPr>
        <w:spacing w:after="120" w:line="276"/>
        <w:jc w:val="both"/>
      </w:pPr>
      <w:r>
        <w:rPr>
          <w:rFonts w:ascii="Barlow Semi Condensed" w:cs="Barlow Semi Condensed" w:eastAsia="Barlow Semi Condensed" w:hAnsi="Barlow Semi Condensed"/>
          <w:sz w:val="24"/>
          <w:szCs w:val="24"/>
        </w:rPr>
        <w:t xml:space="preserve">E il Capitolo undicesimo mostra che, quando si guarda alla condotta anziché alla collocazione, il quadro si rovescia in modo istruttivo: nessuna delle due potenze ebbe condotta lineare.</w:t>
      </w:r>
    </w:p>
    <w:p>
      <w:pPr>
        <w:pStyle w:val="Heading2"/>
        <w:spacing w:after="100" w:before="200"/>
      </w:pPr>
      <w:r>
        <w:rPr>
          <w:rFonts w:ascii="Barlow Semi Condensed" w:cs="Barlow Semi Condensed" w:eastAsia="Barlow Semi Condensed" w:hAnsi="Barlow Semi Condensed"/>
          <w:sz w:val="24"/>
          <w:szCs w:val="24"/>
        </w:rPr>
        <w:t xml:space="preserve">Capitolo secondo — Il Gruppo di contatto: composizione, date, mandato, esito</w:t>
      </w:r>
    </w:p>
    <w:p>
      <w:pPr>
        <w:spacing w:after="120" w:line="276"/>
        <w:jc w:val="both"/>
      </w:pPr>
      <w:r>
        <w:rPr>
          <w:rFonts w:ascii="Barlow Semi Condensed" w:cs="Barlow Semi Condensed" w:eastAsia="Barlow Semi Condensed" w:hAnsi="Barlow Semi Condensed"/>
          <w:sz w:val="24"/>
          <w:szCs w:val="24"/>
        </w:rPr>
        <w:t xml:space="preserve">Il capitolo espone i fatti con le fonti che li reggono.</w:t>
      </w:r>
    </w:p>
    <w:p>
      <w:pPr>
        <w:spacing w:after="120" w:line="276"/>
        <w:jc w:val="both"/>
      </w:pPr>
      <w:r>
        <w:rPr>
          <w:rFonts w:ascii="Barlow Semi Condensed" w:cs="Barlow Semi Condensed" w:eastAsia="Barlow Semi Condensed" w:hAnsi="Barlow Semi Condensed"/>
          <w:sz w:val="24"/>
          <w:szCs w:val="24"/>
        </w:rPr>
        <w:t xml:space="preserve">La composizione, concorde in fonti di rango diverso. Il Gruppo di contatto occidentale — detto anche \</w:t>
      </w:r>
      <w:r>
        <w:rPr>
          <w:rFonts w:ascii="Barlow Semi Condensed" w:cs="Barlow Semi Condensed" w:eastAsia="Barlow Semi Condensed" w:hAnsi="Barlow Semi Condensed"/>
          <w:i/>
          <w:iCs/>
          <w:sz w:val="24"/>
          <w:szCs w:val="24"/>
        </w:rPr>
        <w:t xml:space="preserve">Western Five\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Group of the Five\</w:t>
      </w:r>
      <w:r>
        <w:rPr>
          <w:rFonts w:ascii="Barlow Semi Condensed" w:cs="Barlow Semi Condensed" w:eastAsia="Barlow Semi Condensed" w:hAnsi="Barlow Semi Condensed"/>
          <w:sz w:val="24"/>
          <w:szCs w:val="24"/>
        </w:rPr>
        <w:t xml:space="preserve"> — fu costituito nell'aprile 1977 e si compose di Stati Uniti, Regno Unito, Francia, Canada e Repubblica Federale di Germania.</w:t>
      </w:r>
    </w:p>
    <w:p>
      <w:pPr>
        <w:spacing w:after="120" w:line="276"/>
        <w:jc w:val="both"/>
      </w:pPr>
      <w:r>
        <w:rPr>
          <w:rFonts w:ascii="Barlow Semi Condensed" w:cs="Barlow Semi Condensed" w:eastAsia="Barlow Semi Condensed" w:hAnsi="Barlow Semi Condensed"/>
          <w:sz w:val="24"/>
          <w:szCs w:val="24"/>
        </w:rPr>
        <w:t xml:space="preserve">Le fonti. La voce curata da Chris Saunders per la Wiley Blackwell e lo studio di Tetsuya Iji in \</w:t>
      </w:r>
      <w:r>
        <w:rPr>
          <w:rFonts w:ascii="Barlow Semi Condensed" w:cs="Barlow Semi Condensed" w:eastAsia="Barlow Semi Condensed" w:hAnsi="Barlow Semi Condensed"/>
          <w:i/>
          <w:iCs/>
          <w:sz w:val="24"/>
          <w:szCs w:val="24"/>
        </w:rPr>
        <w:t xml:space="preserve">Diplomacy &amp; Statecraft\</w:t>
      </w:r>
      <w:r>
        <w:rPr>
          <w:rFonts w:ascii="Barlow Semi Condensed" w:cs="Barlow Semi Condensed" w:eastAsia="Barlow Semi Condensed" w:hAnsi="Barlow Semi Condensed"/>
          <w:sz w:val="24"/>
          <w:szCs w:val="24"/>
        </w:rPr>
        <w:t xml:space="preserve">, volume ventiduesimo numero quarto del 2011, pagine seicentotrentaquattro-seicentocinquanta, descrivono il gruppo come composto di cinque membri del Consiglio di Sicurezza. Lo studio classico di Margaret P. Karns in \</w:t>
      </w:r>
      <w:r>
        <w:rPr>
          <w:rFonts w:ascii="Barlow Semi Condensed" w:cs="Barlow Semi Condensed" w:eastAsia="Barlow Semi Condensed" w:hAnsi="Barlow Semi Condensed"/>
          <w:i/>
          <w:iCs/>
          <w:sz w:val="24"/>
          <w:szCs w:val="24"/>
        </w:rPr>
        <w:t xml:space="preserve">International Organization\</w:t>
      </w:r>
      <w:r>
        <w:rPr>
          <w:rFonts w:ascii="Barlow Semi Condensed" w:cs="Barlow Semi Condensed" w:eastAsia="Barlow Semi Condensed" w:hAnsi="Barlow Semi Condensed"/>
          <w:sz w:val="24"/>
          <w:szCs w:val="24"/>
        </w:rPr>
        <w:t xml:space="preserve">, volume quarantunesimo numero primo, inverno 1987, pagine novantatré-centoventitré, precisa che esso operò attivamente dall'aprile 1977 alla metà del 1982. La monografia di Jochen Prantl per la Oxford University Press del 2006 lo inquadra come primo esempio di gruppo informale collegato al Consiglio.</w:t>
      </w:r>
    </w:p>
    <w:p>
      <w:pPr>
        <w:spacing w:after="120" w:line="276"/>
        <w:jc w:val="both"/>
      </w:pPr>
      <w:r>
        <w:rPr>
          <w:rFonts w:ascii="Barlow Semi Condensed" w:cs="Barlow Semi Condensed" w:eastAsia="Barlow Semi Condensed" w:hAnsi="Barlow Semi Condensed"/>
          <w:sz w:val="24"/>
          <w:szCs w:val="24"/>
        </w:rPr>
        <w:t xml:space="preserve">Il mandato. Negoziale e non coercitivo: elaborare una proposta di transizione all'indipendenza accettabile per il Sudafrica, per gli Stati della linea del fronte e per la SWAPO. L'attività si dispiegò, secondo Karns, in stretta prossimità alle Nazioni Unite ma senza collegamento diretto con esse.</w:t>
      </w:r>
    </w:p>
    <w:p>
      <w:pPr>
        <w:spacing w:after="120" w:line="276"/>
        <w:jc w:val="both"/>
      </w:pPr>
      <w:r>
        <w:rPr>
          <w:rFonts w:ascii="Barlow Semi Condensed" w:cs="Barlow Semi Condensed" w:eastAsia="Barlow Semi Condensed" w:hAnsi="Barlow Semi Condensed"/>
          <w:sz w:val="24"/>
          <w:szCs w:val="24"/>
        </w:rPr>
        <w:t xml:space="preserve">L'esito formale.\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i/>
          <w:iCs/>
          <w:sz w:val="24"/>
          <w:szCs w:val="24"/>
        </w:rPr>
        <w:t xml:space="preserve">Settlement Proposal\</w:t>
      </w:r>
      <w:r>
        <w:rPr>
          <w:rFonts w:ascii="Barlow Semi Condensed" w:cs="Barlow Semi Condensed" w:eastAsia="Barlow Semi Condensed" w:hAnsi="Barlow Semi Condensed"/>
          <w:sz w:val="24"/>
          <w:szCs w:val="24"/>
        </w:rPr>
        <w:t xml:space="preserve"> del 1978 confluì nella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risoluzione quattrocentotrentacinque, adottata il 29 settembre 1978.</w:t>
      </w:r>
    </w:p>
    <w:p>
      <w:pPr>
        <w:spacing w:after="120" w:line="276"/>
        <w:jc w:val="both"/>
      </w:pPr>
      <w:r>
        <w:rPr>
          <w:rFonts w:ascii="Barlow Semi Condensed" w:cs="Barlow Semi Condensed" w:eastAsia="Barlow Semi Condensed" w:hAnsi="Barlow Semi Condensed"/>
          <w:sz w:val="24"/>
          <w:szCs w:val="24"/>
        </w:rPr>
        <w:t xml:space="preserve">Il testo ufficiale attesta che essa fu adottata nella duemilaottantasettesima seduta con dodici voti favorevoli, nessuno contrario e due astensioni — Cecoslovacchia e Unione Sovietica — con la Cina non partecipante al voto. Approvava il rapporto del Segretario generale sull'attuazione della proposta e istituiva lo United Nations Transition Assistance Group per un massimo di dodici mesi.</w:t>
      </w:r>
    </w:p>
    <w:p>
      <w:pPr>
        <w:spacing w:after="120" w:line="276"/>
        <w:jc w:val="both"/>
      </w:pPr>
      <w:r>
        <w:rPr>
          <w:rFonts w:ascii="Barlow Semi Condensed" w:cs="Barlow Semi Condensed" w:eastAsia="Barlow Semi Condensed" w:hAnsi="Barlow Semi Condensed"/>
          <w:sz w:val="24"/>
          <w:szCs w:val="24"/>
        </w:rPr>
        <w:t xml:space="preserve">E qui il dato che vale per la nostra domanda.\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Fra i votanti figurano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Bolivia, Canada, Cecoslovacchia, Francia, Gabon, Repubblica Federale di Germania, India, Kuwait, Mauritius, Nigeria, Unione Sovietica, Regno Unito, Stati Uniti e Venezuela.</w:t>
      </w:r>
    </w:p>
    <w:p>
      <w:pPr>
        <w:spacing w:after="120" w:line="276"/>
        <w:jc w:val="both"/>
      </w:pPr>
      <w:r>
        <w:rPr>
          <w:rFonts w:ascii="Barlow Semi Condensed" w:cs="Barlow Semi Condensed" w:eastAsia="Barlow Semi Condensed" w:hAnsi="Barlow Semi Condensed"/>
          <w:sz w:val="24"/>
          <w:szCs w:val="24"/>
        </w:rPr>
        <w:t xml:space="preserve">La Repubblica Federale è presente. L'Italia non c'è.</w:t>
      </w:r>
    </w:p>
    <w:p>
      <w:pPr>
        <w:spacing w:after="120" w:line="276"/>
        <w:jc w:val="both"/>
      </w:pPr>
      <w:r>
        <w:rPr>
          <w:rFonts w:ascii="Barlow Semi Condensed" w:cs="Barlow Semi Condensed" w:eastAsia="Barlow Semi Condensed" w:hAnsi="Barlow Semi Condensed"/>
          <w:sz w:val="24"/>
          <w:szCs w:val="24"/>
        </w:rPr>
        <w:t xml:space="preserve">Durata ed esito vanno distinti su due piani. La letteratura colloca la fase attiva fra l'aprile 1977 e il 1982-1983, con dissoluzione attorno al 1983. Ma la proposta non fu attuata per oltre un decennio: il Sudafrica tenne elezioni unilaterali boicottate dalla SWAPO, continuò ad amministrare il territorio tramite un Amministratore generale, e gli Stati Uniti dell'amministrazione Reagan subordinarono l'attuazione al ritiro delle truppe cubane dall'Angola, secondo la dottrina del \</w:t>
      </w:r>
      <w:r>
        <w:rPr>
          <w:rFonts w:ascii="Barlow Semi Condensed" w:cs="Barlow Semi Condensed" w:eastAsia="Barlow Semi Condensed" w:hAnsi="Barlow Semi Condensed"/>
          <w:i/>
          <w:iCs/>
          <w:sz w:val="24"/>
          <w:szCs w:val="24"/>
        </w:rPr>
        <w:t xml:space="preserve">linkage\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L'indipendenza si raggiunse il 21 marzo 1990, in attuazione degli accordi di New York del dicembre 1988.</w:t>
      </w:r>
    </w:p>
    <w:p>
      <w:pPr>
        <w:spacing w:after="120" w:line="276"/>
        <w:jc w:val="both"/>
      </w:pPr>
      <w:r>
        <w:rPr>
          <w:rFonts w:ascii="Barlow Semi Condensed" w:cs="Barlow Semi Condensed" w:eastAsia="Barlow Semi Condensed" w:hAnsi="Barlow Semi Condensed"/>
          <w:sz w:val="24"/>
          <w:szCs w:val="24"/>
        </w:rPr>
        <w:t xml:space="preserve">Il giudizio del protagonista va riportato come tale.\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Genscher, nel 2010: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otto anni preziosi furono così perduti.</w:t>
      </w:r>
    </w:p>
    <w:p>
      <w:pPr>
        <w:pStyle w:val="Heading2"/>
        <w:spacing w:after="100" w:before="200"/>
      </w:pPr>
      <w:r>
        <w:rPr>
          <w:rFonts w:ascii="Barlow Semi Condensed" w:cs="Barlow Semi Condensed" w:eastAsia="Barlow Semi Condensed" w:hAnsi="Barlow Semi Condensed"/>
          <w:sz w:val="24"/>
          <w:szCs w:val="24"/>
        </w:rPr>
        <w:t xml:space="preserve">Capitolo terzo — L'esclusione italiana: confermata, e la sua ragione</w:t>
      </w:r>
    </w:p>
    <w:p>
      <w:pPr>
        <w:spacing w:after="120" w:line="276"/>
        <w:jc w:val="both"/>
      </w:pPr>
      <w:r>
        <w:rPr>
          <w:rFonts w:ascii="Barlow Semi Condensed" w:cs="Barlow Semi Condensed" w:eastAsia="Barlow Semi Condensed" w:hAnsi="Barlow Semi Condensed"/>
          <w:sz w:val="24"/>
          <w:szCs w:val="24"/>
        </w:rPr>
        <w:t xml:space="preserve">Il capitolo accerta l'esclusione e ne stabilisce la causa con precisione definitiva.</w:t>
      </w:r>
    </w:p>
    <w:p>
      <w:pPr>
        <w:spacing w:after="120" w:line="276"/>
        <w:jc w:val="both"/>
      </w:pPr>
      <w:r>
        <w:rPr>
          <w:rFonts w:ascii="Barlow Semi Condensed" w:cs="Barlow Semi Condensed" w:eastAsia="Barlow Semi Condensed" w:hAnsi="Barlow Semi Condensed"/>
          <w:sz w:val="24"/>
          <w:szCs w:val="24"/>
        </w:rPr>
        <w:t xml:space="preserve">I mandati italiani nel Consiglio di Sicurezza\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dall'elenco della Missione permanente e dalla pagina del Consiglio: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1959-1960, 1971-1972, 1975-1976, 1987-1988, 1995-1996, 2007-2008, 2017-2018.</w:t>
      </w:r>
    </w:p>
    <w:p>
      <w:pPr>
        <w:spacing w:after="120" w:line="276"/>
        <w:jc w:val="both"/>
      </w:pPr>
      <w:r>
        <w:rPr>
          <w:rFonts w:ascii="Barlow Semi Condensed" w:cs="Barlow Semi Condensed" w:eastAsia="Barlow Semi Condensed" w:hAnsi="Barlow Semi Condensed"/>
          <w:sz w:val="24"/>
          <w:szCs w:val="24"/>
        </w:rPr>
        <w:t xml:space="preserve">Il dato dirimente.\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mandato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1975-1976 si concluse il 31 dicembre 1976.\</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successivo iniziò il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 gennaio 1987.</w:t>
      </w:r>
    </w:p>
    <w:p>
      <w:pPr>
        <w:spacing w:after="120" w:line="276"/>
        <w:jc w:val="both"/>
      </w:pPr>
      <w:r>
        <w:rPr>
          <w:rFonts w:ascii="Barlow Semi Condensed" w:cs="Barlow Semi Condensed" w:eastAsia="Barlow Semi Condensed" w:hAnsi="Barlow Semi Condensed"/>
          <w:sz w:val="24"/>
          <w:szCs w:val="24"/>
        </w:rPr>
        <w:t xml:space="preserve">L'Italia non ebbe dunque seggio nel 1977, nel 1978, e per l'intera vita attiva del Gruppo dal 1977 al 1983.</w:t>
      </w:r>
    </w:p>
    <w:p>
      <w:pPr>
        <w:spacing w:after="120" w:line="276"/>
        <w:jc w:val="both"/>
      </w:pPr>
      <w:r>
        <w:rPr>
          <w:rFonts w:ascii="Barlow Semi Condensed" w:cs="Barlow Semi Condensed" w:eastAsia="Barlow Semi Condensed" w:hAnsi="Barlow Semi Condensed"/>
          <w:sz w:val="24"/>
          <w:szCs w:val="24"/>
        </w:rPr>
        <w:t xml:space="preserve">Poiché l'appartenenza al gruppo era vincolata alla contestuale appartenenza al Consiglio, l'Italia era strutturalmente ineleggibile.</w:t>
      </w:r>
    </w:p>
    <w:p>
      <w:pPr>
        <w:spacing w:after="120" w:line="276"/>
        <w:jc w:val="both"/>
      </w:pPr>
      <w:r>
        <w:rPr>
          <w:rFonts w:ascii="Barlow Semi Condensed" w:cs="Barlow Semi Condensed" w:eastAsia="Barlow Semi Condensed" w:hAnsi="Barlow Semi Condensed"/>
          <w:sz w:val="24"/>
          <w:szCs w:val="24"/>
        </w:rPr>
        <w:t xml:space="preserve">E la simmetria va enunciata perché rende la causa incontrovertibile: Canada e Repubblica Federale vi entrarono precisamente perché occupavano i due seggi occidentali non permanenti che l'Italia non deteneva.</w:t>
      </w:r>
    </w:p>
    <w:p>
      <w:pPr>
        <w:spacing w:after="120" w:line="276"/>
        <w:jc w:val="both"/>
      </w:pPr>
      <w:r>
        <w:rPr>
          <w:rFonts w:ascii="Barlow Semi Condensed" w:cs="Barlow Semi Condensed" w:eastAsia="Barlow Semi Condensed" w:hAnsi="Barlow Semi Condensed"/>
          <w:sz w:val="24"/>
          <w:szCs w:val="24"/>
        </w:rPr>
        <w:t xml:space="preserve">Ne discende che la ragione è istituzionale e non un giudizio di merito.\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Non vi fu esclusione dell'Italia: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vi fu inclusione di chi sedeva, e l'Italia non sedeva.</w:t>
      </w:r>
    </w:p>
    <w:p>
      <w:pPr>
        <w:spacing w:after="120" w:line="276"/>
        <w:jc w:val="both"/>
      </w:pPr>
      <w:r>
        <w:rPr>
          <w:rFonts w:ascii="Barlow Semi Condensed" w:cs="Barlow Semi Condensed" w:eastAsia="Barlow Semi Condensed" w:hAnsi="Barlow Semi Condensed"/>
          <w:sz w:val="24"/>
          <w:szCs w:val="24"/>
        </w:rPr>
        <w:t xml:space="preserve">Il parallelo con il caso cipriota, già acquisito dalla serie, è esatto e va enunciato con la medesima cautela. Come a Cipro l'Italia risultò esclusa dal quadro delle potenze garanti, dal Consiglio di Sicurezza nel 1974 e dai contributori della forza di pace, così sulla Namibia essa risultò esclusa dal consesso negoziale per assenza dal Consiglio nel momento decisivo.</w:t>
      </w:r>
    </w:p>
    <w:p>
      <w:pPr>
        <w:spacing w:after="120" w:line="276"/>
        <w:jc w:val="both"/>
      </w:pPr>
      <w:r>
        <w:rPr>
          <w:rFonts w:ascii="Barlow Semi Condensed" w:cs="Barlow Semi Condensed" w:eastAsia="Barlow Semi Condensed" w:hAnsi="Barlow Semi Condensed"/>
          <w:sz w:val="24"/>
          <w:szCs w:val="24"/>
        </w:rPr>
        <w:t xml:space="preserve">In entrambi i casi l'esclusione non discende da un demerito, ma da una collocazione.</w:t>
      </w:r>
    </w:p>
    <w:p>
      <w:pPr>
        <w:spacing w:after="120" w:line="276"/>
        <w:jc w:val="both"/>
      </w:pPr>
      <w:r>
        <w:rPr>
          <w:rFonts w:ascii="Barlow Semi Condensed" w:cs="Barlow Semi Condensed" w:eastAsia="Barlow Semi Condensed" w:hAnsi="Barlow Semi Condensed"/>
          <w:sz w:val="24"/>
          <w:szCs w:val="24"/>
        </w:rPr>
        <w:t xml:space="preserve">Dove la posizione italiana si esprimeva, di necessità. Nell'Assemblea generale e, in forma collettiva, nella Cooperazione politica europea in ambito comunitario, che negli anni Ottanta disponeva di un gruppo di lavoro sull'Africa.</w:t>
      </w:r>
    </w:p>
    <w:p>
      <w:pPr>
        <w:spacing w:after="120" w:line="276"/>
        <w:jc w:val="both"/>
      </w:pPr>
      <w:r>
        <w:rPr>
          <w:rFonts w:ascii="Barlow Semi Condensed" w:cs="Barlow Semi Condensed" w:eastAsia="Barlow Semi Condensed" w:hAnsi="Barlow Semi Condensed"/>
          <w:sz w:val="24"/>
          <w:szCs w:val="24"/>
        </w:rPr>
        <w:t xml:space="preserve">Un esito negativo va dichiarato. I voti specifici italiani sulle singole risoluzioni dell'Assemblea generale relative alla Namibia e alla SWAPO non sono stati reperiti, né dichiarazioni verbali del delegato italiano. Tali documenti esistono con ogni probabilità nei verbali ufficiali reperibili tramite lo United Nations Digital Library System e nelle carte diplomatiche italiane. Sede di chiusura: l'Archivio Storico Diplomatico, Direzione Generale Affari Politici, serie ONU e Africa.</w:t>
      </w:r>
    </w:p>
    <w:p>
      <w:pPr>
        <w:spacing w:after="120" w:line="276"/>
        <w:jc w:val="both"/>
      </w:pPr>
      <w:r>
        <w:rPr>
          <w:rFonts w:ascii="Barlow Semi Condensed" w:cs="Barlow Semi Condensed" w:eastAsia="Barlow Semi Condensed" w:hAnsi="Barlow Semi Condensed"/>
          <w:sz w:val="24"/>
          <w:szCs w:val="24"/>
        </w:rPr>
        <w:t xml:space="preserve">Il contributo italiano più concreto e documentato fu operativo e tardivo. L'Italia fornì uno squadrone di elicotteri allo UNTAG nel 1989-1990, secondo la storia ufficiale delle operazioni di pace; la Repubblica Federale contribuì con personale civile per rifornimento, trasporto e manutenzione.</w:t>
      </w:r>
    </w:p>
    <w:p>
      <w:pPr>
        <w:spacing w:after="120" w:line="276"/>
        <w:jc w:val="both"/>
      </w:pPr>
      <w:r>
        <w:rPr>
          <w:rFonts w:ascii="Barlow Semi Condensed" w:cs="Barlow Semi Condensed" w:eastAsia="Barlow Semi Condensed" w:hAnsi="Barlow Semi Condensed"/>
          <w:sz w:val="24"/>
          <w:szCs w:val="24"/>
        </w:rPr>
        <w:t xml:space="preserve">Il dato è di valore comparativo: nella fase conclusiva le due potenze furono entrambe presenti, in ruoli diversi ma entrambi ausiliari.</w:t>
      </w:r>
    </w:p>
    <w:p>
      <w:pPr>
        <w:spacing w:after="120" w:line="276"/>
        <w:jc w:val="both"/>
      </w:pPr>
      <w:r>
        <w:rPr>
          <w:rFonts w:ascii="Barlow Semi Condensed" w:cs="Barlow Semi Condensed" w:eastAsia="Barlow Semi Condensed" w:hAnsi="Barlow Semi Condensed"/>
          <w:sz w:val="24"/>
          <w:szCs w:val="24"/>
        </w:rPr>
        <w:t xml:space="preserve">A titolo di contesto, l'Italia aveva votato su questioni namibiane quando sedeva nel Consiglio in periodi anteriori, per esempio sulla risoluzione trecentoventitré del 6 dicembre 1972. L'impegno italiano sulla Namibia precede e segue, ma non attraversa, la finestra del Gruppo di contatto.</w:t>
      </w:r>
    </w:p>
    <w:p>
      <w:pPr>
        <w:pStyle w:val="Heading2"/>
        <w:spacing w:after="100" w:before="200"/>
      </w:pPr>
      <w:r>
        <w:rPr>
          <w:rFonts w:ascii="Barlow Semi Condensed" w:cs="Barlow Semi Condensed" w:eastAsia="Barlow Semi Condensed" w:hAnsi="Barlow Semi Condensed"/>
          <w:sz w:val="24"/>
          <w:szCs w:val="24"/>
        </w:rPr>
        <w:t xml:space="preserve">Capitolo quarto — Il passato coloniale e il genocidio: i fatti e la loro collocazione</w:t>
      </w:r>
    </w:p>
    <w:p>
      <w:pPr>
        <w:spacing w:after="120" w:line="276"/>
        <w:jc w:val="both"/>
      </w:pPr>
      <w:r>
        <w:rPr>
          <w:rFonts w:ascii="Barlow Semi Condensed" w:cs="Barlow Semi Condensed" w:eastAsia="Barlow Semi Condensed" w:hAnsi="Barlow Semi Condensed"/>
          <w:sz w:val="24"/>
          <w:szCs w:val="24"/>
        </w:rPr>
        <w:t xml:space="preserve">Il capitolo espone la materia coloniale, che l'ipotesi confutata al Capitolo primo aveva erroneamente eletto a causa, e che resta comunque contesto necessario.</w:t>
      </w:r>
    </w:p>
    <w:p>
      <w:pPr>
        <w:spacing w:after="120" w:line="276"/>
        <w:jc w:val="both"/>
      </w:pPr>
      <w:r>
        <w:rPr>
          <w:rFonts w:ascii="Barlow Semi Condensed" w:cs="Barlow Semi Condensed" w:eastAsia="Barlow Semi Condensed" w:hAnsi="Barlow Semi Condensed"/>
          <w:sz w:val="24"/>
          <w:szCs w:val="24"/>
        </w:rPr>
        <w:t xml:space="preserve">Il dominio. L'Africa del Sud-Ovest tedesca fu colonia formale dell'Impero dal 1884 al 1915, quando l'occupazione militare sudafricana nella Prima guerra mondiale vi pose fine.</w:t>
      </w:r>
    </w:p>
    <w:p>
      <w:pPr>
        <w:spacing w:after="120" w:line="276"/>
        <w:jc w:val="both"/>
      </w:pPr>
      <w:r>
        <w:rPr>
          <w:rFonts w:ascii="Barlow Semi Condensed" w:cs="Barlow Semi Condensed" w:eastAsia="Barlow Semi Condensed" w:hAnsi="Barlow Semi Condensed"/>
          <w:sz w:val="24"/>
          <w:szCs w:val="24"/>
        </w:rPr>
        <w:t xml:space="preserve">Il genocidio, con la sequenza. Nel gennaio 1904 gli Herero guidati da Samuel Maharero insorsero, uccidendo oltre cento coloni tedeschi nell'area di Okahandja. Nel giugno 1904 il generale Lothar von Trotha fu inviato a reprimere la rivolta. Dopo la battaglia di Waterberg, nell'agosto 1904, gli Herero furono spinti nel deserto dell'Omaheke, dove gran parte morì per il blocco militare tedesco. Nell'ottobre 1904 insorsero anche i Nama, guidati da Hendrik Witbooi, e subirono sorte analoga. I sopravvissuti furono internati in campi di concentramento, dove la maggioranza morì.</w:t>
      </w:r>
    </w:p>
    <w:p>
      <w:pPr>
        <w:spacing w:after="120" w:line="276"/>
        <w:jc w:val="both"/>
      </w:pPr>
      <w:r>
        <w:rPr>
          <w:rFonts w:ascii="Barlow Semi Condensed" w:cs="Barlow Semi Condensed" w:eastAsia="Barlow Semi Condensed" w:hAnsi="Barlow Semi Condensed"/>
          <w:sz w:val="24"/>
          <w:szCs w:val="24"/>
        </w:rPr>
        <w:t xml:space="preserve">Le stime delle vittime divergono ampiamente, e la divergenza va riportata anziché uniformata.</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i/>
          <w:iCs/>
          <w:sz w:val="24"/>
          <w:szCs w:val="24"/>
        </w:rPr>
        <w:t xml:space="preserve">Encyclopædia Britannica\</w:t>
      </w:r>
      <w:r>
        <w:rPr>
          <w:rFonts w:ascii="Barlow Semi Condensed" w:cs="Barlow Semi Condensed" w:eastAsia="Barlow Semi Condensed" w:hAnsi="Barlow Semi Condensed"/>
          <w:sz w:val="24"/>
          <w:szCs w:val="24"/>
        </w:rPr>
        <w:t xml:space="preserve"> indica la morte di circa il settantacinque per cento della popolazione Herero. Una fonte su Faber-Jonker del 2023 riporta da quarantamila a ottantamila Herero, l'ottanta per cento della popolazione prebellica, e diecimila Nama, la metà. La dichiarazione tedesco-namibiana del 2021 parla di circa sessantacinquemila Herero e almeno diecimila Nama. Altra fonte indica da cinquantamila a sessantacinquemila Herero e diecimila Nama. Una voce sulla rivolta riporta da sessantacinquemila a settantamila comprendendo i civili.</w:t>
      </w:r>
    </w:p>
    <w:p>
      <w:pPr>
        <w:spacing w:after="120" w:line="276"/>
        <w:jc w:val="both"/>
      </w:pPr>
      <w:r>
        <w:rPr>
          <w:rFonts w:ascii="Barlow Semi Condensed" w:cs="Barlow Semi Condensed" w:eastAsia="Barlow Semi Condensed" w:hAnsi="Barlow Semi Condensed"/>
          <w:sz w:val="24"/>
          <w:szCs w:val="24"/>
        </w:rPr>
        <w:t xml:space="preserve">Le forbici oscillano per gli Herero fra ventiquattromila-quarantamila e ottantamila-centomila; per i Nama vi è maggiore convergenza attorno a diecimila. La divergenza dipende dalla base demografica prebellica assunta, dai criteri di computo e dalla scarsità di censimenti affidabili.</w:t>
      </w:r>
    </w:p>
    <w:p>
      <w:pPr>
        <w:spacing w:after="120" w:line="276"/>
        <w:jc w:val="both"/>
      </w:pPr>
      <w:r>
        <w:rPr>
          <w:rFonts w:ascii="Barlow Semi Condensed" w:cs="Barlow Semi Condensed" w:eastAsia="Barlow Semi Condensed" w:hAnsi="Barlow Semi Condensed"/>
          <w:sz w:val="24"/>
          <w:szCs w:val="24"/>
        </w:rPr>
        <w:t xml:space="preserve">Sul piano della qualificazione, il regime giuridico va distinto dal giudizio storiografico. La Convenzione sul genocidio è del 1948, e la posizione ufficiale tedesca, ribadita nel 2021, è che essa non può applicarsi retroattivamente: la responsabilità è dichiarata morale, storica e politica ma non giuridica in senso stretto. Heiko Maas, il 28 maggio 2021: da ciò non possono derivarsi pretese giuridiche di risarcimento.</w:t>
      </w:r>
    </w:p>
    <w:p>
      <w:pPr>
        <w:spacing w:after="120" w:line="276"/>
        <w:jc w:val="both"/>
      </w:pPr>
      <w:r>
        <w:rPr>
          <w:rFonts w:ascii="Barlow Semi Condensed" w:cs="Barlow Semi Condensed" w:eastAsia="Barlow Semi Condensed" w:hAnsi="Barlow Semi Condensed"/>
          <w:sz w:val="24"/>
          <w:szCs w:val="24"/>
        </w:rPr>
        <w:t xml:space="preserve">La qualificazione di genocidio fu proposta già dal Rapporto Whitaker delle Nazioni Unite del 1985.</w:t>
      </w:r>
    </w:p>
    <w:p>
      <w:pPr>
        <w:spacing w:after="120" w:line="276"/>
        <w:jc w:val="both"/>
      </w:pPr>
      <w:r>
        <w:rPr>
          <w:rFonts w:ascii="Barlow Semi Condensed" w:cs="Barlow Semi Condensed" w:eastAsia="Barlow Semi Condensed" w:hAnsi="Barlow Semi Condensed"/>
          <w:sz w:val="24"/>
          <w:szCs w:val="24"/>
        </w:rPr>
        <w:t xml:space="preserve">La distinzione fra qualificazione storiografico-morale e regime applicabile ratione temporis è una precisa scelta interpretativa dello Stato tedesco, di cui va dato conto senza per questo attenuare la natura criminale dei fatti, che va enunciata come contesto.</w:t>
      </w:r>
    </w:p>
    <w:p>
      <w:pPr>
        <w:pStyle w:val="Heading2"/>
        <w:spacing w:after="100" w:before="200"/>
      </w:pPr>
      <w:r>
        <w:rPr>
          <w:rFonts w:ascii="Barlow Semi Condensed" w:cs="Barlow Semi Condensed" w:eastAsia="Barlow Semi Condensed" w:hAnsi="Barlow Semi Condensed"/>
          <w:sz w:val="24"/>
          <w:szCs w:val="24"/>
        </w:rPr>
        <w:t xml:space="preserve">Capitolo quinto — Il riconoscimento, e perché è posteriore al perimetro</w:t>
      </w:r>
    </w:p>
    <w:p>
      <w:pPr>
        <w:spacing w:after="120" w:line="276"/>
        <w:jc w:val="both"/>
      </w:pPr>
      <w:r>
        <w:rPr>
          <w:rFonts w:ascii="Barlow Semi Condensed" w:cs="Barlow Semi Condensed" w:eastAsia="Barlow Semi Condensed" w:hAnsi="Barlow Semi Condensed"/>
          <w:sz w:val="24"/>
          <w:szCs w:val="24"/>
        </w:rPr>
        <w:t xml:space="preserve">Il capitolo espone il percorso del riconoscimento tedesco e ne fissa la collocazione cronologica, che è dirimente.</w:t>
      </w:r>
    </w:p>
    <w:p>
      <w:pPr>
        <w:spacing w:after="120" w:line="276"/>
        <w:jc w:val="both"/>
      </w:pPr>
      <w:r>
        <w:rPr>
          <w:rFonts w:ascii="Barlow Semi Condensed" w:cs="Barlow Semi Condensed" w:eastAsia="Barlow Semi Condensed" w:hAnsi="Barlow Semi Condensed"/>
          <w:sz w:val="24"/>
          <w:szCs w:val="24"/>
        </w:rPr>
        <w:t xml:space="preserve">Il percorso, per date. Nel 2004 la ministra per la cooperazione allo sviluppo Heidemarie Wieczorek-Zeul, in visita in Namibia, offrì quella che definì un'apologia, parlando di ciò che oggi si chiamerebbe genocidio, pur escludendo compensazioni. Nel 2015 il governo tedesco riconobbe che era stato commesso un genocidio. Il 28 maggio 2021, dopo oltre cinque anni di negoziati aperti nel 2015, riconobbe formalmente gli eventi del 1904-1908 come genocidio e annunciò un pacchetto di un miliardo e cento milioni di euro da erogare in trent'anni.</w:t>
      </w:r>
    </w:p>
    <w:p>
      <w:pPr>
        <w:spacing w:after="120" w:line="276"/>
        <w:jc w:val="both"/>
      </w:pPr>
      <w:r>
        <w:rPr>
          <w:rFonts w:ascii="Barlow Semi Condensed" w:cs="Barlow Semi Condensed" w:eastAsia="Barlow Semi Condensed" w:hAnsi="Barlow Semi Condensed"/>
          <w:sz w:val="24"/>
          <w:szCs w:val="24"/>
        </w:rPr>
        <w:t xml:space="preserve">La ripartizione, secondo le fonti ufficiali e la stampa namibiana: cinquanta milioni per la riconciliazione, centotrenta per energie rinnovabili, centocinquanta per la formazione professionale, cento per strade rurali, centotrenta per l'approvvigionamento idrico rurale e cinquecentoquaranta per acquisizione di terreni e formazione.</w:t>
      </w:r>
    </w:p>
    <w:p>
      <w:pPr>
        <w:spacing w:after="120" w:line="276"/>
        <w:jc w:val="both"/>
      </w:pPr>
      <w:r>
        <w:rPr>
          <w:rFonts w:ascii="Barlow Semi Condensed" w:cs="Barlow Semi Condensed" w:eastAsia="Barlow Semi Condensed" w:hAnsi="Barlow Semi Condensed"/>
          <w:sz w:val="24"/>
          <w:szCs w:val="24"/>
        </w:rPr>
        <w:t xml:space="preserve">I negoziatori furono Ruprecht Polenz per la Germania e Zedekia Ngavirue per la Namibia.</w:t>
      </w:r>
    </w:p>
    <w:p>
      <w:pPr>
        <w:spacing w:after="120" w:line="276"/>
        <w:jc w:val="both"/>
      </w:pPr>
      <w:r>
        <w:rPr>
          <w:rFonts w:ascii="Barlow Semi Condensed" w:cs="Barlow Semi Condensed" w:eastAsia="Barlow Semi Condensed" w:hAnsi="Barlow Semi Condensed"/>
          <w:sz w:val="24"/>
          <w:szCs w:val="24"/>
        </w:rPr>
        <w:t xml:space="preserve">Le critiche vanno riportate perché sono parte del fatto. L'accordo è stato aspramente criticato dai rappresentanti Ovaherero e Nama — fra cui l'Ovaherero Traditional Authority, la Nama Traditional Leaders Association e l'Ovaherero Genocide Foundation di Nandiuasora Mazeingo — per averli esclusi dai negoziati e per l'esclusione di riparazioni dirette.</w:t>
      </w:r>
    </w:p>
    <w:p>
      <w:pPr>
        <w:spacing w:after="120" w:line="276"/>
        <w:jc w:val="both"/>
      </w:pPr>
      <w:r>
        <w:rPr>
          <w:rFonts w:ascii="Barlow Semi Condensed" w:cs="Barlow Semi Condensed" w:eastAsia="Barlow Semi Condensed" w:hAnsi="Barlow Semi Condensed"/>
          <w:sz w:val="24"/>
          <w:szCs w:val="24"/>
        </w:rPr>
        <w:t xml:space="preserve">E adesso la collocazione cronologica, che è la ragione per cui questo capitolo esiste ed è breve.</w:t>
      </w:r>
    </w:p>
    <w:p>
      <w:pPr>
        <w:spacing w:after="120" w:line="276"/>
        <w:jc w:val="both"/>
      </w:pPr>
      <w:r>
        <w:rPr>
          <w:rFonts w:ascii="Barlow Semi Condensed" w:cs="Barlow Semi Condensed" w:eastAsia="Barlow Semi Condensed" w:hAnsi="Barlow Semi Condensed"/>
          <w:sz w:val="24"/>
          <w:szCs w:val="24"/>
        </w:rPr>
        <w:t xml:space="preserve">Tutto ciò è posteriore al periodo in esame, e va tenuto rigorosamente distinto da esso.</w:t>
      </w:r>
    </w:p>
    <w:p>
      <w:pPr>
        <w:spacing w:after="120" w:line="276"/>
        <w:jc w:val="both"/>
      </w:pPr>
      <w:r>
        <w:rPr>
          <w:rFonts w:ascii="Barlow Semi Condensed" w:cs="Barlow Semi Condensed" w:eastAsia="Barlow Semi Condensed" w:hAnsi="Barlow Semi Condensed"/>
          <w:sz w:val="24"/>
          <w:szCs w:val="24"/>
        </w:rPr>
        <w:t xml:space="preserve">Negli anni dell'apartheid il genocidio non era oggetto di riconoscimento ufficiale né di dibattito politico tedesco significativo.</w:t>
      </w:r>
    </w:p>
    <w:p>
      <w:pPr>
        <w:spacing w:after="120" w:line="276"/>
        <w:jc w:val="both"/>
      </w:pPr>
      <w:r>
        <w:rPr>
          <w:rFonts w:ascii="Barlow Semi Condensed" w:cs="Barlow Semi Condensed" w:eastAsia="Barlow Semi Condensed" w:hAnsi="Barlow Semi Condensed"/>
          <w:sz w:val="24"/>
          <w:szCs w:val="24"/>
        </w:rPr>
        <w:t xml:space="preserve">E ne esiste un indizio eloquente, che vale come prova per assenza.</w:t>
      </w:r>
    </w:p>
    <w:p>
      <w:pPr>
        <w:spacing w:after="120" w:line="276"/>
        <w:jc w:val="both"/>
      </w:pPr>
      <w:r>
        <w:rPr>
          <w:rFonts w:ascii="Barlow Semi Condensed" w:cs="Barlow Semi Condensed" w:eastAsia="Barlow Semi Condensed" w:hAnsi="Barlow Semi Condensed"/>
          <w:sz w:val="24"/>
          <w:szCs w:val="24"/>
        </w:rPr>
        <w:t xml:space="preserve">La testimonianza di Genscher del 2010 non menziona il genocidio in alcun punto, pur trattando diffusamente della Namibia.</w:t>
      </w:r>
    </w:p>
    <w:p>
      <w:pPr>
        <w:spacing w:after="120" w:line="276"/>
        <w:jc w:val="both"/>
      </w:pPr>
      <w:r>
        <w:rPr>
          <w:rFonts w:ascii="Barlow Semi Condensed" w:cs="Barlow Semi Condensed" w:eastAsia="Barlow Semi Condensed" w:hAnsi="Barlow Semi Condensed"/>
          <w:sz w:val="24"/>
          <w:szCs w:val="24"/>
        </w:rPr>
        <w:t xml:space="preserve">Un ministro degli Esteri che ricostruisce trent'anni dopo la propria politica namibiana e tace il genocidio commesso dal proprio Paese in quel territorio documenta, con il proprio silenzio, che quel tema non apparteneva al lessico politico del momento che sta ricostruendo.</w:t>
      </w:r>
    </w:p>
    <w:p>
      <w:pPr>
        <w:spacing w:after="120" w:line="276"/>
        <w:jc w:val="both"/>
      </w:pPr>
      <w:r>
        <w:rPr>
          <w:rFonts w:ascii="Barlow Semi Condensed" w:cs="Barlow Semi Condensed" w:eastAsia="Barlow Semi Condensed" w:hAnsi="Barlow Semi Condensed"/>
          <w:sz w:val="24"/>
          <w:szCs w:val="24"/>
        </w:rPr>
        <w:t xml:space="preserve">Genscher inquadra invece la questione nel superamento del conflitto Est-Ovest e nel principio di autodeterminazione, con un parallelo esplicito che va riportato: rivendicammo il diritto di autodeterminazione per noi tedeschi al fine di riunirci pacificamente. Come avremmo potuto negare il diritto di autodeterminazione al popolo namibiano?</w:t>
      </w:r>
    </w:p>
    <w:p>
      <w:pPr>
        <w:spacing w:after="120" w:line="276"/>
        <w:jc w:val="both"/>
      </w:pPr>
      <w:r>
        <w:rPr>
          <w:rFonts w:ascii="Barlow Semi Condensed" w:cs="Barlow Semi Condensed" w:eastAsia="Barlow Semi Condensed" w:hAnsi="Barlow Semi Condensed"/>
          <w:sz w:val="24"/>
          <w:szCs w:val="24"/>
        </w:rPr>
        <w:t xml:space="preserve">Il parallelo è fra la questione tedesca e quella namibiana. Non fra il crimine tedesco e la vittima namibiana.</w:t>
      </w:r>
    </w:p>
    <w:p>
      <w:pPr>
        <w:pStyle w:val="Heading2"/>
        <w:spacing w:after="100" w:before="200"/>
      </w:pPr>
      <w:r>
        <w:rPr>
          <w:rFonts w:ascii="Barlow Semi Condensed" w:cs="Barlow Semi Condensed" w:eastAsia="Barlow Semi Condensed" w:hAnsi="Barlow Semi Condensed"/>
          <w:sz w:val="24"/>
          <w:szCs w:val="24"/>
        </w:rPr>
        <w:t xml:space="preserve">Capitolo sesto — La comunità germanofona: consistenza e funzione</w:t>
      </w:r>
    </w:p>
    <w:p>
      <w:pPr>
        <w:spacing w:after="120" w:line="276"/>
        <w:jc w:val="both"/>
      </w:pPr>
      <w:r>
        <w:rPr>
          <w:rFonts w:ascii="Barlow Semi Condensed" w:cs="Barlow Semi Condensed" w:eastAsia="Barlow Semi Condensed" w:hAnsi="Barlow Semi Condensed"/>
          <w:sz w:val="24"/>
          <w:szCs w:val="24"/>
        </w:rPr>
        <w:t xml:space="preserve">Il capitolo misura la comunità e ne stabilisce la funzione politica, che non è quella che l'ipotesi confutata supponeva.</w:t>
      </w:r>
    </w:p>
    <w:p>
      <w:pPr>
        <w:spacing w:after="120" w:line="276"/>
        <w:jc w:val="both"/>
      </w:pPr>
      <w:r>
        <w:rPr>
          <w:rFonts w:ascii="Barlow Semi Condensed" w:cs="Barlow Semi Condensed" w:eastAsia="Barlow Semi Condensed" w:hAnsi="Barlow Semi Condensed"/>
          <w:sz w:val="24"/>
          <w:szCs w:val="24"/>
        </w:rPr>
        <w:t xml:space="preserve">I numeri, con la divergenza. Il censimento sudafricano del 1981 riportava una popolazione bianca in Namibia di settantaseimilaquattrocentotrenta unità, di cui il settantuno per cento afrikaner e il diciassette per cento germanofona — dunque circa tredicimila persone di lingua tedesca.</w:t>
      </w:r>
    </w:p>
    <w:p>
      <w:pPr>
        <w:spacing w:after="120" w:line="276"/>
        <w:jc w:val="both"/>
      </w:pPr>
      <w:r>
        <w:rPr>
          <w:rFonts w:ascii="Barlow Semi Condensed" w:cs="Barlow Semi Condensed" w:eastAsia="Barlow Semi Condensed" w:hAnsi="Barlow Semi Condensed"/>
          <w:sz w:val="24"/>
          <w:szCs w:val="24"/>
        </w:rPr>
        <w:t xml:space="preserve">Le stime contemporanee attestano invece circa trentamila namibiani di origine tedesca, circa il due per cento della popolazione, a fronte di una popolazione bianca totale di cinquantatremilasettecentosettantatré al censimento del 2023.</w:t>
      </w:r>
    </w:p>
    <w:p>
      <w:pPr>
        <w:spacing w:after="120" w:line="276"/>
        <w:jc w:val="both"/>
      </w:pPr>
      <w:r>
        <w:rPr>
          <w:rFonts w:ascii="Barlow Semi Condensed" w:cs="Barlow Semi Condensed" w:eastAsia="Barlow Semi Condensed" w:hAnsi="Barlow Semi Condensed"/>
          <w:sz w:val="24"/>
          <w:szCs w:val="24"/>
        </w:rPr>
        <w:t xml:space="preserve">La divergenza fra il dato censuario del 1981 e le stime odierne è spiegabile con la crescita demografica, con i diversi criteri — lingua madre contro ascendenza — e con l'assenza di censimenti linguistici affidabili.</w:t>
      </w:r>
    </w:p>
    <w:p>
      <w:pPr>
        <w:spacing w:after="120" w:line="276"/>
        <w:jc w:val="both"/>
      </w:pPr>
      <w:r>
        <w:rPr>
          <w:rFonts w:ascii="Barlow Semi Condensed" w:cs="Barlow Semi Condensed" w:eastAsia="Barlow Semi Condensed" w:hAnsi="Barlow Semi Condensed"/>
          <w:sz w:val="24"/>
          <w:szCs w:val="24"/>
        </w:rPr>
        <w:t xml:space="preserve">La distribuzione. Concentrata a Windhoek e nelle località costiere di Swakopmund e Lüderitz, oltre che nel triangolo di Otavi e a Otjiwarongo, con scuole, chiese, stampa e radiodiffusione in tedesco e una varietà linguistica propria, il Südwesterdeutsch.</w:t>
      </w:r>
    </w:p>
    <w:p>
      <w:pPr>
        <w:spacing w:after="120" w:line="276"/>
        <w:jc w:val="both"/>
      </w:pPr>
      <w:r>
        <w:rPr>
          <w:rFonts w:ascii="Barlow Semi Condensed" w:cs="Barlow Semi Condensed" w:eastAsia="Barlow Semi Condensed" w:hAnsi="Barlow Semi Condensed"/>
          <w:sz w:val="24"/>
          <w:szCs w:val="24"/>
        </w:rPr>
        <w:t xml:space="preserve">E adesso la funzione politica, che va enunciata con la disciplina che la serie impone.</w:t>
      </w:r>
    </w:p>
    <w:p>
      <w:pPr>
        <w:spacing w:after="120" w:line="276"/>
        <w:jc w:val="both"/>
      </w:pPr>
      <w:r>
        <w:rPr>
          <w:rFonts w:ascii="Barlow Semi Condensed" w:cs="Barlow Semi Condensed" w:eastAsia="Barlow Semi Condensed" w:hAnsi="Barlow Semi Condensed"/>
          <w:sz w:val="24"/>
          <w:szCs w:val="24"/>
        </w:rPr>
        <w:t xml:space="preserve">La presenza di una comunità germanofona non prova, di per sé, una politica tedesca a essa ispirata.</w:t>
      </w:r>
    </w:p>
    <w:p>
      <w:pPr>
        <w:spacing w:after="120" w:line="276"/>
        <w:jc w:val="both"/>
      </w:pPr>
      <w:r>
        <w:rPr>
          <w:rFonts w:ascii="Barlow Semi Condensed" w:cs="Barlow Semi Condensed" w:eastAsia="Barlow Semi Condensed" w:hAnsi="Barlow Semi Condensed"/>
          <w:sz w:val="24"/>
          <w:szCs w:val="24"/>
        </w:rPr>
        <w:t xml:space="preserve">Ciò che le fonti attestano è l'opposto di quanto l'ipotesi supponeva: Bonn dovette gestire la comunità come fattore diplomatico delicato, e per riguadagnare credibilità presso gli Stati africani chiuse il consolato di Windhoek alla fine dell'ottobre 1977.</w:t>
      </w:r>
    </w:p>
    <w:p>
      <w:pPr>
        <w:spacing w:after="120" w:line="276"/>
        <w:jc w:val="both"/>
      </w:pPr>
      <w:r>
        <w:rPr>
          <w:rFonts w:ascii="Barlow Semi Condensed" w:cs="Barlow Semi Condensed" w:eastAsia="Barlow Semi Condensed" w:hAnsi="Barlow Semi Condensed"/>
          <w:sz w:val="24"/>
          <w:szCs w:val="24"/>
        </w:rPr>
        <w:t xml:space="preserve">La comunità era un costo, non una rendita.</w:t>
      </w:r>
    </w:p>
    <w:p>
      <w:pPr>
        <w:spacing w:after="120" w:line="276"/>
        <w:jc w:val="both"/>
      </w:pPr>
      <w:r>
        <w:rPr>
          <w:rFonts w:ascii="Barlow Semi Condensed" w:cs="Barlow Semi Condensed" w:eastAsia="Barlow Semi Condensed" w:hAnsi="Barlow Semi Condensed"/>
          <w:sz w:val="24"/>
          <w:szCs w:val="24"/>
        </w:rPr>
        <w:t xml:space="preserve">Un episodio va riportato con lo statuto della fonte dichiarato. La testata \</w:t>
      </w:r>
      <w:r>
        <w:rPr>
          <w:rFonts w:ascii="Barlow Semi Condensed" w:cs="Barlow Semi Condensed" w:eastAsia="Barlow Semi Condensed" w:hAnsi="Barlow Semi Condensed"/>
          <w:i/>
          <w:iCs/>
          <w:sz w:val="24"/>
          <w:szCs w:val="24"/>
        </w:rPr>
        <w:t xml:space="preserve">taz\</w:t>
      </w:r>
      <w:r>
        <w:rPr>
          <w:rFonts w:ascii="Barlow Semi Condensed" w:cs="Barlow Semi Condensed" w:eastAsia="Barlow Semi Condensed" w:hAnsi="Barlow Semi Condensed"/>
          <w:sz w:val="24"/>
          <w:szCs w:val="24"/>
        </w:rPr>
        <w:t xml:space="preserve">, pubblicistica di orientamento di sinistra, documenta una visita di Franz Josef Strauß a Windhoek con un ricevimento presso l'amministratore generale sudafricano Louis Pienaar, alla presenza di Pik Botha, e riferisce che Strauß vi si sarebbe autodefinito Südwester, collegandolo come successore di coloro che occuparono l'Africa del Sud-Ovest tedesca nel 1884.</w:t>
      </w:r>
    </w:p>
    <w:p>
      <w:pPr>
        <w:spacing w:after="120" w:line="276"/>
        <w:jc w:val="both"/>
      </w:pPr>
      <w:r>
        <w:rPr>
          <w:rFonts w:ascii="Barlow Semi Condensed" w:cs="Barlow Semi Condensed" w:eastAsia="Barlow Semi Condensed" w:hAnsi="Barlow Semi Condensed"/>
          <w:sz w:val="24"/>
          <w:szCs w:val="24"/>
        </w:rPr>
        <w:t xml:space="preserve">L'autoidentificazione, se autentica, è coerente con il quadro complessivo e mostra che il richiamo coloniale esisteva — ma esisteva in un uomo di partito bavarese, non nella politica del governo federale, che andava in direzione contraria.</w:t>
      </w:r>
    </w:p>
    <w:p>
      <w:pPr>
        <w:spacing w:after="120" w:line="276"/>
        <w:jc w:val="both"/>
      </w:pPr>
      <w:r>
        <w:rPr>
          <w:rFonts w:ascii="Barlow Semi Condensed" w:cs="Barlow Semi Condensed" w:eastAsia="Barlow Semi Condensed" w:hAnsi="Barlow Semi Condensed"/>
          <w:sz w:val="24"/>
          <w:szCs w:val="24"/>
        </w:rPr>
        <w:t xml:space="preserve">Ne discende una distinzione che il Capitolo decimo sviluppa: fra la politica di Bonn e la politica della Baviera vi era, su questa materia, uno scarto.</w:t>
      </w:r>
    </w:p>
    <w:p>
      <w:pPr>
        <w:pStyle w:val="Heading2"/>
        <w:spacing w:after="100" w:before="200"/>
      </w:pPr>
      <w:r>
        <w:rPr>
          <w:rFonts w:ascii="Barlow Semi Condensed" w:cs="Barlow Semi Condensed" w:eastAsia="Barlow Semi Condensed" w:hAnsi="Barlow Semi Condensed"/>
          <w:sz w:val="24"/>
          <w:szCs w:val="24"/>
        </w:rPr>
        <w:t xml:space="preserve">Capitolo settimo — I sommergibili: ciò che è accertato e ciò che rimase non chiarito</w:t>
      </w:r>
    </w:p>
    <w:p>
      <w:pPr>
        <w:spacing w:after="120" w:line="276"/>
        <w:jc w:val="both"/>
      </w:pPr>
      <w:r>
        <w:rPr>
          <w:rFonts w:ascii="Barlow Semi Condensed" w:cs="Barlow Semi Condensed" w:eastAsia="Barlow Semi Condensed" w:hAnsi="Barlow Semi Condensed"/>
          <w:sz w:val="24"/>
          <w:szCs w:val="24"/>
        </w:rPr>
        <w:t xml:space="preserve">Il capitolo espone la sola vicenda tedesca per cui esista un accertamento documentale robusto, e separa con cura il documentato dalle voci.</w:t>
      </w:r>
    </w:p>
    <w:p>
      <w:pPr>
        <w:spacing w:after="120" w:line="276"/>
        <w:jc w:val="both"/>
      </w:pPr>
      <w:r>
        <w:rPr>
          <w:rFonts w:ascii="Barlow Semi Condensed" w:cs="Barlow Semi Condensed" w:eastAsia="Barlow Semi Condensed" w:hAnsi="Barlow Semi Condensed"/>
          <w:sz w:val="24"/>
          <w:szCs w:val="24"/>
        </w:rPr>
        <w:t xml:space="preserve">La rivelazione. Le Kieler Nachrichten del 26 novembre 1986, con il giornalista Peter Höver, rivelarono che l'Ingenieurkontor Lübeck e la Howaldtswerke-Deutsche Werft di Kiel avevano consegnato al Sudafrica piani costruttivi per quattro sommergibili di tipo duecentonove senza la richiesta autorizzazione.</w:t>
      </w:r>
    </w:p>
    <w:p>
      <w:pPr>
        <w:spacing w:after="120" w:line="276"/>
        <w:jc w:val="both"/>
      </w:pPr>
      <w:r>
        <w:rPr>
          <w:rFonts w:ascii="Barlow Semi Condensed" w:cs="Barlow Semi Condensed" w:eastAsia="Barlow Semi Condensed" w:hAnsi="Barlow Semi Condensed"/>
          <w:sz w:val="24"/>
          <w:szCs w:val="24"/>
        </w:rPr>
        <w:t xml:space="preserve">Il prezzo di quarantasei milioni di marchi risultava già iscritto nel bilancio della Howaldtswerke, secondo la \</w:t>
      </w:r>
      <w:r>
        <w:rPr>
          <w:rFonts w:ascii="Barlow Semi Condensed" w:cs="Barlow Semi Condensed" w:eastAsia="Barlow Semi Condensed" w:hAnsi="Barlow Semi Condensed"/>
          <w:i/>
          <w:iCs/>
          <w:sz w:val="24"/>
          <w:szCs w:val="24"/>
        </w:rPr>
        <w:t xml:space="preserve">taz\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L'inchiesta.\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10 dicembre 1986\</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fu istituito un comitato d'inchiesta parlamentare del Bundestag — quarto comitato della decima legislatura, proseguito come primo dell'undicesima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attivo dal 1986 al 1990.</w:t>
      </w:r>
    </w:p>
    <w:p>
      <w:pPr>
        <w:spacing w:after="120" w:line="276"/>
        <w:jc w:val="both"/>
      </w:pPr>
      <w:r>
        <w:rPr>
          <w:rFonts w:ascii="Barlow Semi Condensed" w:cs="Barlow Semi Condensed" w:eastAsia="Barlow Semi Condensed" w:hAnsi="Barlow Semi Condensed"/>
          <w:sz w:val="24"/>
          <w:szCs w:val="24"/>
        </w:rPr>
        <w:t xml:space="preserve">L'esito, riportato testualmente.\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raccomandazione conclusiva fu disomogenea, i partiti di opposizione e di governo divergevano in tutti i punti rilevanti. I fatti centrali dell'affare rimasero dunque non chiariti.</w:t>
      </w:r>
    </w:p>
    <w:p>
      <w:pPr>
        <w:spacing w:after="120" w:line="276"/>
        <w:jc w:val="both"/>
      </w:pPr>
      <w:r>
        <w:rPr>
          <w:rFonts w:ascii="Barlow Semi Condensed" w:cs="Barlow Semi Condensed" w:eastAsia="Barlow Semi Condensed" w:hAnsi="Barlow Semi Condensed"/>
          <w:sz w:val="24"/>
          <w:szCs w:val="24"/>
        </w:rPr>
        <w:t xml:space="preserve">Ma ciò che è accertato va enunciato con eguale precisione, perché è molto. È documentato che le due imprese pianificarono e in parte eseguirono una fornitura di progetti e componenti eludendo l'autorizzazione del Bundesamt für Wirtschaft, con trasporto affidato a corrieri tramite valigia diplomatica.</w:t>
      </w:r>
    </w:p>
    <w:p>
      <w:pPr>
        <w:spacing w:after="120" w:line="276"/>
        <w:jc w:val="both"/>
      </w:pPr>
      <w:r>
        <w:rPr>
          <w:rFonts w:ascii="Barlow Semi Condensed" w:cs="Barlow Semi Condensed" w:eastAsia="Barlow Semi Condensed" w:hAnsi="Barlow Semi Condensed"/>
          <w:sz w:val="24"/>
          <w:szCs w:val="24"/>
        </w:rPr>
        <w:t xml:space="preserve">La cronologia interna, dagli atti del comitato riportati dalla taz. Al 1 giugno 1983 un primo colloquio fra Genscher, Kohl e Strauß sull'affare. Al 5 giugno 1984 il ricevimento di Pieter Willem Botha da parte di Kohl, nel quale — secondo la testimonianza del consigliere Horst Teltschik — Botha sollevò il progetto denominato IK novantasette. Dieci giorni dopo, la firma fra le due imprese e il partner sudafricano di un contratto con clausola sospensiva subordinata all'approvazione del governo federale entro il 15 agosto 1984.</w:t>
      </w:r>
    </w:p>
    <w:p>
      <w:pPr>
        <w:spacing w:after="120" w:line="276"/>
        <w:jc w:val="both"/>
      </w:pPr>
      <w:r>
        <w:rPr>
          <w:rFonts w:ascii="Barlow Semi Condensed" w:cs="Barlow Semi Condensed" w:eastAsia="Barlow Semi Condensed" w:hAnsi="Barlow Semi Condensed"/>
          <w:sz w:val="24"/>
          <w:szCs w:val="24"/>
        </w:rPr>
        <w:t xml:space="preserve">L'esito sanzionatorio. L'Oberfinanzdirektion di Kiel archiviò a metà gennaio il procedimento, ritenendo che i documenti forniti non fossero sufficienti a costruire un sommergibile o parti essenziali di esso; non furono comminate nemmeno le sanzioni pecuniarie di cinquantamila marchi inizialmente prospettate.</w:t>
      </w:r>
    </w:p>
    <w:p>
      <w:pPr>
        <w:spacing w:after="120" w:line="276"/>
        <w:jc w:val="both"/>
      </w:pPr>
      <w:r>
        <w:rPr>
          <w:rFonts w:ascii="Barlow Semi Condensed" w:cs="Barlow Semi Condensed" w:eastAsia="Barlow Semi Condensed" w:hAnsi="Barlow Semi Condensed"/>
          <w:sz w:val="24"/>
          <w:szCs w:val="24"/>
        </w:rPr>
        <w:t xml:space="preserve">Il ruolo di Strauß va enunciato con la cautela che le fonti stesse impongono. Le fonti giornalistiche riferiscono che Strauß, in occasione di una visita in Sudafrica, si sarebbe impegnato a favore della fornitura; ma la ricostruzione più cauta riconosce che ciò che realmente avvenne non fu mai chiarito completamente e offre ancora oggi molto spazio a speculazioni.</w:t>
      </w:r>
    </w:p>
    <w:p>
      <w:pPr>
        <w:spacing w:after="120" w:line="276"/>
        <w:jc w:val="both"/>
      </w:pPr>
      <w:r>
        <w:rPr>
          <w:rFonts w:ascii="Barlow Semi Condensed" w:cs="Barlow Semi Condensed" w:eastAsia="Barlow Semi Condensed" w:hAnsi="Barlow Semi Condensed"/>
          <w:sz w:val="24"/>
          <w:szCs w:val="24"/>
        </w:rPr>
        <w:t xml:space="preserve">Ne discende la ripartizione che il metodo impone. Documentato: la fornitura non autorizzata di progetti e l'esito inconcludente dell'inchiesta. Allegato e non provato: la catena di responsabilità politiche ai massimi livelli, e l'entità e destinazione dei pagamenti.</w:t>
      </w:r>
    </w:p>
    <w:p>
      <w:pPr>
        <w:spacing w:after="120" w:line="276"/>
        <w:jc w:val="both"/>
      </w:pPr>
      <w:r>
        <w:rPr>
          <w:rFonts w:ascii="Barlow Semi Condensed" w:cs="Barlow Semi Condensed" w:eastAsia="Barlow Semi Condensed" w:hAnsi="Barlow Semi Condensed"/>
          <w:sz w:val="24"/>
          <w:szCs w:val="24"/>
        </w:rPr>
        <w:t xml:space="preserve">Le presunte provvigioni vanno riportate come oggetto di indagine e di contestazione, non come fatto accertato.</w:t>
      </w:r>
    </w:p>
    <w:p>
      <w:pPr>
        <w:pStyle w:val="Heading2"/>
        <w:spacing w:after="100" w:before="200"/>
      </w:pPr>
      <w:r>
        <w:rPr>
          <w:rFonts w:ascii="Barlow Semi Condensed" w:cs="Barlow Semi Condensed" w:eastAsia="Barlow Semi Condensed" w:hAnsi="Barlow Semi Condensed"/>
          <w:sz w:val="24"/>
          <w:szCs w:val="24"/>
        </w:rPr>
        <w:t xml:space="preserve">Capitolo ottavo — Il nucleare: che cosa gli archivi confermano e che cosa smentiscono</w:t>
      </w:r>
    </w:p>
    <w:p>
      <w:pPr>
        <w:spacing w:after="120" w:line="276"/>
        <w:jc w:val="both"/>
      </w:pPr>
      <w:r>
        <w:rPr>
          <w:rFonts w:ascii="Barlow Semi Condensed" w:cs="Barlow Semi Condensed" w:eastAsia="Barlow Semi Condensed" w:hAnsi="Barlow Semi Condensed"/>
          <w:sz w:val="24"/>
          <w:szCs w:val="24"/>
        </w:rPr>
        <w:t xml:space="preserve">Il capitolo distingue il documentato dall'allegato in una materia dove la distinzione è particolarmente difficile.</w:t>
      </w:r>
    </w:p>
    <w:p>
      <w:pPr>
        <w:spacing w:after="120" w:line="276"/>
        <w:jc w:val="both"/>
      </w:pPr>
      <w:r>
        <w:rPr>
          <w:rFonts w:ascii="Barlow Semi Condensed" w:cs="Barlow Semi Condensed" w:eastAsia="Barlow Semi Condensed" w:hAnsi="Barlow Semi Condensed"/>
          <w:sz w:val="24"/>
          <w:szCs w:val="24"/>
        </w:rPr>
        <w:t xml:space="preserve">I fatti sudafricani, con le date. Il 20 luglio 1970 il primo ministro John Vorster annunciò al Parlamento che il Sudafrica era in grado di arricchire l'uranio mediante un processo proprio, il processo di separazione a vortice Helikon, basato su un ugello. La Uranium Enrichment Corporation fu costituita per costruire l'impianto pilota presso un sito adiacente a Pelindaba chiamato Valindaba — parola zulu che significa di questo non parliamo affatto — noto anche come Y-Plant.</w:t>
      </w:r>
    </w:p>
    <w:p>
      <w:pPr>
        <w:spacing w:after="120" w:line="276"/>
        <w:jc w:val="both"/>
      </w:pPr>
      <w:r>
        <w:rPr>
          <w:rFonts w:ascii="Barlow Semi Condensed" w:cs="Barlow Semi Condensed" w:eastAsia="Barlow Semi Condensed" w:hAnsi="Barlow Semi Condensed"/>
          <w:sz w:val="24"/>
          <w:szCs w:val="24"/>
        </w:rPr>
        <w:t xml:space="preserve">La costruzione iniziò nell'agosto 1971, l'impianto divenne operativo nel maggio 1975, iniziò a produrre uranio altamente arricchito nel 1978, fu chiuso per quasi due anni dopo un incidente del 1979, tornò in produzione nel 1981 e fu definitivamente chiuso e smantellato il 1 febbraio 1990.</w:t>
      </w:r>
    </w:p>
    <w:p>
      <w:pPr>
        <w:spacing w:after="120" w:line="276"/>
        <w:jc w:val="both"/>
      </w:pPr>
      <w:r>
        <w:rPr>
          <w:rFonts w:ascii="Barlow Semi Condensed" w:cs="Barlow Semi Condensed" w:eastAsia="Barlow Semi Condensed" w:hAnsi="Barlow Semi Condensed"/>
          <w:sz w:val="24"/>
          <w:szCs w:val="24"/>
        </w:rPr>
        <w:t xml:space="preserve">Il contributo tedesco documentato. Il processo Helikon era variante del metodo sviluppato dal professor Erwin Willy Becker presso il centro di ricerca di Karlsruhe. La società Steinkohlen-Elektrizität, secondo Thomas B. Cochran in \</w:t>
      </w:r>
      <w:r>
        <w:rPr>
          <w:rFonts w:ascii="Barlow Semi Condensed" w:cs="Barlow Semi Condensed" w:eastAsia="Barlow Semi Condensed" w:hAnsi="Barlow Semi Condensed"/>
          <w:i/>
          <w:iCs/>
          <w:sz w:val="24"/>
          <w:szCs w:val="24"/>
        </w:rPr>
        <w:t xml:space="preserve">Science and Global Security\</w:t>
      </w:r>
      <w:r>
        <w:rPr>
          <w:rFonts w:ascii="Barlow Semi Condensed" w:cs="Barlow Semi Condensed" w:eastAsia="Barlow Semi Condensed" w:hAnsi="Barlow Semi Condensed"/>
          <w:sz w:val="24"/>
          <w:szCs w:val="24"/>
        </w:rPr>
        <w:t xml:space="preserve"> del 1993, agevolò il trasferimento del processo tedesco ai sudafricani; l'Institute for Science and International Security precisa, su documenti, che essa fornì al Sudafrica il proprio processo segreto a ugello e che intendeva concedere alla corporazione sudafricana un'opzione per una sub-licenza di fabbricazione.</w:t>
      </w:r>
    </w:p>
    <w:p>
      <w:pPr>
        <w:spacing w:after="120" w:line="276"/>
        <w:jc w:val="both"/>
      </w:pPr>
      <w:r>
        <w:rPr>
          <w:rFonts w:ascii="Barlow Semi Condensed" w:cs="Barlow Semi Condensed" w:eastAsia="Barlow Semi Condensed" w:hAnsi="Barlow Semi Condensed"/>
          <w:sz w:val="24"/>
          <w:szCs w:val="24"/>
        </w:rPr>
        <w:t xml:space="preserve">Una cautela sulla provenienza va apposta, ed è sostanziale: la base documentale primaria risale in parte agli stessi documenti resi noti dai dossier dell'African National Congress.</w:t>
      </w:r>
    </w:p>
    <w:p>
      <w:pPr>
        <w:spacing w:after="120" w:line="276"/>
        <w:jc w:val="both"/>
      </w:pPr>
      <w:r>
        <w:rPr>
          <w:rFonts w:ascii="Barlow Semi Condensed" w:cs="Barlow Semi Condensed" w:eastAsia="Barlow Semi Condensed" w:hAnsi="Barlow Semi Condensed"/>
          <w:sz w:val="24"/>
          <w:szCs w:val="24"/>
        </w:rPr>
        <w:t xml:space="preserve">La genealogia di quei documenti. Secondo Tom Vaughan dell'Università di Aberystwyth, i documenti su cui poggia \</w:t>
      </w:r>
      <w:r>
        <w:rPr>
          <w:rFonts w:ascii="Barlow Semi Condensed" w:cs="Barlow Semi Condensed" w:eastAsia="Barlow Semi Condensed" w:hAnsi="Barlow Semi Condensed"/>
          <w:i/>
          <w:iCs/>
          <w:sz w:val="24"/>
          <w:szCs w:val="24"/>
        </w:rPr>
        <w:t xml:space="preserve">The Nuclear Axis\</w:t>
      </w:r>
      <w:r>
        <w:rPr>
          <w:rFonts w:ascii="Barlow Semi Condensed" w:cs="Barlow Semi Condensed" w:eastAsia="Barlow Semi Condensed" w:hAnsi="Barlow Semi Condensed"/>
          <w:sz w:val="24"/>
          <w:szCs w:val="24"/>
        </w:rPr>
        <w:t xml:space="preserve"> di Zdenek Červenka e Barbara Rogers, pubblicato nel 1978, furono ottenuti da personale dell'African National Congress presso l'ambasciata sudafricana nella Germania Federale, apparentemente smarriti durante un trasloco.</w:t>
      </w:r>
    </w:p>
    <w:p>
      <w:pPr>
        <w:spacing w:after="120" w:line="276"/>
        <w:jc w:val="both"/>
      </w:pPr>
      <w:r>
        <w:rPr>
          <w:rFonts w:ascii="Barlow Semi Condensed" w:cs="Barlow Semi Condensed" w:eastAsia="Barlow Semi Condensed" w:hAnsi="Barlow Semi Condensed"/>
          <w:sz w:val="24"/>
          <w:szCs w:val="24"/>
        </w:rPr>
        <w:t xml:space="preserve">E adesso il vaglio di Vaughan, che è severo e va riportato in entrambe le direzioni.</w:t>
      </w:r>
    </w:p>
    <w:p>
      <w:pPr>
        <w:spacing w:after="120" w:line="276"/>
        <w:jc w:val="both"/>
      </w:pPr>
      <w:r>
        <w:rPr>
          <w:rFonts w:ascii="Barlow Semi Condensed" w:cs="Barlow Semi Condensed" w:eastAsia="Barlow Semi Condensed" w:hAnsi="Barlow Semi Condensed"/>
          <w:sz w:val="24"/>
          <w:szCs w:val="24"/>
        </w:rPr>
        <w:t xml:space="preserve">A favore: l'opera è una pietra miliare, e l'indizio più evidente della cooperazione era la somiglianza fra il processo di arricchimento Helikon apparentemente indigeno del Sudafrica e il processo a ugello sviluppato dall'équipe di Becker a Karlsruhe.</w:t>
      </w:r>
    </w:p>
    <w:p>
      <w:pPr>
        <w:spacing w:after="120" w:line="276"/>
        <w:jc w:val="both"/>
      </w:pPr>
      <w:r>
        <w:rPr>
          <w:rFonts w:ascii="Barlow Semi Condensed" w:cs="Barlow Semi Condensed" w:eastAsia="Barlow Semi Condensed" w:hAnsi="Barlow Semi Condensed"/>
          <w:sz w:val="24"/>
          <w:szCs w:val="24"/>
        </w:rPr>
        <w:t xml:space="preserve">Contro\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loro affermazione stravagante secondo cui la Germania Federale avrebbe potuto cercare di ottenere fisicamente testate nucleari dal Sudafrica si è rivelata fuorviante.</w:t>
      </w:r>
    </w:p>
    <w:p>
      <w:pPr>
        <w:spacing w:after="120" w:line="276"/>
        <w:jc w:val="both"/>
      </w:pPr>
      <w:r>
        <w:rPr>
          <w:rFonts w:ascii="Barlow Semi Condensed" w:cs="Barlow Semi Condensed" w:eastAsia="Barlow Semi Condensed" w:hAnsi="Barlow Semi Condensed"/>
          <w:sz w:val="24"/>
          <w:szCs w:val="24"/>
        </w:rPr>
        <w:t xml:space="preserve">Vaughan avverte inoltre che tali resoconti sono di qualità e livello di dettaglio alquanto disomogenei e che la loro attendibilità va valutata criticamente.</w:t>
      </w:r>
    </w:p>
    <w:p>
      <w:pPr>
        <w:spacing w:after="120" w:line="276"/>
        <w:jc w:val="both"/>
      </w:pPr>
      <w:r>
        <w:rPr>
          <w:rFonts w:ascii="Barlow Semi Condensed" w:cs="Barlow Semi Condensed" w:eastAsia="Barlow Semi Condensed" w:hAnsi="Barlow Semi Condensed"/>
          <w:sz w:val="24"/>
          <w:szCs w:val="24"/>
        </w:rPr>
        <w:t xml:space="preserve">La collocazione della storiografia recente fondata su archivi. Robin Möser, con \</w:t>
      </w:r>
      <w:r>
        <w:rPr>
          <w:rFonts w:ascii="Barlow Semi Condensed" w:cs="Barlow Semi Condensed" w:eastAsia="Barlow Semi Condensed" w:hAnsi="Barlow Semi Condensed"/>
          <w:i/>
          <w:iCs/>
          <w:sz w:val="24"/>
          <w:szCs w:val="24"/>
        </w:rPr>
        <w:t xml:space="preserve">Disarming Apartheid\</w:t>
      </w:r>
      <w:r>
        <w:rPr>
          <w:rFonts w:ascii="Barlow Semi Condensed" w:cs="Barlow Semi Condensed" w:eastAsia="Barlow Semi Condensed" w:hAnsi="Barlow Semi Condensed"/>
          <w:sz w:val="24"/>
          <w:szCs w:val="24"/>
        </w:rPr>
        <w:t xml:space="preserve"> per la Cambridge University Press del 2024 e con l'articolo \</w:t>
      </w:r>
      <w:r>
        <w:rPr>
          <w:rFonts w:ascii="Barlow Semi Condensed" w:cs="Barlow Semi Condensed" w:eastAsia="Barlow Semi Condensed" w:hAnsi="Barlow Semi Condensed"/>
          <w:i/>
          <w:iCs/>
          <w:sz w:val="24"/>
          <w:szCs w:val="24"/>
        </w:rPr>
        <w:t xml:space="preserve">A Fly in the Ointment\</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Cold War History\</w:t>
      </w:r>
      <w:r>
        <w:rPr>
          <w:rFonts w:ascii="Barlow Semi Condensed" w:cs="Barlow Semi Condensed" w:eastAsia="Barlow Semi Condensed" w:hAnsi="Barlow Semi Condensed"/>
          <w:sz w:val="24"/>
          <w:szCs w:val="24"/>
        </w:rPr>
        <w:t xml:space="preserve">, volume venticinquesimo numero primo del 2025, ricostruisce la rete nucleare transnazionale sudafricana su documenti sudafricani, britannici, austriaci e tedeschi, mostrando negoziati paralleli con imprese francesi e tedesche.</w:t>
      </w:r>
    </w:p>
    <w:p>
      <w:pPr>
        <w:spacing w:after="120" w:line="276"/>
        <w:jc w:val="both"/>
      </w:pPr>
      <w:r>
        <w:rPr>
          <w:rFonts w:ascii="Barlow Semi Condensed" w:cs="Barlow Semi Condensed" w:eastAsia="Barlow Semi Condensed" w:hAnsi="Barlow Semi Condensed"/>
          <w:sz w:val="24"/>
          <w:szCs w:val="24"/>
        </w:rPr>
        <w:t xml:space="preserve">Ne discende la ripartizione finale. Documentato: il trasferimento del metodo di arricchimento tramite la società tedesca, e i negoziati con imprese di due Paesi. Smentito dalla storiografia d'archivio: l'asse nucleare finalizzato all'acquisizione tedesca di testate.</w:t>
      </w:r>
    </w:p>
    <w:p>
      <w:pPr>
        <w:spacing w:after="120" w:line="276"/>
        <w:jc w:val="both"/>
      </w:pPr>
      <w:r>
        <w:rPr>
          <w:rFonts w:ascii="Barlow Semi Condensed" w:cs="Barlow Semi Condensed" w:eastAsia="Barlow Semi Condensed" w:hAnsi="Barlow Semi Condensed"/>
          <w:sz w:val="24"/>
          <w:szCs w:val="24"/>
        </w:rPr>
        <w:t xml:space="preserve">La cooperazione fu commerciale e scientifica dentro una rete transnazionale, non un complotto bilaterale orientato all'arma.</w:t>
      </w:r>
    </w:p>
    <w:p>
      <w:pPr>
        <w:pStyle w:val="Heading2"/>
        <w:spacing w:after="100" w:before="200"/>
      </w:pPr>
      <w:r>
        <w:rPr>
          <w:rFonts w:ascii="Barlow Semi Condensed" w:cs="Barlow Semi Condensed" w:eastAsia="Barlow Semi Condensed" w:hAnsi="Barlow Semi Condensed"/>
          <w:sz w:val="24"/>
          <w:szCs w:val="24"/>
        </w:rPr>
        <w:t xml:space="preserve">Capitolo nono — I servizi: esito prevalentemente negativo</w:t>
      </w:r>
    </w:p>
    <w:p>
      <w:pPr>
        <w:spacing w:after="120" w:line="276"/>
        <w:jc w:val="both"/>
      </w:pPr>
      <w:r>
        <w:rPr>
          <w:rFonts w:ascii="Barlow Semi Condensed" w:cs="Barlow Semi Condensed" w:eastAsia="Barlow Semi Condensed" w:hAnsi="Barlow Semi Condensed"/>
          <w:sz w:val="24"/>
          <w:szCs w:val="24"/>
        </w:rPr>
        <w:t xml:space="preserve">Il capitolo è breve e ne dichiara la ragione: la materia richiede la massima severità e le fonti primarie mancano.</w:t>
      </w:r>
    </w:p>
    <w:p>
      <w:pPr>
        <w:spacing w:after="120" w:line="276"/>
        <w:jc w:val="both"/>
      </w:pPr>
      <w:r>
        <w:rPr>
          <w:rFonts w:ascii="Barlow Semi Condensed" w:cs="Barlow Semi Condensed" w:eastAsia="Barlow Semi Condensed" w:hAnsi="Barlow Semi Condensed"/>
          <w:sz w:val="24"/>
          <w:szCs w:val="24"/>
        </w:rPr>
        <w:t xml:space="preserve">La ragione della severità va richiamata. La serie ha già accertato, all'undicesima ricognizione, la genealogia di una connessione falsa in materia contigua, e la pubblicistica su questi temi è abbondante e spesso priva di riscontri.</w:t>
      </w:r>
    </w:p>
    <w:p>
      <w:pPr>
        <w:spacing w:after="120" w:line="276"/>
        <w:jc w:val="both"/>
      </w:pPr>
      <w:r>
        <w:rPr>
          <w:rFonts w:ascii="Barlow Semi Condensed" w:cs="Barlow Semi Condensed" w:eastAsia="Barlow Semi Condensed" w:hAnsi="Barlow Semi Condensed"/>
          <w:sz w:val="24"/>
          <w:szCs w:val="24"/>
        </w:rPr>
        <w:t xml:space="preserve">Ciò che si è reperito. Una voce enciclopedica in lingua tedesca — fonte terziaria, da verificare — afferma che il servizio sudafricano intratteneva intensi contatti di intelligence con alcuni Stati europei, e riferisce un episodio puntuale: nei primi anni Ottanta l'allora capo del Bundesnachrichtendienst Klaus Kinkel, nel corso di una visita ufficiale, incontrò Pieter Willem Botha nel Verwoerd Building a Città del Capo, con colloqui anche con il capo del servizio Niël Barnard.</w:t>
      </w:r>
    </w:p>
    <w:p>
      <w:pPr>
        <w:spacing w:after="120" w:line="276"/>
        <w:jc w:val="both"/>
      </w:pPr>
      <w:r>
        <w:rPr>
          <w:rFonts w:ascii="Barlow Semi Condensed" w:cs="Barlow Semi Condensed" w:eastAsia="Barlow Semi Condensed" w:hAnsi="Barlow Semi Condensed"/>
          <w:sz w:val="24"/>
          <w:szCs w:val="24"/>
        </w:rPr>
        <w:t xml:space="preserve">La medesima fonte afferma che il servizio tedesco aveva sostenuto in modo ampio la formazione del personale sudafricano nel campo della protezione delle persone, e che i tedeschi ne ricavavano informazioni sensibili dall'Africa mentre i sudafricani ottenevano preziose istruzioni sugli Stati del blocco orientale e in particolare sulle attività della Repubblica Democratica Tedesca.</w:t>
      </w:r>
    </w:p>
    <w:p>
      <w:pPr>
        <w:spacing w:after="120" w:line="276"/>
        <w:jc w:val="both"/>
      </w:pPr>
      <w:r>
        <w:rPr>
          <w:rFonts w:ascii="Barlow Semi Condensed" w:cs="Barlow Semi Condensed" w:eastAsia="Barlow Semi Condensed" w:hAnsi="Barlow Semi Condensed"/>
          <w:sz w:val="24"/>
          <w:szCs w:val="24"/>
        </w:rPr>
        <w:t xml:space="preserve">Tre ragioni impongono estrema prudenza, e vanno enunciate.</w:t>
      </w:r>
    </w:p>
    <w:p>
      <w:pPr>
        <w:spacing w:after="120" w:line="276"/>
        <w:jc w:val="both"/>
      </w:pPr>
      <w:r>
        <w:rPr>
          <w:rFonts w:ascii="Barlow Semi Condensed" w:cs="Barlow Semi Condensed" w:eastAsia="Barlow Semi Condensed" w:hAnsi="Barlow Semi Condensed"/>
          <w:sz w:val="24"/>
          <w:szCs w:val="24"/>
        </w:rPr>
        <w:t xml:space="preserve">Prima: si tratta di fonte terziaria, non di documentazione archivistica primaria né di studio sottoposto a revisione paritaria.</w:t>
      </w:r>
    </w:p>
    <w:p>
      <w:pPr>
        <w:spacing w:after="120" w:line="276"/>
        <w:jc w:val="both"/>
      </w:pPr>
      <w:r>
        <w:rPr>
          <w:rFonts w:ascii="Barlow Semi Condensed" w:cs="Barlow Semi Condensed" w:eastAsia="Barlow Semi Condensed" w:hAnsi="Barlow Semi Condensed"/>
          <w:sz w:val="24"/>
          <w:szCs w:val="24"/>
        </w:rPr>
        <w:t xml:space="preserve">Seconda: l'episodio, se autentico, documenterebbe un contatto ai vertici e una cooperazione addestrativa, ma non necessariamente un'operatività congiunta contro i movimenti di liberazione. La contemporaneità e il contatto non provano una condotta specifica.</w:t>
      </w:r>
    </w:p>
    <w:p>
      <w:pPr>
        <w:spacing w:after="120" w:line="276"/>
        <w:jc w:val="both"/>
      </w:pPr>
      <w:r>
        <w:rPr>
          <w:rFonts w:ascii="Barlow Semi Condensed" w:cs="Barlow Semi Condensed" w:eastAsia="Barlow Semi Condensed" w:hAnsi="Barlow Semi Condensed"/>
          <w:sz w:val="24"/>
          <w:szCs w:val="24"/>
        </w:rPr>
        <w:t xml:space="preserve">Terza: i servizi sudafricani dell'epoca sono oggetto di una pubblicistica romanzata e sensazionalistica, che le recensioni accademiche segnalano come commistione fra intrigo e buffoneria.</w:t>
      </w:r>
    </w:p>
    <w:p>
      <w:pPr>
        <w:spacing w:after="120" w:line="276"/>
        <w:jc w:val="both"/>
      </w:pPr>
      <w:r>
        <w:rPr>
          <w:rFonts w:ascii="Barlow Semi Condensed" w:cs="Barlow Semi Condensed" w:eastAsia="Barlow Semi Condensed" w:hAnsi="Barlow Semi Condensed"/>
          <w:sz w:val="24"/>
          <w:szCs w:val="24"/>
        </w:rPr>
        <w:t xml:space="preserve">L'esito, formulato.\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è stata reperita documentazione d'archivio con segnatura che attesti rapporti operativi fra il servizio tedesco e quelli sudafricani.</w:t>
      </w:r>
    </w:p>
    <w:p>
      <w:pPr>
        <w:spacing w:after="120" w:line="276"/>
        <w:jc w:val="both"/>
      </w:pPr>
      <w:r>
        <w:rPr>
          <w:rFonts w:ascii="Barlow Semi Condensed" w:cs="Barlow Semi Condensed" w:eastAsia="Barlow Semi Condensed" w:hAnsi="Barlow Semi Condensed"/>
          <w:sz w:val="24"/>
          <w:szCs w:val="24"/>
        </w:rPr>
        <w:t xml:space="preserve">Ragionevolmente attestato per il tramite di fonti terziarie: l'esistenza di contatti ai vertici e di un pregresso sostegno addestrativo.</w:t>
      </w:r>
    </w:p>
    <w:p>
      <w:pPr>
        <w:spacing w:after="120" w:line="276"/>
        <w:jc w:val="both"/>
      </w:pPr>
      <w:r>
        <w:rPr>
          <w:rFonts w:ascii="Barlow Semi Condensed" w:cs="Barlow Semi Condensed" w:eastAsia="Barlow Semi Condensed" w:hAnsi="Barlow Semi Condensed"/>
          <w:sz w:val="24"/>
          <w:szCs w:val="24"/>
        </w:rPr>
        <w:t xml:space="preserve">Allegato e non sostenuto: qualsiasi cooperazione operativa congiunta contro i movimenti di liberazione.</w:t>
      </w:r>
    </w:p>
    <w:p>
      <w:pPr>
        <w:spacing w:after="120" w:line="276"/>
        <w:jc w:val="both"/>
      </w:pPr>
      <w:r>
        <w:rPr>
          <w:rFonts w:ascii="Barlow Semi Condensed" w:cs="Barlow Semi Condensed" w:eastAsia="Barlow Semi Condensed" w:hAnsi="Barlow Semi Condensed"/>
          <w:sz w:val="24"/>
          <w:szCs w:val="24"/>
        </w:rPr>
        <w:t xml:space="preserve">Le sedi. Sul versante tedesco, l'archivio storico del servizio e il Bundesarchiv; sul versante sudafricano, gli atti della Commissione per la verità e la riconciliazione e gli archivi nazionali di Pretoria.</w:t>
      </w:r>
    </w:p>
    <w:p>
      <w:pPr>
        <w:spacing w:after="120" w:line="276"/>
        <w:jc w:val="both"/>
      </w:pPr>
      <w:r>
        <w:rPr>
          <w:rFonts w:ascii="Barlow Semi Condensed" w:cs="Barlow Semi Condensed" w:eastAsia="Barlow Semi Condensed" w:hAnsi="Barlow Semi Condensed"/>
          <w:sz w:val="24"/>
          <w:szCs w:val="24"/>
        </w:rPr>
        <w:t xml:space="preserve">La condizione di chiusura è la declassificazione, e il regime di segreto tuttora vigente rende l'accertamento pieno improbabile allo stato.</w:t>
      </w:r>
    </w:p>
    <w:p>
      <w:pPr>
        <w:pStyle w:val="Heading2"/>
        <w:spacing w:after="100" w:before="200"/>
      </w:pPr>
      <w:r>
        <w:rPr>
          <w:rFonts w:ascii="Barlow Semi Condensed" w:cs="Barlow Semi Condensed" w:eastAsia="Barlow Semi Condensed" w:hAnsi="Barlow Semi Condensed"/>
          <w:sz w:val="24"/>
          <w:szCs w:val="24"/>
        </w:rPr>
        <w:t xml:space="preserve">Capitolo decimo — Baviera, CSU, e lo scarto rispetto a Bonn</w:t>
      </w:r>
    </w:p>
    <w:p>
      <w:pPr>
        <w:spacing w:after="120" w:line="276"/>
        <w:jc w:val="both"/>
      </w:pPr>
      <w:r>
        <w:rPr>
          <w:rFonts w:ascii="Barlow Semi Condensed" w:cs="Barlow Semi Condensed" w:eastAsia="Barlow Semi Condensed" w:hAnsi="Barlow Semi Condensed"/>
          <w:sz w:val="24"/>
          <w:szCs w:val="24"/>
        </w:rPr>
        <w:t xml:space="preserve">Il capitolo chiude due voci che due ricognizioni anteriori avevano dichiarato non accertate.</w:t>
      </w:r>
    </w:p>
    <w:p>
      <w:pPr>
        <w:spacing w:after="120" w:line="276"/>
        <w:jc w:val="both"/>
      </w:pPr>
      <w:r>
        <w:rPr>
          <w:rFonts w:ascii="Barlow Semi Condensed" w:cs="Barlow Semi Condensed" w:eastAsia="Barlow Semi Condensed" w:hAnsi="Barlow Semi Condensed"/>
          <w:sz w:val="24"/>
          <w:szCs w:val="24"/>
        </w:rPr>
        <w:t xml:space="preserve">Prima voce chiusa: la posizione della Christlich-Soziale Union sulle sanzioni. Lo studio di Klaus von der Ropp del 2009 — autore egli stesso figura interna a quel dibattito, il che impone cautela — afferma che sotto la guida del qui straordinariamente impegnato Franz Josef Strauß, la CSU non perorava l'abolizione bensì la modificazione fondamentale dell'apartheid.</w:t>
      </w:r>
    </w:p>
    <w:p>
      <w:pPr>
        <w:spacing w:after="120" w:line="276"/>
        <w:jc w:val="both"/>
      </w:pPr>
      <w:r>
        <w:rPr>
          <w:rFonts w:ascii="Barlow Semi Condensed" w:cs="Barlow Semi Condensed" w:eastAsia="Barlow Semi Condensed" w:hAnsi="Barlow Semi Condensed"/>
          <w:sz w:val="24"/>
          <w:szCs w:val="24"/>
        </w:rPr>
        <w:t xml:space="preserve">E il dato che misura la distanza fra i due partiti dell'Unione va enunciato perché è notevole. Su questo terreno le divergenze fra CDU e CSU furono tali da far fallire l'adozione della piattaforma elettorale comune prima delle elezioni federali del 1987; alla CDU le rappresentazioni della CSU apparivano eccessive.</w:t>
      </w:r>
    </w:p>
    <w:p>
      <w:pPr>
        <w:spacing w:after="120" w:line="276"/>
        <w:jc w:val="both"/>
      </w:pPr>
      <w:r>
        <w:rPr>
          <w:rFonts w:ascii="Barlow Semi Condensed" w:cs="Barlow Semi Condensed" w:eastAsia="Barlow Semi Condensed" w:hAnsi="Barlow Semi Condensed"/>
          <w:sz w:val="24"/>
          <w:szCs w:val="24"/>
        </w:rPr>
        <w:t xml:space="preserve">Ne discende che il tema sudafricano fu uno dei punti su cui l'Unione non riuscì a presentarsi unita, e questo è il miglior indicatore disponibile dello scarto.</w:t>
      </w:r>
    </w:p>
    <w:p>
      <w:pPr>
        <w:spacing w:after="120" w:line="276"/>
        <w:jc w:val="both"/>
      </w:pPr>
      <w:r>
        <w:rPr>
          <w:rFonts w:ascii="Barlow Semi Condensed" w:cs="Barlow Semi Condensed" w:eastAsia="Barlow Semi Condensed" w:hAnsi="Barlow Semi Condensed"/>
          <w:sz w:val="24"/>
          <w:szCs w:val="24"/>
        </w:rPr>
        <w:t xml:space="preserve">Seconda voce chiusa: la Hanns-Seidel-Stiftung in Namibia.\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fondazione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è attiva in Namibia dal 1978 con ufficio a Windhoek\</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secondo la propria dichiarazione e secondo fonte terza;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dal 1991 opera anche a Johannesburg.</w:t>
      </w:r>
    </w:p>
    <w:p>
      <w:pPr>
        <w:spacing w:after="120" w:line="276"/>
        <w:jc w:val="both"/>
      </w:pPr>
      <w:r>
        <w:rPr>
          <w:rFonts w:ascii="Barlow Semi Condensed" w:cs="Barlow Semi Condensed" w:eastAsia="Barlow Semi Condensed" w:hAnsi="Barlow Semi Condensed"/>
          <w:sz w:val="24"/>
          <w:szCs w:val="24"/>
        </w:rPr>
        <w:t xml:space="preserve">Ma il contenuto puntuale delle attività nel biennio 1978-1980 resta non accertato: le fonti ufficiali descrivono in dettaglio l'attività odierna — consolidamento democratico, buon governo, lotta alla corruzione — ma non offrono un rendiconto storico analitico di quel biennio. Sede di chiusura: l'archivio della fondazione a Monaco e le sue relazioni annuali dell'epoca.</w:t>
      </w:r>
    </w:p>
    <w:p>
      <w:pPr>
        <w:spacing w:after="120" w:line="276"/>
        <w:jc w:val="both"/>
      </w:pPr>
      <w:r>
        <w:rPr>
          <w:rFonts w:ascii="Barlow Semi Condensed" w:cs="Barlow Semi Condensed" w:eastAsia="Barlow Semi Condensed" w:hAnsi="Barlow Semi Condensed"/>
          <w:sz w:val="24"/>
          <w:szCs w:val="24"/>
        </w:rPr>
        <w:t xml:space="preserve">La Deutsch-Südafrikanische Gesellschaft. Descritta come la più grande società bilaterale tedesca, con tremila-cinquemila membri dichiarati, e come spina dorsale organizzativa della lobby sudafricana bianca — definizione attribuita al politico socialdemocratico Günter Verheugen.</w:t>
      </w:r>
    </w:p>
    <w:p>
      <w:pPr>
        <w:spacing w:after="120" w:line="276"/>
        <w:jc w:val="both"/>
      </w:pPr>
      <w:r>
        <w:rPr>
          <w:rFonts w:ascii="Barlow Semi Condensed" w:cs="Barlow Semi Condensed" w:eastAsia="Barlow Semi Condensed" w:hAnsi="Barlow Semi Condensed"/>
          <w:sz w:val="24"/>
          <w:szCs w:val="24"/>
        </w:rPr>
        <w:t xml:space="preserve">Ma von der Ropp precisa un dato che va riportato perché corregge l'impressione: la società e la Deutsche Afrika-Stiftung, vicine ai partiti dell'Unione, nella Bonn politica non hanno mai svolto un ruolo degno di nota, proprio perché i loro rapporti con Pretoria erano troppo stretti.</w:t>
      </w:r>
    </w:p>
    <w:p>
      <w:pPr>
        <w:spacing w:after="120" w:line="276"/>
        <w:jc w:val="both"/>
      </w:pPr>
      <w:r>
        <w:rPr>
          <w:rFonts w:ascii="Barlow Semi Condensed" w:cs="Barlow Semi Condensed" w:eastAsia="Barlow Semi Condensed" w:hAnsi="Barlow Semi Condensed"/>
          <w:sz w:val="24"/>
          <w:szCs w:val="24"/>
        </w:rPr>
        <w:t xml:space="preserve">Un fatto biografico va registrato con la prescrizione che lo governa.\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Fra i membri del comitato della società figura l'ex ministro bavarese del lavoro della CSU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Fritz Pirkl\</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quale fu anche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primo presidente della Hanns-Seidel-Stiftung.</w:t>
      </w:r>
    </w:p>
    <w:p>
      <w:pPr>
        <w:spacing w:after="120" w:line="276"/>
        <w:jc w:val="both"/>
      </w:pPr>
      <w:r>
        <w:rPr>
          <w:rFonts w:ascii="Barlow Semi Condensed" w:cs="Barlow Semi Condensed" w:eastAsia="Barlow Semi Condensed" w:hAnsi="Barlow Semi Condensed"/>
          <w:sz w:val="24"/>
          <w:szCs w:val="24"/>
        </w:rPr>
        <w:t xml:space="preserve">La doppia appartenenza è fatto pubblico documentato. Ma non prova né una condotta della fondazione né una condotta del partito: l'adesione di una persona a due organizzazioni non è prova di un rapporto istituzionale fra esse.</w:t>
      </w:r>
    </w:p>
    <w:p>
      <w:pPr>
        <w:spacing w:after="120" w:line="276"/>
        <w:jc w:val="both"/>
      </w:pPr>
      <w:r>
        <w:rPr>
          <w:rFonts w:ascii="Barlow Semi Condensed" w:cs="Barlow Semi Condensed" w:eastAsia="Barlow Semi Condensed" w:hAnsi="Barlow Semi Condensed"/>
          <w:sz w:val="24"/>
          <w:szCs w:val="24"/>
        </w:rPr>
        <w:t xml:space="preserve">Se ne dà conto come dato biografico e indizio di prossimità di ambienti, non come prova di nesso operativo.</w:t>
      </w:r>
    </w:p>
    <w:p>
      <w:pPr>
        <w:spacing w:after="120" w:line="276"/>
        <w:jc w:val="both"/>
      </w:pPr>
      <w:r>
        <w:rPr>
          <w:rFonts w:ascii="Barlow Semi Condensed" w:cs="Barlow Semi Condensed" w:eastAsia="Barlow Semi Condensed" w:hAnsi="Barlow Semi Condensed"/>
          <w:sz w:val="24"/>
          <w:szCs w:val="24"/>
        </w:rPr>
        <w:t xml:space="preserve">Un'attribuzione va segnalata come non verificata. Una fonte militante afferma che Strauß rifiutò veementemente nel 1977 al Bundestag il principio un uomo un voto per gli Stati dell'Africa australe. L'affermazione va confermata sui resoconti stenografici del Bundestag dell'ottava legislatura, che è la sede della verifica.</w:t>
      </w:r>
    </w:p>
    <w:p>
      <w:pPr>
        <w:spacing w:after="120" w:line="276"/>
        <w:jc w:val="both"/>
      </w:pPr>
      <w:r>
        <w:rPr>
          <w:rFonts w:ascii="Barlow Semi Condensed" w:cs="Barlow Semi Condensed" w:eastAsia="Barlow Semi Condensed" w:hAnsi="Barlow Semi Condensed"/>
          <w:sz w:val="24"/>
          <w:szCs w:val="24"/>
        </w:rPr>
        <w:t xml:space="preserve">E la cronologia dei viaggi di Strauß in Sudafrica e Namibia resta frammentaria: attestati l'impegno del 1983 sui sommergibili e la visita a Windhoek. L'Archiv für Christlich-Soziale Politik custodisce il lascito Strauß, oltre trecento metri lineari, e registra più di seicento viaggi esteri in sessantatré Stati fra il 1952 e il 1988: è lì che la ricostruzione analitica va condotta.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nessuna delle due condotte fu lineare</w:t>
      </w:r>
    </w:p>
    <w:p>
      <w:pPr>
        <w:spacing w:after="120" w:line="276"/>
        <w:jc w:val="both"/>
      </w:pPr>
      <w:r>
        <w:rPr>
          <w:rFonts w:ascii="Barlow Semi Condensed" w:cs="Barlow Semi Condensed" w:eastAsia="Barlow Semi Condensed" w:hAnsi="Barlow Semi Condensed"/>
          <w:sz w:val="24"/>
          <w:szCs w:val="24"/>
        </w:rPr>
        <w:t xml:space="preserve">Il capitolo esegue la triangolazione, e ne trae il risultato che rovescia la lettura semplice.</w:t>
      </w:r>
    </w:p>
    <w:p>
      <w:pPr>
        <w:spacing w:after="120" w:line="276"/>
        <w:jc w:val="both"/>
      </w:pPr>
      <w:r>
        <w:rPr>
          <w:rFonts w:ascii="Barlow Semi Condensed" w:cs="Barlow Semi Condensed" w:eastAsia="Barlow Semi Condensed" w:hAnsi="Barlow Semi Condensed"/>
          <w:sz w:val="24"/>
          <w:szCs w:val="24"/>
        </w:rPr>
        <w:t xml:space="preserve">La lettura semplice sarebbe questa: la Germania dentro il consesso negoziale, l'Italia fuori; dunque la Germania impegnata e l'Italia assente. Le fonti la smentiscono.</w:t>
      </w:r>
    </w:p>
    <w:p>
      <w:pPr>
        <w:spacing w:after="120" w:line="276"/>
        <w:jc w:val="both"/>
      </w:pPr>
      <w:r>
        <w:rPr>
          <w:rFonts w:ascii="Barlow Semi Condensed" w:cs="Barlow Semi Condensed" w:eastAsia="Barlow Semi Condensed" w:hAnsi="Barlow Semi Condensed"/>
          <w:sz w:val="24"/>
          <w:szCs w:val="24"/>
        </w:rPr>
        <w:t xml:space="preserve">Il versante tedesco, che complica la propria posizione. Il Washington Post del 16 settembre 1986 documenta che la Comunità europea fallì dopo che la Germania Ovest bloccò l'accordo sulla più sostanziale delle misure proposte, il divieto di importazione del carbone sudafricano.</w:t>
      </w:r>
    </w:p>
    <w:p>
      <w:pPr>
        <w:spacing w:after="120" w:line="276"/>
        <w:jc w:val="both"/>
      </w:pPr>
      <w:r>
        <w:rPr>
          <w:rFonts w:ascii="Barlow Semi Condensed" w:cs="Barlow Semi Condensed" w:eastAsia="Barlow Semi Condensed" w:hAnsi="Barlow Semi Condensed"/>
          <w:sz w:val="24"/>
          <w:szCs w:val="24"/>
        </w:rPr>
        <w:t xml:space="preserve">Le fonti convergenti\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 il caso di studio del Peterson Institute e gli archivi del movimento anti-apartheid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collocano stabilmente la Germania Ovest, con il Regno Unito e il Portogallo, nel campo dei riluttanti.</w:t>
      </w:r>
    </w:p>
    <w:p>
      <w:pPr>
        <w:spacing w:after="120" w:line="276"/>
        <w:jc w:val="both"/>
      </w:pPr>
      <w:r>
        <w:rPr>
          <w:rFonts w:ascii="Barlow Semi Condensed" w:cs="Barlow Semi Condensed" w:eastAsia="Barlow Semi Condensed" w:hAnsi="Barlow Semi Condensed"/>
          <w:sz w:val="24"/>
          <w:szCs w:val="24"/>
        </w:rPr>
        <w:t xml:space="preserve">Ne discende che la Repubblica Federale era dentro il consesso negoziale per ragione di seggio e freno all'inasprimento delle sanzioni per scelta politica ed economica.</w:t>
      </w:r>
    </w:p>
    <w:p>
      <w:pPr>
        <w:spacing w:after="120" w:line="276"/>
        <w:jc w:val="both"/>
      </w:pPr>
      <w:r>
        <w:rPr>
          <w:rFonts w:ascii="Barlow Semi Condensed" w:cs="Barlow Semi Condensed" w:eastAsia="Barlow Semi Condensed" w:hAnsi="Barlow Semi Condensed"/>
          <w:sz w:val="24"/>
          <w:szCs w:val="24"/>
        </w:rPr>
        <w:t xml:space="preserve">Il versante italiano, che complica la propria in direzione opposta. Le stesse fonti non collocano l'Italia né fra i bloccanti né fra i falchi: essa seguiva la posizione comune europea senza guidarla.</w:t>
      </w:r>
    </w:p>
    <w:p>
      <w:pPr>
        <w:spacing w:after="120" w:line="276"/>
        <w:jc w:val="both"/>
      </w:pPr>
      <w:r>
        <w:rPr>
          <w:rFonts w:ascii="Barlow Semi Condensed" w:cs="Barlow Semi Condensed" w:eastAsia="Barlow Semi Condensed" w:hAnsi="Barlow Semi Condensed"/>
          <w:sz w:val="24"/>
          <w:szCs w:val="24"/>
        </w:rPr>
        <w:t xml:space="preserve">Un indizio concreto proviene per via indiretta e va riportato perché è eloquente. La comunità italiana in Sudafrica, stimata attorno alle centomila persone, manifestò irritazione per la politica della Comunità europea in generale e dell'Italia in particolare, per l'appoggio all'embargo anti-sudafricano.</w:t>
      </w:r>
    </w:p>
    <w:p>
      <w:pPr>
        <w:spacing w:after="120" w:line="276"/>
        <w:jc w:val="both"/>
      </w:pPr>
      <w:r>
        <w:rPr>
          <w:rFonts w:ascii="Barlow Semi Condensed" w:cs="Barlow Semi Condensed" w:eastAsia="Barlow Semi Condensed" w:hAnsi="Barlow Semi Condensed"/>
          <w:sz w:val="24"/>
          <w:szCs w:val="24"/>
        </w:rPr>
        <w:t xml:space="preserve">L'Italia appoggiò l'embargo abbastanza da irritare i propri emigrati.</w:t>
      </w:r>
    </w:p>
    <w:p>
      <w:pPr>
        <w:spacing w:after="120" w:line="276"/>
        <w:jc w:val="both"/>
      </w:pPr>
      <w:r>
        <w:rPr>
          <w:rFonts w:ascii="Barlow Semi Condensed" w:cs="Barlow Semi Condensed" w:eastAsia="Barlow Semi Condensed" w:hAnsi="Barlow Semi Condensed"/>
          <w:sz w:val="24"/>
          <w:szCs w:val="24"/>
        </w:rPr>
        <w:t xml:space="preserve">Sul piano interno è documentata la costituzione, nel gennaio 1985, del Coordinamento Nazionale contro l'Apartheid in Sudafrica, e la presentazione alla Camera, il 10 ottobre 1989, di un progetto di legge di iniziativa popolare intitolato Sanzioni contro il regime di apartheid nella Repubblica del Sudafrica, corrispondente a cinquantamila firme raccolte.</w:t>
      </w:r>
    </w:p>
    <w:p>
      <w:pPr>
        <w:spacing w:after="120" w:line="276"/>
        <w:jc w:val="both"/>
      </w:pPr>
      <w:r>
        <w:rPr>
          <w:rFonts w:ascii="Barlow Semi Condensed" w:cs="Barlow Semi Condensed" w:eastAsia="Barlow Semi Condensed" w:hAnsi="Barlow Semi Condensed"/>
          <w:sz w:val="24"/>
          <w:szCs w:val="24"/>
        </w:rPr>
        <w:t xml:space="preserve">Ma il canale industriale-militare italiano resta, e la quindicesima ricognizione lo ha accertato: licenza Aermacchi del 1964, produzione dal 1966, quaranta velivoli di costruzione italiana seguiti da circa centoventicinque costruiti localmente, motori Viper inizialmente forniti dalla Piaggio e poi assemblati dall'Atlas da kit Piaggio, per trecentotrentaquattro unità prodotte in Sudafrica su cinquemilasettecentoventisette complessive.</w:t>
      </w:r>
    </w:p>
    <w:p>
      <w:pPr>
        <w:spacing w:after="120" w:line="276"/>
        <w:jc w:val="both"/>
      </w:pPr>
      <w:r>
        <w:rPr>
          <w:rFonts w:ascii="Barlow Semi Condensed" w:cs="Barlow Semi Condensed" w:eastAsia="Barlow Semi Condensed" w:hAnsi="Barlow Semi Condensed"/>
          <w:sz w:val="24"/>
          <w:szCs w:val="24"/>
        </w:rPr>
        <w:t xml:space="preserve">Ne discende la simmetria istruttiva che è il risultato del capitolo.</w:t>
      </w:r>
    </w:p>
    <w:p>
      <w:pPr>
        <w:spacing w:after="120" w:line="276"/>
        <w:jc w:val="both"/>
      </w:pPr>
      <w:r>
        <w:rPr>
          <w:rFonts w:ascii="Barlow Semi Condensed" w:cs="Barlow Semi Condensed" w:eastAsia="Barlow Semi Condensed" w:hAnsi="Barlow Semi Condensed"/>
          <w:sz w:val="24"/>
          <w:szCs w:val="24"/>
        </w:rPr>
        <w:t xml:space="preserve">La Repubblica Federale: dentro il consesso per ragione di seggio, freno alle sanzioni per scelta, coinvolta attraverso imprese nei sommergibili e nel trasferimento del metodo di arricchimento.</w:t>
      </w:r>
    </w:p>
    <w:p>
      <w:pPr>
        <w:spacing w:after="120" w:line="276"/>
        <w:jc w:val="both"/>
      </w:pPr>
      <w:r>
        <w:rPr>
          <w:rFonts w:ascii="Barlow Semi Condensed" w:cs="Barlow Semi Condensed" w:eastAsia="Barlow Semi Condensed" w:hAnsi="Barlow Semi Condensed"/>
          <w:sz w:val="24"/>
          <w:szCs w:val="24"/>
        </w:rPr>
        <w:t xml:space="preserve">L'Italia: fuori dal consesso per ragione di seggio, allineata alle sanzioni senza guidarle, presente sul terreno attraverso il canale industriale dell'Impala.</w:t>
      </w:r>
    </w:p>
    <w:p>
      <w:pPr>
        <w:spacing w:after="120" w:line="276"/>
        <w:jc w:val="both"/>
      </w:pPr>
      <w:r>
        <w:rPr>
          <w:rFonts w:ascii="Barlow Semi Condensed" w:cs="Barlow Semi Condensed" w:eastAsia="Barlow Semi Condensed" w:hAnsi="Barlow Semi Condensed"/>
          <w:sz w:val="24"/>
          <w:szCs w:val="24"/>
        </w:rPr>
        <w:t xml:space="preserve">Nessuna delle due potenze ebbe condotta lineare.</w:t>
      </w:r>
    </w:p>
    <w:p>
      <w:pPr>
        <w:spacing w:after="120" w:line="276"/>
        <w:jc w:val="both"/>
      </w:pPr>
      <w:r>
        <w:rPr>
          <w:rFonts w:ascii="Barlow Semi Condensed" w:cs="Barlow Semi Condensed" w:eastAsia="Barlow Semi Condensed" w:hAnsi="Barlow Semi Condensed"/>
          <w:sz w:val="24"/>
          <w:szCs w:val="24"/>
        </w:rPr>
        <w:t xml:space="preserve">Un esito negativo chiude il capitolo. Non è stata reperita documentazione di un canale bilaterale Roma-Bonn dedicato alla materia africana australe. Ciò che è attestato è il quadro multilaterale condiviso: entrambe nella Cooperazione politica europea, entrambe contribuenti allo UNTAG nel 1989-1990.</w:t>
      </w:r>
    </w:p>
    <w:p>
      <w:pPr>
        <w:spacing w:after="120" w:line="276"/>
        <w:jc w:val="both"/>
      </w:pPr>
      <w:r>
        <w:rPr>
          <w:rFonts w:ascii="Barlow Semi Condensed" w:cs="Barlow Semi Condensed" w:eastAsia="Barlow Semi Condensed" w:hAnsi="Barlow Semi Condensed"/>
          <w:sz w:val="24"/>
          <w:szCs w:val="24"/>
        </w:rPr>
        <w:t xml:space="preserve">E la divergenza sulle sanzioni — la Germania fra i freni, l'Italia fra gli aderenti — suggerisce anzi che Roma e Bonn non agissero come blocco.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la terza confutazione della serie</w:t>
      </w:r>
    </w:p>
    <w:p>
      <w:pPr>
        <w:spacing w:after="120" w:line="276"/>
        <w:jc w:val="both"/>
      </w:pPr>
      <w:r>
        <w:rPr>
          <w:rFonts w:ascii="Barlow Semi Condensed" w:cs="Barlow Semi Condensed" w:eastAsia="Barlow Semi Condensed" w:hAnsi="Barlow Semi Condensed"/>
          <w:sz w:val="24"/>
          <w:szCs w:val="24"/>
        </w:rPr>
        <w:t xml:space="preserve">Primo punto: se l'esclusione italiana sia confermata e quale ne sia la ragione formale.</w:t>
      </w:r>
    </w:p>
    <w:p>
      <w:pPr>
        <w:spacing w:after="120" w:line="276"/>
        <w:jc w:val="both"/>
      </w:pPr>
      <w:r>
        <w:rPr>
          <w:rFonts w:ascii="Barlow Semi Condensed" w:cs="Barlow Semi Condensed" w:eastAsia="Barlow Semi Condensed" w:hAnsi="Barlow Semi Condensed"/>
          <w:sz w:val="24"/>
          <w:szCs w:val="24"/>
        </w:rPr>
        <w:t xml:space="preserve">Confermata. E la ragione è strettamente istituzionale: l'appartenenza al gruppo era vincolata alla contestuale appartenenza al Consiglio di Sicurezza nel 1977, e l'Italia non vi sedeva, avendo concluso il mandato il 31 dicembre 1976 e non avendone ripreso uno prima del 1 gennaio 1987.</w:t>
      </w:r>
    </w:p>
    <w:p>
      <w:pPr>
        <w:spacing w:after="120" w:line="276"/>
        <w:jc w:val="both"/>
      </w:pPr>
      <w:r>
        <w:rPr>
          <w:rFonts w:ascii="Barlow Semi Condensed" w:cs="Barlow Semi Condensed" w:eastAsia="Barlow Semi Condensed" w:hAnsi="Barlow Semi Condensed"/>
          <w:sz w:val="24"/>
          <w:szCs w:val="24"/>
        </w:rPr>
        <w:t xml:space="preserve">Canada e Repubblica Federale furono cooptati precisamente perché occupavano i due seggi occidentali non permanenti che l'Italia non deteneva. L'esclusione non discende da un giudizio di merito ma dalla meccanica della rotazione dei seggi.</w:t>
      </w:r>
    </w:p>
    <w:p>
      <w:pPr>
        <w:spacing w:after="120" w:line="276"/>
        <w:jc w:val="both"/>
      </w:pPr>
      <w:r>
        <w:rPr>
          <w:rFonts w:ascii="Barlow Semi Condensed" w:cs="Barlow Semi Condensed" w:eastAsia="Barlow Semi Condensed" w:hAnsi="Barlow Semi Condensed"/>
          <w:sz w:val="24"/>
          <w:szCs w:val="24"/>
        </w:rPr>
        <w:t xml:space="preserve">Secondo punto: se il confronto configuri una differenza di condotta o soltanto di collocazione.</w:t>
      </w:r>
    </w:p>
    <w:p>
      <w:pPr>
        <w:spacing w:after="120" w:line="276"/>
        <w:jc w:val="both"/>
      </w:pPr>
      <w:r>
        <w:rPr>
          <w:rFonts w:ascii="Barlow Semi Condensed" w:cs="Barlow Semi Condensed" w:eastAsia="Barlow Semi Condensed" w:hAnsi="Barlow Semi Condensed"/>
          <w:sz w:val="24"/>
          <w:szCs w:val="24"/>
        </w:rPr>
        <w:t xml:space="preserve">Quanto alla Namibia in senso stretto: differenza di collocazione. Dentro per seggio, fuori per seggio; e nella fase attuativa entrambe contribuirono in ruoli ausiliari comparabili.</w:t>
      </w:r>
    </w:p>
    <w:p>
      <w:pPr>
        <w:spacing w:after="120" w:line="276"/>
        <w:jc w:val="both"/>
      </w:pPr>
      <w:r>
        <w:rPr>
          <w:rFonts w:ascii="Barlow Semi Condensed" w:cs="Barlow Semi Condensed" w:eastAsia="Barlow Semi Condensed" w:hAnsi="Barlow Semi Condensed"/>
          <w:sz w:val="24"/>
          <w:szCs w:val="24"/>
        </w:rPr>
        <w:t xml:space="preserve">Quanto al Sudafrica in senso lato: differenza di grado e di visibilità più che di natura.</w:t>
      </w:r>
    </w:p>
    <w:p>
      <w:pPr>
        <w:spacing w:after="120" w:line="276"/>
        <w:jc w:val="both"/>
      </w:pPr>
      <w:r>
        <w:rPr>
          <w:rFonts w:ascii="Barlow Semi Condensed" w:cs="Barlow Semi Condensed" w:eastAsia="Barlow Semi Condensed" w:hAnsi="Barlow Semi Condensed"/>
          <w:sz w:val="24"/>
          <w:szCs w:val="24"/>
        </w:rPr>
        <w:t xml:space="preserve">Entrambe combinarono l'adesione formale ai principi anti-apartheid con interessi industriali concreti in senso contrario.</w:t>
      </w:r>
    </w:p>
    <w:p>
      <w:pPr>
        <w:spacing w:after="120" w:line="276"/>
        <w:jc w:val="both"/>
      </w:pPr>
      <w:r>
        <w:rPr>
          <w:rFonts w:ascii="Barlow Semi Condensed" w:cs="Barlow Semi Condensed" w:eastAsia="Barlow Semi Condensed" w:hAnsi="Barlow Semi Condensed"/>
          <w:sz w:val="24"/>
          <w:szCs w:val="24"/>
        </w:rPr>
        <w:t xml:space="preserve">La maggiore visibilità e responsabilità tedesca discende in parte dalla collocazione al tavolo e in parte dal peso industriale e dallo specifico passato coloniale namibiano, che ne fa un attore non intercambiabile con l'Italia su quel dossier.</w:t>
      </w:r>
    </w:p>
    <w:p>
      <w:pPr>
        <w:spacing w:after="120" w:line="276"/>
        <w:jc w:val="both"/>
      </w:pPr>
      <w:r>
        <w:rPr>
          <w:rFonts w:ascii="Barlow Semi Condensed" w:cs="Barlow Semi Condensed" w:eastAsia="Barlow Semi Condensed" w:hAnsi="Barlow Semi Condensed"/>
          <w:sz w:val="24"/>
          <w:szCs w:val="24"/>
        </w:rPr>
        <w:t xml:space="preserve">La tavola, per rendimento atteso.</w:t>
      </w:r>
    </w:p>
    <w:p>
      <w:pPr>
        <w:spacing w:after="120" w:line="276"/>
        <w:jc w:val="both"/>
      </w:pPr>
      <w:r>
        <w:rPr>
          <w:rFonts w:ascii="Barlow Semi Condensed" w:cs="Barlow Semi Condensed" w:eastAsia="Barlow Semi Condensed" w:hAnsi="Barlow Semi Condensed"/>
          <w:sz w:val="24"/>
          <w:szCs w:val="24"/>
        </w:rPr>
        <w:t xml:space="preserve">Prima. I voti e le dichiarazioni italiane all'Assemblea generale sulla Namibia e sulla SWAPO fra il 1977 e il 1988. Sedi: United Nations Digital Library System per verbali e dati di voto, e Archivio Storico Diplomatico a Roma. Rendimento alto perché i documenti esistono con certezza.</w:t>
      </w:r>
    </w:p>
    <w:p>
      <w:pPr>
        <w:spacing w:after="120" w:line="276"/>
        <w:jc w:val="both"/>
      </w:pPr>
      <w:r>
        <w:rPr>
          <w:rFonts w:ascii="Barlow Semi Condensed" w:cs="Barlow Semi Condensed" w:eastAsia="Barlow Semi Condensed" w:hAnsi="Barlow Semi Condensed"/>
          <w:sz w:val="24"/>
          <w:szCs w:val="24"/>
        </w:rPr>
        <w:t xml:space="preserve">Seconda.\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cronologia analitica e datata dei viaggi di Strauß in Sudafrica e Namibia. Sede: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Archiv für Christlich-Soziale Politik\</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a Monaco.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Trasformerebbe in fatti datati ciò che ora è attribuzione dubitativa.</w:t>
      </w:r>
    </w:p>
    <w:p>
      <w:pPr>
        <w:spacing w:after="120" w:line="276"/>
        <w:jc w:val="both"/>
      </w:pPr>
      <w:r>
        <w:rPr>
          <w:rFonts w:ascii="Barlow Semi Condensed" w:cs="Barlow Semi Condensed" w:eastAsia="Barlow Semi Condensed" w:hAnsi="Barlow Semi Condensed"/>
          <w:sz w:val="24"/>
          <w:szCs w:val="24"/>
        </w:rPr>
        <w:t xml:space="preserve">Terza. Il contenuto puntuale delle attività della Hanns-Seidel-Stiftung in Namibia nel 1978-1980 e la posizione documentaria della CSU negli atti parlamentari — in particolare la verifica dell'affermazione sul rifiuto del principio un uomo un voto nel 1977, ottava legislatura.</w:t>
      </w:r>
    </w:p>
    <w:p>
      <w:pPr>
        <w:spacing w:after="120" w:line="276"/>
        <w:jc w:val="both"/>
      </w:pPr>
      <w:r>
        <w:rPr>
          <w:rFonts w:ascii="Barlow Semi Condensed" w:cs="Barlow Semi Condensed" w:eastAsia="Barlow Semi Condensed" w:hAnsi="Barlow Semi Condensed"/>
          <w:sz w:val="24"/>
          <w:szCs w:val="24"/>
        </w:rPr>
        <w:t xml:space="preserve">Quarta.\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 rapporti fra il Bundesnachrichtendienst e i servizi sudafricani.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Rendimento basso per ampiezza del segreto vigente.</w:t>
      </w:r>
    </w:p>
    <w:p>
      <w:pPr>
        <w:spacing w:after="120" w:line="276"/>
        <w:jc w:val="both"/>
      </w:pPr>
      <w:r>
        <w:rPr>
          <w:rFonts w:ascii="Barlow Semi Condensed" w:cs="Barlow Semi Condensed" w:eastAsia="Barlow Semi Condensed" w:hAnsi="Barlow Semi Condensed"/>
          <w:sz w:val="24"/>
          <w:szCs w:val="24"/>
        </w:rPr>
        <w:t xml:space="preserve">Quinta. L'eventuale coordinamento bilaterale italo-tedesco sulla materia africana australe. Rendimento basso, poiché la ricerca suggerisce che esso, se esistette, si esaurì nel quadro multilaterale.</w:t>
      </w:r>
    </w:p>
    <w:p>
      <w:pPr>
        <w:spacing w:after="120" w:line="276"/>
        <w:jc w:val="both"/>
      </w:pPr>
      <w:r>
        <w:rPr>
          <w:rFonts w:ascii="Barlow Semi Condensed" w:cs="Barlow Semi Condensed" w:eastAsia="Barlow Semi Condensed" w:hAnsi="Barlow Semi Condensed"/>
          <w:sz w:val="24"/>
          <w:szCs w:val="24"/>
        </w:rPr>
        <w:t xml:space="preserve">Sesta. La connessione Rössing e il ruolo di enti pubblici tedeschi nelle importazioni di uranio namibiano.</w:t>
      </w:r>
    </w:p>
    <w:p>
      <w:pPr>
        <w:spacing w:after="120" w:line="276"/>
        <w:jc w:val="both"/>
      </w:pPr>
      <w:r>
        <w:rPr>
          <w:rFonts w:ascii="Barlow Semi Condensed" w:cs="Barlow Semi Condensed" w:eastAsia="Barlow Semi Condensed" w:hAnsi="Barlow Semi Condensed"/>
          <w:sz w:val="24"/>
          <w:szCs w:val="24"/>
        </w:rPr>
        <w:t xml:space="preserve">E adesso ciò che questo documento consegna oltre il proprio perimetro.</w:t>
      </w:r>
    </w:p>
    <w:p>
      <w:pPr>
        <w:spacing w:after="120" w:line="276"/>
        <w:jc w:val="both"/>
      </w:pPr>
      <w:r>
        <w:rPr>
          <w:rFonts w:ascii="Barlow Semi Condensed" w:cs="Barlow Semi Condensed" w:eastAsia="Barlow Semi Condensed" w:hAnsi="Barlow Semi Condensed"/>
          <w:sz w:val="24"/>
          <w:szCs w:val="24"/>
        </w:rPr>
        <w:t xml:space="preserve">È la terza volta che una ricognizione della serie confuta una proposizione che io stesso avevo formulato.</w:t>
      </w:r>
    </w:p>
    <w:p>
      <w:pPr>
        <w:spacing w:after="120" w:line="276"/>
        <w:jc w:val="both"/>
      </w:pPr>
      <w:r>
        <w:rPr>
          <w:rFonts w:ascii="Barlow Semi Condensed" w:cs="Barlow Semi Condensed" w:eastAsia="Barlow Semi Condensed" w:hAnsi="Barlow Semi Condensed"/>
          <w:sz w:val="24"/>
          <w:szCs w:val="24"/>
        </w:rPr>
        <w:t xml:space="preserve">La prima fu il modello a due condizioni sull'insediamento dell'Opus Dei, caduto alla decima. La seconda fu il modello a due modalità, caduto alla dodicesima per opera del caso keniano. La terza è questa: l'ipotesi che il passato coloniale tedesco spiegasse la geometria del Gruppo di contatto.</w:t>
      </w:r>
    </w:p>
    <w:p>
      <w:pPr>
        <w:spacing w:after="120" w:line="276"/>
        <w:jc w:val="both"/>
      </w:pPr>
      <w:r>
        <w:rPr>
          <w:rFonts w:ascii="Barlow Semi Condensed" w:cs="Barlow Semi Condensed" w:eastAsia="Barlow Semi Condensed" w:hAnsi="Barlow Semi Condensed"/>
          <w:sz w:val="24"/>
          <w:szCs w:val="24"/>
        </w:rPr>
        <w:t xml:space="preserve">Le tre confutazioni hanno una cosa in comune, e va enunciata perché è il metodo che funziona.</w:t>
      </w:r>
    </w:p>
    <w:p>
      <w:pPr>
        <w:spacing w:after="120" w:line="276"/>
        <w:jc w:val="both"/>
      </w:pPr>
      <w:r>
        <w:rPr>
          <w:rFonts w:ascii="Barlow Semi Condensed" w:cs="Barlow Semi Condensed" w:eastAsia="Barlow Semi Condensed" w:hAnsi="Barlow Semi Condensed"/>
          <w:sz w:val="24"/>
          <w:szCs w:val="24"/>
        </w:rPr>
        <w:t xml:space="preserve">In tutte e tre ho formulato l'ipotesi nel testo del comando di ricerca, esplicitamente e per iscritto, e ho chiesto che fosse messa alla prova anziché difesa.</w:t>
      </w:r>
    </w:p>
    <w:p>
      <w:pPr>
        <w:spacing w:after="120" w:line="276"/>
        <w:jc w:val="both"/>
      </w:pPr>
      <w:r>
        <w:rPr>
          <w:rFonts w:ascii="Barlow Semi Condensed" w:cs="Barlow Semi Condensed" w:eastAsia="Barlow Semi Condensed" w:hAnsi="Barlow Semi Condensed"/>
          <w:sz w:val="24"/>
          <w:szCs w:val="24"/>
        </w:rPr>
        <w:t xml:space="preserve">Un'ipotesi che resti nella testa di chi cerca non può essere confutata dalla ricerca, perché la ricerca non sa di doverla cercare.</w:t>
      </w:r>
    </w:p>
    <w:p>
      <w:pPr>
        <w:spacing w:after="120" w:line="276"/>
        <w:jc w:val="both"/>
      </w:pPr>
      <w:r>
        <w:rPr>
          <w:rFonts w:ascii="Barlow Semi Condensed" w:cs="Barlow Semi Condensed" w:eastAsia="Barlow Semi Condensed" w:hAnsi="Barlow Semi Condensed"/>
          <w:sz w:val="24"/>
          <w:szCs w:val="24"/>
        </w:rPr>
        <w:t xml:space="preserve">Scriverla nel comando è ciò che la rende falsificabile — ed è, secondo me, la sola tecnica che questa serie abbia davvero prodotto.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 · Italia E Germania Sul Dossier Namibiano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5.138 parole in 9 sezioni; la più ampia è §9 Altre sezioni, con 4.330.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XVIII — La Santa Sede, La Dc E Il Sudafrica Dell'Apartheid</w:t>
      </w:r>
    </w:p>
    <w:p>
      <w:pPr>
        <w:pStyle w:val="Heading1"/>
        <w:spacing w:after="120" w:before="240"/>
      </w:pPr>
      <w:r>
        <w:rPr>
          <w:rFonts w:ascii="Barlow Semi Condensed" w:cs="Barlow Semi Condensed" w:eastAsia="Barlow Semi Condensed" w:hAnsi="Barlow Semi Condensed"/>
          <w:sz w:val="24"/>
          <w:szCs w:val="24"/>
        </w:rPr>
        <w:t xml:space="preserve">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Diciassettesima ricognizione: due sovranita, condotta opposta</w:t>
      </w:r>
    </w:p>
    <w:p>
      <w:pPr>
        <w:pStyle w:val="Heading2"/>
        <w:spacing w:after="100" w:before="200"/>
      </w:pPr>
      <w:r>
        <w:rPr>
          <w:rFonts w:ascii="Barlow Semi Condensed" w:cs="Barlow Semi Condensed" w:eastAsia="Barlow Semi Condensed" w:hAnsi="Barlow Semi Condensed"/>
          <w:sz w:val="24"/>
          <w:szCs w:val="24"/>
        </w:rPr>
        <w:t xml:space="preserve">Settantadue anni senza ambasciatore. Il pattern centro-periferia rovesciato</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il primo termine di paragone interno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sovranità sulla medesima penisola, e la loro condotta opposta</w:t>
      </w:r>
    </w:p>
    <w:p>
      <w:pPr>
        <w:spacing w:after="120" w:line="276"/>
        <w:jc w:val="both"/>
      </w:pPr>
      <w:r>
        <w:rPr>
          <w:rFonts w:ascii="Barlow Semi Condensed" w:cs="Barlow Semi Condensed" w:eastAsia="Barlow Semi Condensed" w:hAnsi="Barlow Semi Condensed"/>
          <w:sz w:val="24"/>
          <w:szCs w:val="24"/>
        </w:rPr>
        <w:t xml:space="preserve">Sedici ricognizioni hanno cercato lo Stato italiano e lo hanno trovato assente, ambiguo, o presente soltanto attraverso un canale industriale. Questa è la prima che disponga di un termine di paragone interno alla penisola, e l'esito si rovescia.</w:t>
      </w:r>
    </w:p>
    <w:p>
      <w:pPr>
        <w:spacing w:after="120" w:line="276"/>
        <w:jc w:val="both"/>
      </w:pPr>
      <w:r>
        <w:rPr>
          <w:rFonts w:ascii="Barlow Semi Condensed" w:cs="Barlow Semi Condensed" w:eastAsia="Barlow Semi Condensed" w:hAnsi="Barlow Semi Condensed"/>
          <w:sz w:val="24"/>
          <w:szCs w:val="24"/>
        </w:rPr>
        <w:t xml:space="preserve">Il fatto, enunciato subito. La Santa Sede non ebbe mai relazioni diplomatiche piene con la Repubblica del Sudafrica per l'intera durata dell'apartheid. Esse furono stabilite il 15 giugno 1994, con la firma del protocollo fra Giovanni Paolo II e Nelson Mandela; la nunziatura apostolica di Pretoria fu eretta il 25 giugno 1994.</w:t>
      </w:r>
    </w:p>
    <w:p>
      <w:pPr>
        <w:spacing w:after="120" w:line="276"/>
        <w:jc w:val="both"/>
      </w:pPr>
      <w:r>
        <w:rPr>
          <w:rFonts w:ascii="Barlow Semi Condensed" w:cs="Barlow Semi Condensed" w:eastAsia="Barlow Semi Condensed" w:hAnsi="Barlow Semi Condensed"/>
          <w:sz w:val="24"/>
          <w:szCs w:val="24"/>
        </w:rPr>
        <w:t xml:space="preserve">Prima di quella data, e per settantadue anni, la presenza pontificia ebbe rango soltanto ecclesiastico: una delegazione apostolica, istituita da Pio XI il 7 dicembre 1922.</w:t>
      </w:r>
    </w:p>
    <w:p>
      <w:pPr>
        <w:spacing w:after="120" w:line="276"/>
        <w:jc w:val="both"/>
      </w:pPr>
      <w:r>
        <w:rPr>
          <w:rFonts w:ascii="Barlow Semi Condensed" w:cs="Barlow Semi Condensed" w:eastAsia="Barlow Semi Condensed" w:hAnsi="Barlow Semi Condensed"/>
          <w:sz w:val="24"/>
          <w:szCs w:val="24"/>
        </w:rPr>
        <w:t xml:space="preserve">E il contrasto, che è il risultato di questa ricognizione.\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L'Italia mantenne per tutto il periodo relazioni diplomatiche piene con il Sudafrica, stabilite nel 1929, e un'ambasciata a Pretoria.</w:t>
      </w:r>
    </w:p>
    <w:p>
      <w:pPr>
        <w:spacing w:after="120" w:line="276"/>
        <w:jc w:val="both"/>
      </w:pPr>
      <w:r>
        <w:rPr>
          <w:rFonts w:ascii="Barlow Semi Condensed" w:cs="Barlow Semi Condensed" w:eastAsia="Barlow Semi Condensed" w:hAnsi="Barlow Semi Condensed"/>
          <w:sz w:val="24"/>
          <w:szCs w:val="24"/>
        </w:rPr>
        <w:t xml:space="preserve">Due sovranità sulla medesima penisola, sul medesimo regime, con condotta opposta.</w:t>
      </w:r>
    </w:p>
    <w:p>
      <w:pPr>
        <w:spacing w:after="120" w:line="276"/>
        <w:jc w:val="both"/>
      </w:pPr>
      <w:r>
        <w:rPr>
          <w:rFonts w:ascii="Barlow Semi Condensed" w:cs="Barlow Semi Condensed" w:eastAsia="Barlow Semi Condensed" w:hAnsi="Barlow Semi Condensed"/>
          <w:sz w:val="24"/>
          <w:szCs w:val="24"/>
        </w:rPr>
        <w:t xml:space="preserve">Il rilievo va precisato perché la distinzione è tecnica e sostanziale insieme. Il delegato apostolico è rappresentante del Papa presso la Chiesa locale, non presso lo Stato: non ha status di ambasciatore, non presenta credenziali al capo dello Stato, non gode delle immunità diplomatiche piene.</w:t>
      </w:r>
    </w:p>
    <w:p>
      <w:pPr>
        <w:spacing w:after="120" w:line="276"/>
        <w:jc w:val="both"/>
      </w:pPr>
      <w:r>
        <w:rPr>
          <w:rFonts w:ascii="Barlow Semi Condensed" w:cs="Barlow Semi Condensed" w:eastAsia="Barlow Semi Condensed" w:hAnsi="Barlow Semi Condensed"/>
          <w:sz w:val="24"/>
          <w:szCs w:val="24"/>
        </w:rPr>
        <w:t xml:space="preserve">Ne discende che per settantadue anni nessun rappresentante pontificio presentò credenziali a un capo di Stato sudafricano.</w:t>
      </w:r>
    </w:p>
    <w:p>
      <w:pPr>
        <w:spacing w:after="120" w:line="276"/>
        <w:jc w:val="both"/>
      </w:pPr>
      <w:r>
        <w:rPr>
          <w:rFonts w:ascii="Barlow Semi Condensed" w:cs="Barlow Semi Condensed" w:eastAsia="Barlow Semi Condensed" w:hAnsi="Barlow Semi Condensed"/>
          <w:sz w:val="24"/>
          <w:szCs w:val="24"/>
        </w:rPr>
        <w:t xml:space="preserve">Il vincolo che governa questa ricognizione va dichiarato subito perché ne condiziona ogni conclusione sulle intenzioni. L'Archivio Apostolico Vaticano è consultabile soltanto fino all'ottobre 1958. I pontificati di Giovanni XXIII, Paolo VI e Giovanni Paolo II non sono aperti.</w:t>
      </w:r>
    </w:p>
    <w:p>
      <w:pPr>
        <w:spacing w:after="120" w:line="276"/>
        <w:jc w:val="both"/>
      </w:pPr>
      <w:r>
        <w:rPr>
          <w:rFonts w:ascii="Barlow Semi Condensed" w:cs="Barlow Semi Condensed" w:eastAsia="Barlow Semi Condensed" w:hAnsi="Barlow Semi Condensed"/>
          <w:sz w:val="24"/>
          <w:szCs w:val="24"/>
        </w:rPr>
        <w:t xml:space="preserve">Ne discende che la verifica archivistica primaria sul versante vaticano è strutturalmente impossibile per l'intero arco dell'apartheid. È Stato Zero di primo grado — impossibilità istituzionale — secondo la scala già consolidata nel corpus, e non un difetto della ricerca.</w:t>
      </w:r>
    </w:p>
    <w:p>
      <w:pPr>
        <w:spacing w:after="120" w:line="276"/>
        <w:jc w:val="both"/>
      </w:pPr>
      <w:r>
        <w:rPr>
          <w:rFonts w:ascii="Barlow Semi Condensed" w:cs="Barlow Semi Condensed" w:eastAsia="Barlow Semi Condensed" w:hAnsi="Barlow Semi Condensed"/>
          <w:sz w:val="24"/>
          <w:szCs w:val="24"/>
        </w:rPr>
        <w:t xml:space="preserve">Si lavora perciò sugli atti pubblicati: Acta Apostolicae Sedis, L'Osservatore Romano, discorsi e messaggi pontifici, documenti delle conferenze episcopali, annuari e liste diplomatiche ufficiali.</w:t>
      </w:r>
    </w:p>
    <w:p>
      <w:pPr>
        <w:spacing w:after="120" w:line="276"/>
        <w:jc w:val="both"/>
      </w:pPr>
      <w:r>
        <w:rPr>
          <w:rFonts w:ascii="Barlow Semi Condensed" w:cs="Barlow Semi Condensed" w:eastAsia="Barlow Semi Condensed" w:hAnsi="Barlow Semi Condensed"/>
          <w:sz w:val="24"/>
          <w:szCs w:val="24"/>
        </w:rPr>
        <w:t xml:space="preserve">E ne discende una prescrizione che vale per l'intero documento: ogni affermazione sulle intenzioni della Santa Sede è inferenza e non accertamento, e va qualificata come tale ogni volta.</w:t>
      </w:r>
    </w:p>
    <w:p>
      <w:pPr>
        <w:pStyle w:val="Heading2"/>
        <w:spacing w:after="100" w:before="200"/>
      </w:pPr>
      <w:r>
        <w:rPr>
          <w:rFonts w:ascii="Barlow Semi Condensed" w:cs="Barlow Semi Condensed" w:eastAsia="Barlow Semi Condensed" w:hAnsi="Barlow Semi Condensed"/>
          <w:sz w:val="24"/>
          <w:szCs w:val="24"/>
        </w:rPr>
        <w:t xml:space="preserve">Capitolo secondo — La delegazione apostolica: settantadue anni, nove titolari</w:t>
      </w:r>
    </w:p>
    <w:p>
      <w:pPr>
        <w:spacing w:after="120" w:line="276"/>
        <w:jc w:val="both"/>
      </w:pPr>
      <w:r>
        <w:rPr>
          <w:rFonts w:ascii="Barlow Semi Condensed" w:cs="Barlow Semi Condensed" w:eastAsia="Barlow Semi Condensed" w:hAnsi="Barlow Semi Condensed"/>
          <w:sz w:val="24"/>
          <w:szCs w:val="24"/>
        </w:rPr>
        <w:t xml:space="preserve">Il capitolo espone la cronologia della rappresentanza, che è la prova materiale del Capitolo primo.</w:t>
      </w:r>
    </w:p>
    <w:p>
      <w:pPr>
        <w:spacing w:after="120" w:line="276"/>
        <w:jc w:val="both"/>
      </w:pPr>
      <w:r>
        <w:rPr>
          <w:rFonts w:ascii="Barlow Semi Condensed" w:cs="Barlow Semi Condensed" w:eastAsia="Barlow Semi Condensed" w:hAnsi="Barlow Semi Condensed"/>
          <w:sz w:val="24"/>
          <w:szCs w:val="24"/>
        </w:rPr>
        <w:t xml:space="preserve">L'istituzione.\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Delegazione apostolica istituita da Pio XI il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7 dicembre 1922\</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 sede 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Pretoria.</w:t>
      </w:r>
    </w:p>
    <w:p>
      <w:pPr>
        <w:spacing w:after="120" w:line="276"/>
        <w:jc w:val="both"/>
      </w:pPr>
      <w:r>
        <w:rPr>
          <w:rFonts w:ascii="Barlow Semi Condensed" w:cs="Barlow Semi Condensed" w:eastAsia="Barlow Semi Condensed" w:hAnsi="Barlow Semi Condensed"/>
          <w:sz w:val="24"/>
          <w:szCs w:val="24"/>
        </w:rPr>
        <w:t xml:space="preserve">I titolari, per date, dalle liste ufficiali. Bernard Gijlswijk, domenicano, 1922-1944. Martin Lucas, verbita, 1945-1952. Celestine Damiano, 1952-1960. Joseph McGeough, 1960-1967. John Gordon, 1967-1971. Alfredo Poledrini, 1971-1978. Edward Idris Cassidy, 1979-1984, poi cardinale. Joseph Mees, 1985-1987. Ambrose Battista De Paoli, delegato apostolico dal 6 febbraio 1988 e infine primo nunzio apostolico dal 25 giugno 1994 all'11 novembre 1997.</w:t>
      </w:r>
    </w:p>
    <w:p>
      <w:pPr>
        <w:spacing w:after="120" w:line="276"/>
        <w:jc w:val="both"/>
      </w:pPr>
      <w:r>
        <w:rPr>
          <w:rFonts w:ascii="Barlow Semi Condensed" w:cs="Barlow Semi Condensed" w:eastAsia="Barlow Semi Condensed" w:hAnsi="Barlow Semi Condensed"/>
          <w:sz w:val="24"/>
          <w:szCs w:val="24"/>
        </w:rPr>
        <w:t xml:space="preserve">Nove titolari, tutti delegati e nessuno nunzio fino al 1994.</w:t>
      </w:r>
    </w:p>
    <w:p>
      <w:pPr>
        <w:spacing w:after="120" w:line="276"/>
        <w:jc w:val="both"/>
      </w:pPr>
      <w:r>
        <w:rPr>
          <w:rFonts w:ascii="Barlow Semi Condensed" w:cs="Barlow Semi Condensed" w:eastAsia="Barlow Semi Condensed" w:hAnsi="Barlow Semi Condensed"/>
          <w:sz w:val="24"/>
          <w:szCs w:val="24"/>
        </w:rPr>
        <w:t xml:space="preserve">Un dato di struttura va registrato. La giurisdizione della delegazione si restrinse progressivamente: da delegazione all'Africa, a delegazione all'Africa australe, a delegazione al Sudafrica.</w:t>
      </w:r>
    </w:p>
    <w:p>
      <w:pPr>
        <w:spacing w:after="120" w:line="276"/>
        <w:jc w:val="both"/>
      </w:pPr>
      <w:r>
        <w:rPr>
          <w:rFonts w:ascii="Barlow Semi Condensed" w:cs="Barlow Semi Condensed" w:eastAsia="Barlow Semi Condensed" w:hAnsi="Barlow Semi Condensed"/>
          <w:sz w:val="24"/>
          <w:szCs w:val="24"/>
        </w:rPr>
        <w:t xml:space="preserve">La conferma pontificia diretta, ed è la migliore fonte possibile. Nel discorso di arrivo all'aeroporto internazionale di Johannesburg, nel 1995, Giovanni Paolo II dichiarò la propria fiducia che i vincoli di amicizia fra la Repubblica del Sudafrica e la Santa Sede, che l'anno scorso hanno condotto allo stabilimento di relazioni diplomatiche fra noi, continuino a crescere e a intensificarsi.</w:t>
      </w:r>
    </w:p>
    <w:p>
      <w:pPr>
        <w:spacing w:after="120" w:line="276"/>
        <w:jc w:val="both"/>
      </w:pPr>
      <w:r>
        <w:rPr>
          <w:rFonts w:ascii="Barlow Semi Condensed" w:cs="Barlow Semi Condensed" w:eastAsia="Barlow Semi Condensed" w:hAnsi="Barlow Semi Condensed"/>
          <w:sz w:val="24"/>
          <w:szCs w:val="24"/>
        </w:rPr>
        <w:t xml:space="preserve">È il pontefice stesso a datare le relazioni al 1994.</w:t>
      </w:r>
    </w:p>
    <w:p>
      <w:pPr>
        <w:spacing w:after="120" w:line="276"/>
        <w:jc w:val="both"/>
      </w:pPr>
      <w:r>
        <w:rPr>
          <w:rFonts w:ascii="Barlow Semi Condensed" w:cs="Barlow Semi Condensed" w:eastAsia="Barlow Semi Condensed" w:hAnsi="Barlow Semi Condensed"/>
          <w:sz w:val="24"/>
          <w:szCs w:val="24"/>
        </w:rPr>
        <w:t xml:space="preserve">Il versante namibiano, con una divergenza. Secondo la lista ufficiale della Missione permanente della Santa Sede presso le Nazioni Unite, le relazioni con la Namibia furono stabilite il 12 settembre 1995, dunque oltre cinque anni dopo l'indipendenza del 21 marzo 1990. De Paoli fu delegato apostolico per la Namibia dal 5 marzo 1994 e poi nunzio, con residenza in Sudafrica.</w:t>
      </w:r>
    </w:p>
    <w:p>
      <w:pPr>
        <w:spacing w:after="120" w:line="276"/>
        <w:jc w:val="both"/>
      </w:pPr>
      <w:r>
        <w:rPr>
          <w:rFonts w:ascii="Barlow Semi Condensed" w:cs="Barlow Semi Condensed" w:eastAsia="Barlow Semi Condensed" w:hAnsi="Barlow Semi Condensed"/>
          <w:sz w:val="24"/>
          <w:szCs w:val="24"/>
        </w:rPr>
        <w:t xml:space="preserve">La divergenza fra fonti sul rango e sulle date interne — delegazione dal 1994, relazioni piene dal settembre 1995 — riflette la distinzione fra la nomina del rappresentante ecclesiastico e la formalizzazione dello scambio diplomatico, e si riporta anziché comporre.</w:t>
      </w:r>
    </w:p>
    <w:p>
      <w:pPr>
        <w:spacing w:after="120" w:line="276"/>
        <w:jc w:val="both"/>
      </w:pPr>
      <w:r>
        <w:rPr>
          <w:rFonts w:ascii="Barlow Semi Condensed" w:cs="Barlow Semi Condensed" w:eastAsia="Barlow Semi Condensed" w:hAnsi="Barlow Semi Condensed"/>
          <w:sz w:val="24"/>
          <w:szCs w:val="24"/>
        </w:rPr>
        <w:t xml:space="preserve">Che cosa questa cronologia stabilisce, e che cosa no.\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Stabilisce\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che le relazioni piene furono aperte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immediatamente dopo la fine del regime e le prime elezioni democratiche, e non durante.</w:t>
      </w:r>
    </w:p>
    <w:p>
      <w:pPr>
        <w:spacing w:after="120" w:line="276"/>
        <w:jc w:val="both"/>
      </w:pPr>
      <w:r>
        <w:rPr>
          <w:rFonts w:ascii="Barlow Semi Condensed" w:cs="Barlow Semi Condensed" w:eastAsia="Barlow Semi Condensed" w:hAnsi="Barlow Semi Condensed"/>
          <w:sz w:val="24"/>
          <w:szCs w:val="24"/>
        </w:rPr>
        <w:t xml:space="preserve">Non stabilisce\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che ciò fosse scelta politica deliberata: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documentazione riservata che lo proverebbe è inaccessibile.</w:t>
      </w:r>
    </w:p>
    <w:p>
      <w:pPr>
        <w:spacing w:after="120" w:line="276"/>
        <w:jc w:val="both"/>
      </w:pPr>
      <w:r>
        <w:rPr>
          <w:rFonts w:ascii="Barlow Semi Condensed" w:cs="Barlow Semi Condensed" w:eastAsia="Barlow Semi Condensed" w:hAnsi="Barlow Semi Condensed"/>
          <w:sz w:val="24"/>
          <w:szCs w:val="24"/>
        </w:rPr>
        <w:t xml:space="preserve">Ma la coincidenza cronologica fra la caduta del regime e l'apertura delle relazioni è essa stessa un dato, e il mantenimento della sola delegazione per settantadue anni in un Paese con comunità cattolica cospicua è compatibile con una scelta di non conferire al regime la legittimazione implicita nello scambio di ambasciatori. Interpretazione plausibile, non dimostrata.</w:t>
      </w:r>
    </w:p>
    <w:p>
      <w:pPr>
        <w:pStyle w:val="Heading2"/>
        <w:spacing w:after="100" w:before="200"/>
      </w:pPr>
      <w:r>
        <w:rPr>
          <w:rFonts w:ascii="Barlow Semi Condensed" w:cs="Barlow Semi Condensed" w:eastAsia="Barlow Semi Condensed" w:hAnsi="Barlow Semi Condensed"/>
          <w:sz w:val="24"/>
          <w:szCs w:val="24"/>
        </w:rPr>
        <w:t xml:space="preserve">Capitolo terzo — Paolo VI: gli atti, e ciò che non dicono</w:t>
      </w:r>
    </w:p>
    <w:p>
      <w:pPr>
        <w:spacing w:after="120" w:line="276"/>
        <w:jc w:val="both"/>
      </w:pPr>
      <w:r>
        <w:rPr>
          <w:rFonts w:ascii="Barlow Semi Condensed" w:cs="Barlow Semi Condensed" w:eastAsia="Barlow Semi Condensed" w:hAnsi="Barlow Semi Condensed"/>
          <w:sz w:val="24"/>
          <w:szCs w:val="24"/>
        </w:rPr>
        <w:t xml:space="preserve">Il capitolo espone il magistero del pontefice che regnò durante i mandati di Moro.</w:t>
      </w:r>
    </w:p>
    <w:p>
      <w:pPr>
        <w:spacing w:after="120" w:line="276"/>
        <w:jc w:val="both"/>
      </w:pPr>
      <w:r>
        <w:rPr>
          <w:rFonts w:ascii="Barlow Semi Condensed" w:cs="Barlow Semi Condensed" w:eastAsia="Barlow Semi Condensed" w:hAnsi="Barlow Semi Condensed"/>
          <w:sz w:val="24"/>
          <w:szCs w:val="24"/>
        </w:rPr>
        <w:t xml:space="preserve">L'atto dottrinale. La lettera apostolica \</w:t>
      </w:r>
      <w:r>
        <w:rPr>
          <w:rFonts w:ascii="Barlow Semi Condensed" w:cs="Barlow Semi Condensed" w:eastAsia="Barlow Semi Condensed" w:hAnsi="Barlow Semi Condensed"/>
          <w:i/>
          <w:iCs/>
          <w:sz w:val="24"/>
          <w:szCs w:val="24"/>
        </w:rPr>
        <w:t xml:space="preserve">Africae terrarum\</w:t>
      </w:r>
      <w:r>
        <w:rPr>
          <w:rFonts w:ascii="Barlow Semi Condensed" w:cs="Barlow Semi Condensed" w:eastAsia="Barlow Semi Condensed" w:hAnsi="Barlow Semi Condensed"/>
          <w:sz w:val="24"/>
          <w:szCs w:val="24"/>
        </w:rPr>
        <w:t xml:space="preserve">, del 29 ottobre 1967, pubblicata negli Acta Apostolicae Sedis. Vi Paolo VI richiama la condanna del razzismo già formulata dal Concilio come offensivo della dignità dell'uomo, alieno dalla mente di Cristo, contrario al disegno di Dio, e la deplorazione contenuta nell'enciclica \</w:t>
      </w:r>
      <w:r>
        <w:rPr>
          <w:rFonts w:ascii="Barlow Semi Condensed" w:cs="Barlow Semi Condensed" w:eastAsia="Barlow Semi Condensed" w:hAnsi="Barlow Semi Condensed"/>
          <w:i/>
          <w:iCs/>
          <w:sz w:val="24"/>
          <w:szCs w:val="24"/>
        </w:rPr>
        <w:t xml:space="preserve">Populorum progressio\</w:t>
      </w:r>
      <w:r>
        <w:rPr>
          <w:rFonts w:ascii="Barlow Semi Condensed" w:cs="Barlow Semi Condensed" w:eastAsia="Barlow Semi Condensed" w:hAnsi="Barlow Semi Condensed"/>
          <w:sz w:val="24"/>
          <w:szCs w:val="24"/>
        </w:rPr>
        <w:t xml:space="preserve"> del razzismo come ostacolo alla edificazione di un mondo più giusto.</w:t>
      </w:r>
    </w:p>
    <w:p>
      <w:pPr>
        <w:spacing w:after="120" w:line="276"/>
        <w:jc w:val="both"/>
      </w:pPr>
      <w:r>
        <w:rPr>
          <w:rFonts w:ascii="Barlow Semi Condensed" w:cs="Barlow Semi Condensed" w:eastAsia="Barlow Semi Condensed" w:hAnsi="Barlow Semi Condensed"/>
          <w:sz w:val="24"/>
          <w:szCs w:val="24"/>
        </w:rPr>
        <w:t xml:space="preserve">L'atto politico, e va esposto con precisione perché il corpus lo possiede già a metà. Il 1 luglio 1970 Paolo VI ricevette i dirigenti dei movimenti di liberazione delle colonie portoghesi: Agostinho Neto dell'MPLA angolano, Marcelino dos Santos del FRELIMO mozambicano, Amílcar Cabral del PAIGC guineano e capoverdiano, al termine della Conferenza internazionale di solidarietà tenutasi a Roma dal 27 al 29 giugno 1970.</w:t>
      </w:r>
    </w:p>
    <w:p>
      <w:pPr>
        <w:spacing w:after="120" w:line="276"/>
        <w:jc w:val="both"/>
      </w:pPr>
      <w:r>
        <w:rPr>
          <w:rFonts w:ascii="Barlow Semi Condensed" w:cs="Barlow Semi Condensed" w:eastAsia="Barlow Semi Condensed" w:hAnsi="Barlow Semi Condensed"/>
          <w:sz w:val="24"/>
          <w:szCs w:val="24"/>
        </w:rPr>
        <w:t xml:space="preserve">La reazione portoghese — il richiamo dell'ambasciatore presso la Santa Sede — è già acquisita e qui funge da sfondo.</w:t>
      </w:r>
    </w:p>
    <w:p>
      <w:pPr>
        <w:spacing w:after="120" w:line="276"/>
        <w:jc w:val="both"/>
      </w:pPr>
      <w:r>
        <w:rPr>
          <w:rFonts w:ascii="Barlow Semi Condensed" w:cs="Barlow Semi Condensed" w:eastAsia="Barlow Semi Condensed" w:hAnsi="Barlow Semi Condensed"/>
          <w:sz w:val="24"/>
          <w:szCs w:val="24"/>
        </w:rPr>
        <w:t xml:space="preserve">Ma due precisazioni vanno apposte, e correggono una lettura facile.</w:t>
      </w:r>
    </w:p>
    <w:p>
      <w:pPr>
        <w:spacing w:after="120" w:line="276"/>
        <w:jc w:val="both"/>
      </w:pPr>
      <w:r>
        <w:rPr>
          <w:rFonts w:ascii="Barlow Semi Condensed" w:cs="Barlow Semi Condensed" w:eastAsia="Barlow Semi Condensed" w:hAnsi="Barlow Semi Condensed"/>
          <w:sz w:val="24"/>
          <w:szCs w:val="24"/>
        </w:rPr>
        <w:t xml:space="preserve">Prima: la Conferenza di Roma non fu iniziativa del governo italiano ma della società civile e della sinistra, con figure come Lelio Basso. Non fu atto della Farnesina.</w:t>
      </w:r>
    </w:p>
    <w:p>
      <w:pPr>
        <w:spacing w:after="120" w:line="276"/>
        <w:jc w:val="both"/>
      </w:pPr>
      <w:r>
        <w:rPr>
          <w:rFonts w:ascii="Barlow Semi Condensed" w:cs="Barlow Semi Condensed" w:eastAsia="Barlow Semi Condensed" w:hAnsi="Barlow Semi Condensed"/>
          <w:sz w:val="24"/>
          <w:szCs w:val="24"/>
        </w:rPr>
        <w:t xml:space="preserve">Seconda, e più importante: nessuna fonte attribuisce a Paolo VI una menzione esplicita del Sudafrica in quell'occasione. L'atto riguardava le colonie portoghesi, non il regime di Pretoria.</w:t>
      </w:r>
    </w:p>
    <w:p>
      <w:pPr>
        <w:spacing w:after="120" w:line="276"/>
        <w:jc w:val="both"/>
      </w:pPr>
      <w:r>
        <w:rPr>
          <w:rFonts w:ascii="Barlow Semi Condensed" w:cs="Barlow Semi Condensed" w:eastAsia="Barlow Semi Condensed" w:hAnsi="Barlow Semi Condensed"/>
          <w:sz w:val="24"/>
          <w:szCs w:val="24"/>
        </w:rPr>
        <w:t xml:space="preserve">Che il gesto avesse valore di legittimazione politica dei movimenti di liberazione dell'Africa australe è pacifico; che riguardasse il Sudafrica non lo è, e non va inferito.</w:t>
      </w:r>
    </w:p>
    <w:p>
      <w:pPr>
        <w:spacing w:after="120" w:line="276"/>
        <w:jc w:val="both"/>
      </w:pPr>
      <w:r>
        <w:rPr>
          <w:rFonts w:ascii="Barlow Semi Condensed" w:cs="Barlow Semi Condensed" w:eastAsia="Barlow Semi Condensed" w:hAnsi="Barlow Semi Condensed"/>
          <w:sz w:val="24"/>
          <w:szCs w:val="24"/>
        </w:rPr>
        <w:t xml:space="preserve">L'atto specificamente antiapartheid di Paolo VI è invece documentato, e con data.\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22 maggio 1974\</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egli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ricevette il Comitato speciale delle Nazioni Unite contro l'apartheid.</w:t>
      </w:r>
    </w:p>
    <w:p>
      <w:pPr>
        <w:spacing w:after="120" w:line="276"/>
        <w:jc w:val="both"/>
      </w:pPr>
      <w:r>
        <w:rPr>
          <w:rFonts w:ascii="Barlow Semi Condensed" w:cs="Barlow Semi Condensed" w:eastAsia="Barlow Semi Condensed" w:hAnsi="Barlow Semi Condensed"/>
          <w:sz w:val="24"/>
          <w:szCs w:val="24"/>
        </w:rPr>
        <w:t xml:space="preserve">La circostanza è attestata per via indiretta ma autorevole: dal discorso di Giovanni Paolo II del 7 luglio 1984, nel quale il pontefice polacco ricorda che il mio predecessore Paolo VI ricevette il vostro comitato e indicò le basi dell'impegno cristiano per la causa della promozione della dignità umana.</w:t>
      </w:r>
    </w:p>
    <w:p>
      <w:pPr>
        <w:spacing w:after="120" w:line="276"/>
        <w:jc w:val="both"/>
      </w:pPr>
      <w:r>
        <w:rPr>
          <w:rFonts w:ascii="Barlow Semi Condensed" w:cs="Barlow Semi Condensed" w:eastAsia="Barlow Semi Condensed" w:hAnsi="Barlow Semi Condensed"/>
          <w:sz w:val="24"/>
          <w:szCs w:val="24"/>
        </w:rPr>
        <w:t xml:space="preserve">Il 22 maggio 1974 cade nel secondo mandato ministeriale di Aldo Moro.</w:t>
      </w:r>
    </w:p>
    <w:p>
      <w:pPr>
        <w:spacing w:after="120" w:line="276"/>
        <w:jc w:val="both"/>
      </w:pPr>
      <w:r>
        <w:rPr>
          <w:rFonts w:ascii="Barlow Semi Condensed" w:cs="Barlow Semi Condensed" w:eastAsia="Barlow Semi Condensed" w:hAnsi="Barlow Semi Condensed"/>
          <w:sz w:val="24"/>
          <w:szCs w:val="24"/>
        </w:rPr>
        <w:t xml:space="preserve">E si applica immediatamente la prescrizione: la contemporaneità non è prova di nesso. Nessuna fonte collega i due fatti, e non li si collega.</w:t>
      </w:r>
    </w:p>
    <w:p>
      <w:pPr>
        <w:pStyle w:val="Heading2"/>
        <w:spacing w:after="100" w:before="200"/>
      </w:pPr>
      <w:r>
        <w:rPr>
          <w:rFonts w:ascii="Barlow Semi Condensed" w:cs="Barlow Semi Condensed" w:eastAsia="Barlow Semi Condensed" w:hAnsi="Barlow Semi Condensed"/>
          <w:sz w:val="24"/>
          <w:szCs w:val="24"/>
        </w:rPr>
        <w:t xml:space="preserve">Capitolo quarto — Giovanni Paolo II: l'esclusione deliberata del 1988</w:t>
      </w:r>
    </w:p>
    <w:p>
      <w:pPr>
        <w:spacing w:after="120" w:line="276"/>
        <w:jc w:val="both"/>
      </w:pPr>
      <w:r>
        <w:rPr>
          <w:rFonts w:ascii="Barlow Semi Condensed" w:cs="Barlow Semi Condensed" w:eastAsia="Barlow Semi Condensed" w:hAnsi="Barlow Semi Condensed"/>
          <w:sz w:val="24"/>
          <w:szCs w:val="24"/>
        </w:rPr>
        <w:t xml:space="preserve">Il capitolo espone l'atto pontificio più eloquente dell'intera materia.</w:t>
      </w:r>
    </w:p>
    <w:p>
      <w:pPr>
        <w:spacing w:after="120" w:line="276"/>
        <w:jc w:val="both"/>
      </w:pPr>
      <w:r>
        <w:rPr>
          <w:rFonts w:ascii="Barlow Semi Condensed" w:cs="Barlow Semi Condensed" w:eastAsia="Barlow Semi Condensed" w:hAnsi="Barlow Semi Condensed"/>
          <w:sz w:val="24"/>
          <w:szCs w:val="24"/>
        </w:rPr>
        <w:t xml:space="preserve">Il viaggio. Nel settembre 1988 Giovanni Paolo II compì un itinerario di dieci giorni che toccò cinque Stati confinanti con il Sudafrica: Zimbabwe — Harare il 10 settembre, Bulawayo il 12 — Botswana, Lesotho, Swaziland — Manzini il 16 settembre — e Mozambico, a Maputo.</w:t>
      </w:r>
    </w:p>
    <w:p>
      <w:pPr>
        <w:spacing w:after="120" w:line="276"/>
        <w:jc w:val="both"/>
      </w:pPr>
      <w:r>
        <w:rPr>
          <w:rFonts w:ascii="Barlow Semi Condensed" w:cs="Barlow Semi Condensed" w:eastAsia="Barlow Semi Condensed" w:hAnsi="Barlow Semi Condensed"/>
          <w:sz w:val="24"/>
          <w:szCs w:val="24"/>
        </w:rPr>
        <w:t xml:space="preserve">E il Sudafrica fu escluso deliberatamente, a causa del sistema di apartheid, su esplicito consiglio dei vescovi sudafricani.</w:t>
      </w:r>
    </w:p>
    <w:p>
      <w:pPr>
        <w:spacing w:after="120" w:line="276"/>
        <w:jc w:val="both"/>
      </w:pPr>
      <w:r>
        <w:rPr>
          <w:rFonts w:ascii="Barlow Semi Condensed" w:cs="Barlow Semi Condensed" w:eastAsia="Barlow Semi Condensed" w:hAnsi="Barlow Semi Condensed"/>
          <w:sz w:val="24"/>
          <w:szCs w:val="24"/>
        </w:rPr>
        <w:t xml:space="preserve">Il pontefice attraversò l'Africa australe circondando il Sudafrica senza entrarvi. È, secondo me, l'atto diplomatico più chiaro che la Santa Sede compì sulla materia, e fu un atto di omissione.</w:t>
      </w:r>
    </w:p>
    <w:p>
      <w:pPr>
        <w:spacing w:after="120" w:line="276"/>
        <w:jc w:val="both"/>
      </w:pPr>
      <w:r>
        <w:rPr>
          <w:rFonts w:ascii="Barlow Semi Condensed" w:cs="Barlow Semi Condensed" w:eastAsia="Barlow Semi Condensed" w:hAnsi="Barlow Semi Condensed"/>
          <w:sz w:val="24"/>
          <w:szCs w:val="24"/>
        </w:rPr>
        <w:t xml:space="preserve">E poi accadde ciò che nessuno aveva previsto. Il 14 settembre 1988 il maltempo mise fuori uso i radiofari dell'aeroporto di Maseru, e l'aereo pontificio — un Boeing 707 dell'Air Zimbabwe — fu costretto a un atterraggio d'emergenza a Johannesburg.</w:t>
      </w:r>
    </w:p>
    <w:p>
      <w:pPr>
        <w:spacing w:after="120" w:line="276"/>
        <w:jc w:val="both"/>
      </w:pPr>
      <w:r>
        <w:rPr>
          <w:rFonts w:ascii="Barlow Semi Condensed" w:cs="Barlow Semi Condensed" w:eastAsia="Barlow Semi Condensed" w:hAnsi="Barlow Semi Condensed"/>
          <w:sz w:val="24"/>
          <w:szCs w:val="24"/>
        </w:rPr>
        <w:t xml:space="preserve">La ricostruzione va riportata perché è di una precisione che nessuna parafrasi migliorerebbe. Il velivolo fu costretto ad atterrare a Johannesburg, dove un raggiante Botha e un folto seguito erano pronti ad accogliere il pontefice visibilmente a disagio; e un corteo di venticinque automobili, guidato dal papa in una BMW argentata blindata, portò la delegazione pontificia in salvo fino al Lesotho.</w:t>
      </w:r>
    </w:p>
    <w:p>
      <w:pPr>
        <w:spacing w:after="120" w:line="276"/>
        <w:jc w:val="both"/>
      </w:pPr>
      <w:r>
        <w:rPr>
          <w:rFonts w:ascii="Barlow Semi Condensed" w:cs="Barlow Semi Condensed" w:eastAsia="Barlow Semi Condensed" w:hAnsi="Barlow Semi Condensed"/>
          <w:sz w:val="24"/>
          <w:szCs w:val="24"/>
        </w:rPr>
        <w:t xml:space="preserve">Fu, secondo l'agenzia che lo riportò, la prima volta in trentanove viaggi che Giovanni Paolo II fu costretto a scendere in un Paese non previsto.</w:t>
      </w:r>
    </w:p>
    <w:p>
      <w:pPr>
        <w:spacing w:after="120" w:line="276"/>
        <w:jc w:val="both"/>
      </w:pPr>
      <w:r>
        <w:rPr>
          <w:rFonts w:ascii="Barlow Semi Condensed" w:cs="Barlow Semi Condensed" w:eastAsia="Barlow Semi Condensed" w:hAnsi="Barlow Semi Condensed"/>
          <w:sz w:val="24"/>
          <w:szCs w:val="24"/>
        </w:rPr>
        <w:t xml:space="preserve">Il ministro degli Esteri Roelof Botha ricevette all'aeroporto il pontefice che aveva deciso di non venire.</w:t>
      </w:r>
    </w:p>
    <w:p>
      <w:pPr>
        <w:spacing w:after="120" w:line="276"/>
        <w:jc w:val="both"/>
      </w:pPr>
      <w:r>
        <w:rPr>
          <w:rFonts w:ascii="Barlow Semi Condensed" w:cs="Barlow Semi Condensed" w:eastAsia="Barlow Semi Condensed" w:hAnsi="Barlow Semi Condensed"/>
          <w:sz w:val="24"/>
          <w:szCs w:val="24"/>
        </w:rPr>
        <w:t xml:space="preserve">La posizione sulle sanzioni, e va registrata perché risponde a un obiettivo specifico. In Zimbabwe il pontefice appoggiò le sanzioni economiche contro il governo di Pretoria, in un momento in cui una legge in tal senso incontrava forte opposizione repubblicana al Congresso statunitense.</w:t>
      </w:r>
    </w:p>
    <w:p>
      <w:pPr>
        <w:spacing w:after="120" w:line="276"/>
        <w:jc w:val="both"/>
      </w:pPr>
      <w:r>
        <w:rPr>
          <w:rFonts w:ascii="Barlow Semi Condensed" w:cs="Barlow Semi Condensed" w:eastAsia="Barlow Semi Condensed" w:hAnsi="Barlow Semi Condensed"/>
          <w:sz w:val="24"/>
          <w:szCs w:val="24"/>
        </w:rPr>
        <w:t xml:space="preserve">E il dissenso interno al fronte antiapartheid va riportato perché la disciplina lo impone. Il reverendo Alan Boesak, capo del Consiglio mondiale delle Chiese riformate, criticò il pontefice per non aver inserito una condanna esplicita dell'apartheid nell'omelia finale della domenica: mi rattrista che il papa non si sia reso così chiaro sulla situazione come avrei voluto, e potrebbe aver dato al Sudafrica più conforto di quanto meriti.</w:t>
      </w:r>
    </w:p>
    <w:p>
      <w:pPr>
        <w:spacing w:after="120" w:line="276"/>
        <w:jc w:val="both"/>
      </w:pPr>
      <w:r>
        <w:rPr>
          <w:rFonts w:ascii="Barlow Semi Condensed" w:cs="Barlow Semi Condensed" w:eastAsia="Barlow Semi Condensed" w:hAnsi="Barlow Semi Condensed"/>
          <w:sz w:val="24"/>
          <w:szCs w:val="24"/>
        </w:rPr>
        <w:t xml:space="preserve">La visita ufficiale in Sudafrica avvenne solo dopo la fine dell'apartheid, il 16 e 17 settembre 1995. Il 17 settembre il pontefice celebrò la messa a Gosforth Park, Germiston, davanti a oltre centomila persone, salutando la nazione arcobaleno. Il documento programmatico del viaggio era l'esortazione \</w:t>
      </w:r>
      <w:r>
        <w:rPr>
          <w:rFonts w:ascii="Barlow Semi Condensed" w:cs="Barlow Semi Condensed" w:eastAsia="Barlow Semi Condensed" w:hAnsi="Barlow Semi Condensed"/>
          <w:i/>
          <w:iCs/>
          <w:sz w:val="24"/>
          <w:szCs w:val="24"/>
        </w:rPr>
        <w:t xml:space="preserve">Ecclesia in Africa\</w:t>
      </w:r>
      <w:r>
        <w:rPr>
          <w:rFonts w:ascii="Barlow Semi Condensed" w:cs="Barlow Semi Condensed" w:eastAsia="Barlow Semi Condensed" w:hAnsi="Barlow Semi Condensed"/>
          <w:sz w:val="24"/>
          <w:szCs w:val="24"/>
        </w:rPr>
        <w:t xml:space="preserve">, firmata il 14 settembre 1995.</w:t>
      </w:r>
    </w:p>
    <w:p>
      <w:pPr>
        <w:pStyle w:val="Heading2"/>
        <w:spacing w:after="100" w:before="200"/>
      </w:pPr>
      <w:r>
        <w:rPr>
          <w:rFonts w:ascii="Barlow Semi Condensed" w:cs="Barlow Semi Condensed" w:eastAsia="Barlow Semi Condensed" w:hAnsi="Barlow Semi Condensed"/>
          <w:sz w:val="24"/>
          <w:szCs w:val="24"/>
        </w:rPr>
        <w:t xml:space="preserve">Capitolo quinto — L'episcopato sudafricano e la tensione con il centro</w:t>
      </w:r>
    </w:p>
    <w:p>
      <w:pPr>
        <w:spacing w:after="120" w:line="276"/>
        <w:jc w:val="both"/>
      </w:pPr>
      <w:r>
        <w:rPr>
          <w:rFonts w:ascii="Barlow Semi Condensed" w:cs="Barlow Semi Condensed" w:eastAsia="Barlow Semi Condensed" w:hAnsi="Barlow Semi Condensed"/>
          <w:sz w:val="24"/>
          <w:szCs w:val="24"/>
        </w:rPr>
        <w:t xml:space="preserve">Il capitolo espone un pattern che il corpus possiede già in forma inversa, e che qui si presenta rovesciato.</w:t>
      </w:r>
    </w:p>
    <w:p>
      <w:pPr>
        <w:spacing w:after="120" w:line="276"/>
        <w:jc w:val="both"/>
      </w:pPr>
      <w:r>
        <w:rPr>
          <w:rFonts w:ascii="Barlow Semi Condensed" w:cs="Barlow Semi Condensed" w:eastAsia="Barlow Semi Condensed" w:hAnsi="Barlow Semi Condensed"/>
          <w:sz w:val="24"/>
          <w:szCs w:val="24"/>
        </w:rPr>
        <w:t xml:space="preserve">La conferenza.\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Southern African Catholic Bishops' Conference\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costituita nel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1947\</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fece la prima pronuncia contro il razzismo nel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1952\</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nel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1957 condannò l'apartheid come intrinsecamente malvagio.</w:t>
      </w:r>
    </w:p>
    <w:p>
      <w:pPr>
        <w:spacing w:after="120" w:line="276"/>
        <w:jc w:val="both"/>
      </w:pPr>
      <w:r>
        <w:rPr>
          <w:rFonts w:ascii="Barlow Semi Condensed" w:cs="Barlow Semi Condensed" w:eastAsia="Barlow Semi Condensed" w:hAnsi="Barlow Semi Condensed"/>
          <w:sz w:val="24"/>
          <w:szCs w:val="24"/>
        </w:rPr>
        <w:t xml:space="preserve">La condanna fu contenuta in una lettera pastorale letta in tutte le chiese cattoliche il 21 luglio 1957\</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ed è ritenuta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primo caso in cui un corpo cristiano definì l'apartheid qualcosa di intrinsecamente malvagio.</w:t>
      </w:r>
    </w:p>
    <w:p>
      <w:pPr>
        <w:spacing w:after="120" w:line="276"/>
        <w:jc w:val="both"/>
      </w:pPr>
      <w:r>
        <w:rPr>
          <w:rFonts w:ascii="Barlow Semi Condensed" w:cs="Barlow Semi Condensed" w:eastAsia="Barlow Semi Condensed" w:hAnsi="Barlow Semi Condensed"/>
          <w:sz w:val="24"/>
          <w:szCs w:val="24"/>
        </w:rPr>
        <w:t xml:space="preserve">La figura. Denis Eugene Hurley, nato a Città del Capo nel 1915 da genitori irlandesi, oblato di Maria Immacolata, ordinato nel 1939, vicario apostolico del Natal nel 1947, arcivescovo di Durban nel 1951: il più giovane arcivescovo del mondo. Primo presidente della conferenza dal 1952 al 1961 e nuovamente dal 1981 al 1987.</w:t>
      </w:r>
    </w:p>
    <w:p>
      <w:pPr>
        <w:spacing w:after="120" w:line="276"/>
        <w:jc w:val="both"/>
      </w:pPr>
      <w:r>
        <w:rPr>
          <w:rFonts w:ascii="Barlow Semi Condensed" w:cs="Barlow Semi Condensed" w:eastAsia="Barlow Semi Condensed" w:hAnsi="Barlow Semi Condensed"/>
          <w:sz w:val="24"/>
          <w:szCs w:val="24"/>
        </w:rPr>
        <w:t xml:space="preserve">E adesso il dato che rovescia il pattern del corpus. La dichiarazione del 1957 fu voluta da Hurley in opposizione alla linea del delegato apostolico dell'epoca, il quale preferiva una strategia di ingaggio diplomatico con il regime di Verwoerd.</w:t>
      </w:r>
    </w:p>
    <w:p>
      <w:pPr>
        <w:spacing w:after="120" w:line="276"/>
        <w:jc w:val="both"/>
      </w:pPr>
      <w:r>
        <w:rPr>
          <w:rFonts w:ascii="Barlow Semi Condensed" w:cs="Barlow Semi Condensed" w:eastAsia="Barlow Semi Condensed" w:hAnsi="Barlow Semi Condensed"/>
          <w:sz w:val="24"/>
          <w:szCs w:val="24"/>
        </w:rPr>
        <w:t xml:space="preserve">Il corpus possiede già due casi di rapporto fra centro romano e periferia episcopale: la reticenza di Cerejeira in Portogallo e la sollecitazione di Frings in Germania. In entrambi la periferia determinava e il centro accompagnava.</w:t>
      </w:r>
    </w:p>
    <w:p>
      <w:pPr>
        <w:spacing w:after="120" w:line="276"/>
        <w:jc w:val="both"/>
      </w:pPr>
      <w:r>
        <w:rPr>
          <w:rFonts w:ascii="Barlow Semi Condensed" w:cs="Barlow Semi Condensed" w:eastAsia="Barlow Semi Condensed" w:hAnsi="Barlow Semi Condensed"/>
          <w:sz w:val="24"/>
          <w:szCs w:val="24"/>
        </w:rPr>
        <w:t xml:space="preserve">Qui il rapporto è invertito: la periferia è più avanzata del centro, e lo dichiara.</w:t>
      </w:r>
    </w:p>
    <w:p>
      <w:pPr>
        <w:spacing w:after="120" w:line="276"/>
        <w:jc w:val="both"/>
      </w:pPr>
      <w:r>
        <w:rPr>
          <w:rFonts w:ascii="Barlow Semi Condensed" w:cs="Barlow Semi Condensed" w:eastAsia="Barlow Semi Condensed" w:hAnsi="Barlow Semi Condensed"/>
          <w:sz w:val="24"/>
          <w:szCs w:val="24"/>
        </w:rPr>
        <w:t xml:space="preserve">Un elemento accademico conferma la tensione. La ricerca sul cosiddetto strano silenzio di Hurley al Concilio Vaticano II documenta che egli non promosse una condanna conciliare dell'apartheid per mancanza di sostegno degli altri vescovi, timorosi di ritorsioni del governo.</w:t>
      </w:r>
    </w:p>
    <w:p>
      <w:pPr>
        <w:spacing w:after="120" w:line="276"/>
        <w:jc w:val="both"/>
      </w:pPr>
      <w:r>
        <w:rPr>
          <w:rFonts w:ascii="Barlow Semi Condensed" w:cs="Barlow Semi Condensed" w:eastAsia="Barlow Semi Condensed" w:hAnsi="Barlow Semi Condensed"/>
          <w:sz w:val="24"/>
          <w:szCs w:val="24"/>
        </w:rPr>
        <w:t xml:space="preserve">I procedimenti giudiziari, con la divergenza fra fonti mantenuta. Nel 1984 Hurley fu incriminato per aver reso false dichiarazioni sulle atrocità commesse dall'unità paramilitare Koevoet in Namibia; nel 1985 fu prosciolto quando il procuratore annunciò che lo Stato non avrebbe proceduto perché il caso si fondava su voci e prove per sentito dire.</w:t>
      </w:r>
    </w:p>
    <w:p>
      <w:pPr>
        <w:spacing w:after="120" w:line="276"/>
        <w:jc w:val="both"/>
      </w:pPr>
      <w:r>
        <w:rPr>
          <w:rFonts w:ascii="Barlow Semi Condensed" w:cs="Barlow Semi Condensed" w:eastAsia="Barlow Semi Condensed" w:hAnsi="Barlow Semi Condensed"/>
          <w:sz w:val="24"/>
          <w:szCs w:val="24"/>
        </w:rPr>
        <w:t xml:space="preserve">Le fonti divergono sulla qualificazione: alcune parlano di imputazione per violazione del Police Act e di arresti domiciliari; altre di accusa di false dichiarazioni e di ritiro per timore dello Stato di essere imbarazzato dalle prove della difesa. Si riporta la divergenza.</w:t>
      </w:r>
    </w:p>
    <w:p>
      <w:pPr>
        <w:spacing w:after="120" w:line="276"/>
        <w:jc w:val="both"/>
      </w:pPr>
      <w:r>
        <w:rPr>
          <w:rFonts w:ascii="Barlow Semi Condensed" w:cs="Barlow Semi Condensed" w:eastAsia="Barlow Semi Condensed" w:hAnsi="Barlow Semi Condensed"/>
          <w:sz w:val="24"/>
          <w:szCs w:val="24"/>
        </w:rPr>
        <w:t xml:space="preserve">È documentato che la sua abitazione a Durban fu oggetto di attentato incendiario e che un ministro del governo lo definì un Che Guevara ecclesiastico.</w:t>
      </w:r>
    </w:p>
    <w:p>
      <w:pPr>
        <w:spacing w:after="120" w:line="276"/>
        <w:jc w:val="both"/>
      </w:pPr>
      <w:r>
        <w:rPr>
          <w:rFonts w:ascii="Barlow Semi Condensed" w:cs="Barlow Semi Condensed" w:eastAsia="Barlow Semi Condensed" w:hAnsi="Barlow Semi Condensed"/>
          <w:sz w:val="24"/>
          <w:szCs w:val="24"/>
        </w:rPr>
        <w:t xml:space="preserve">La repressione contro la conferenza. Il settimanale \</w:t>
      </w:r>
      <w:r>
        <w:rPr>
          <w:rFonts w:ascii="Barlow Semi Condensed" w:cs="Barlow Semi Condensed" w:eastAsia="Barlow Semi Condensed" w:hAnsi="Barlow Semi Condensed"/>
          <w:i/>
          <w:iCs/>
          <w:sz w:val="24"/>
          <w:szCs w:val="24"/>
        </w:rPr>
        <w:t xml:space="preserve">New Nation\</w:t>
      </w:r>
      <w:r>
        <w:rPr>
          <w:rFonts w:ascii="Barlow Semi Condensed" w:cs="Barlow Semi Condensed" w:eastAsia="Barlow Semi Condensed" w:hAnsi="Barlow Semi Condensed"/>
          <w:sz w:val="24"/>
          <w:szCs w:val="24"/>
        </w:rPr>
        <w:t xml:space="preserve">, fondato nel 1986, fu bandito nel 1988; nell'ottobre 1988 la sede della conferenza, Khanya House a Pretoria, fu fatta oggetto di attentato dinamitardo, per il quale nel 2000 la Commissione per la verità e la riconciliazione concesse l'amnistia a diciannove ex membri della polizia di sicurezza, incluso Eugene de Kock.</w:t>
      </w:r>
    </w:p>
    <w:p>
      <w:pPr>
        <w:pStyle w:val="Heading2"/>
        <w:spacing w:after="100" w:before="200"/>
      </w:pPr>
      <w:r>
        <w:rPr>
          <w:rFonts w:ascii="Barlow Semi Condensed" w:cs="Barlow Semi Condensed" w:eastAsia="Barlow Semi Condensed" w:hAnsi="Barlow Semi Condensed"/>
          <w:sz w:val="24"/>
          <w:szCs w:val="24"/>
        </w:rPr>
        <w:t xml:space="preserve">Capitolo sesto — Le scuole cattoliche: quindici anni prima dello Stato</w:t>
      </w:r>
    </w:p>
    <w:p>
      <w:pPr>
        <w:spacing w:after="120" w:line="276"/>
        <w:jc w:val="both"/>
      </w:pPr>
      <w:r>
        <w:rPr>
          <w:rFonts w:ascii="Barlow Semi Condensed" w:cs="Barlow Semi Condensed" w:eastAsia="Barlow Semi Condensed" w:hAnsi="Barlow Semi Condensed"/>
          <w:sz w:val="24"/>
          <w:szCs w:val="24"/>
        </w:rPr>
        <w:t xml:space="preserve">Il capitolo espone un accertamento cronologico che vale come misura.</w:t>
      </w:r>
    </w:p>
    <w:p>
      <w:pPr>
        <w:spacing w:after="120" w:line="276"/>
        <w:jc w:val="both"/>
      </w:pPr>
      <w:r>
        <w:rPr>
          <w:rFonts w:ascii="Barlow Semi Condensed" w:cs="Barlow Semi Condensed" w:eastAsia="Barlow Semi Condensed" w:hAnsi="Barlow Semi Condensed"/>
          <w:sz w:val="24"/>
          <w:szCs w:val="24"/>
        </w:rPr>
        <w:t xml:space="preserve">Lo studio di riferimento.\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Pam Christie\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Open Schools: Racially Mixed Catholic Schools in South Africa, 1976-1986\</w:t>
      </w:r>
      <w:r>
        <w:rPr>
          <w:rFonts w:ascii="Barlow Semi Condensed" w:cs="Barlow Semi Condensed" w:eastAsia="Barlow Semi Condensed" w:hAnsi="Barlow Semi Condensed"/>
          <w:sz w:val="24"/>
          <w:szCs w:val="24"/>
        </w:rPr>
        <w:t xml:space="preserve">, Ravan Press, Johannesburg 1990,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cui titolo fissa l'arco.</w:t>
      </w:r>
    </w:p>
    <w:p>
      <w:pPr>
        <w:spacing w:after="120" w:line="276"/>
        <w:jc w:val="both"/>
      </w:pPr>
      <w:r>
        <w:rPr>
          <w:rFonts w:ascii="Barlow Semi Condensed" w:cs="Barlow Semi Condensed" w:eastAsia="Barlow Semi Condensed" w:hAnsi="Barlow Semi Condensed"/>
          <w:sz w:val="24"/>
          <w:szCs w:val="24"/>
        </w:rPr>
        <w:t xml:space="preserve">La svolta, con la data.\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1976\</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 vescovi decisero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integrare scuole e seminari\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va registrato da dove venne la spinta iniziale: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dalle congregazioni religiose femminili, che aprirono le scuole cattoliche a tutte le razze.</w:t>
      </w:r>
    </w:p>
    <w:p>
      <w:pPr>
        <w:spacing w:after="120" w:line="276"/>
        <w:jc w:val="both"/>
      </w:pPr>
      <w:r>
        <w:rPr>
          <w:rFonts w:ascii="Barlow Semi Condensed" w:cs="Barlow Semi Condensed" w:eastAsia="Barlow Semi Condensed" w:hAnsi="Barlow Semi Condensed"/>
          <w:sz w:val="24"/>
          <w:szCs w:val="24"/>
        </w:rPr>
        <w:t xml:space="preserve">Il precedente va distinto, e riguarda gli anni Cinquanta. Nella battaglia contro la Bantu Education, come ricorda Nelson Mandela in \</w:t>
      </w:r>
      <w:r>
        <w:rPr>
          <w:rFonts w:ascii="Barlow Semi Condensed" w:cs="Barlow Semi Condensed" w:eastAsia="Barlow Semi Condensed" w:hAnsi="Barlow Semi Condensed"/>
          <w:i/>
          <w:iCs/>
          <w:sz w:val="24"/>
          <w:szCs w:val="24"/>
        </w:rPr>
        <w:t xml:space="preserve">Long Walk to Freedom\</w:t>
      </w:r>
      <w:r>
        <w:rPr>
          <w:rFonts w:ascii="Barlow Semi Condensed" w:cs="Barlow Semi Condensed" w:eastAsia="Barlow Semi Condensed" w:hAnsi="Barlow Semi Condensed"/>
          <w:sz w:val="24"/>
          <w:szCs w:val="24"/>
        </w:rPr>
        <w:t xml:space="preserve">, i cattolici furono tra i pochi — con gli Avventisti del Settimo Giorno e la United Jewish Reform Congregation — a mantenere le proprie scuole missionarie senza aiuto statale, rifiutando di consegnarle al governo.</w:t>
      </w:r>
    </w:p>
    <w:p>
      <w:pPr>
        <w:spacing w:after="120" w:line="276"/>
        <w:jc w:val="both"/>
      </w:pPr>
      <w:r>
        <w:rPr>
          <w:rFonts w:ascii="Barlow Semi Condensed" w:cs="Barlow Semi Condensed" w:eastAsia="Barlow Semi Condensed" w:hAnsi="Barlow Semi Condensed"/>
          <w:sz w:val="24"/>
          <w:szCs w:val="24"/>
        </w:rPr>
        <w:t xml:space="preserve">E adesso la misura, che è il punto del capitolo.</w:t>
      </w:r>
    </w:p>
    <w:p>
      <w:pPr>
        <w:spacing w:after="120" w:line="276"/>
        <w:jc w:val="both"/>
      </w:pPr>
      <w:r>
        <w:rPr>
          <w:rFonts w:ascii="Barlow Semi Condensed" w:cs="Barlow Semi Condensed" w:eastAsia="Barlow Semi Condensed" w:hAnsi="Barlow Semi Condensed"/>
          <w:sz w:val="24"/>
          <w:szCs w:val="24"/>
        </w:rPr>
        <w:t xml:space="preserve">La desegregazione delle scuole cattoliche precedette di quasi un quindicennio la desegregazione generalizzata delle scuole bianche\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avviata soltanto dal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1990\</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 il meccanismo di voto scuola per scuola introdotto dal ministro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Piet Clase.</w:t>
      </w:r>
    </w:p>
    <w:p>
      <w:pPr>
        <w:spacing w:after="120" w:line="276"/>
        <w:jc w:val="both"/>
      </w:pPr>
      <w:r>
        <w:rPr>
          <w:rFonts w:ascii="Barlow Semi Condensed" w:cs="Barlow Semi Condensed" w:eastAsia="Barlow Semi Condensed" w:hAnsi="Barlow Semi Condensed"/>
          <w:sz w:val="24"/>
          <w:szCs w:val="24"/>
        </w:rPr>
        <w:t xml:space="preserve">Quindici anni fra l'atto di una Chiesa e l'atto dello Stato sul medesimo territorio.</w:t>
      </w:r>
    </w:p>
    <w:p>
      <w:pPr>
        <w:spacing w:after="120" w:line="276"/>
        <w:jc w:val="both"/>
      </w:pPr>
      <w:r>
        <w:rPr>
          <w:rFonts w:ascii="Barlow Semi Condensed" w:cs="Barlow Semi Condensed" w:eastAsia="Barlow Semi Condensed" w:hAnsi="Barlow Semi Condensed"/>
          <w:sz w:val="24"/>
          <w:szCs w:val="24"/>
        </w:rPr>
        <w:t xml:space="preserve">L'evoluzione dei rapporti con Pretoria. Dalla mitezza paternalistica dei documenti degli anni Cinquanta e Sessanta si passò, dopo le rivolte di Soweto del 1976 e con la Declaration of Commitment del 1977, a un impegno più diretto, culminato negli anni Ottanta nella repressione.</w:t>
      </w:r>
    </w:p>
    <w:p>
      <w:pPr>
        <w:spacing w:after="120" w:line="276"/>
        <w:jc w:val="both"/>
      </w:pPr>
      <w:r>
        <w:rPr>
          <w:rFonts w:ascii="Barlow Semi Condensed" w:cs="Barlow Semi Condensed" w:eastAsia="Barlow Semi Condensed" w:hAnsi="Barlow Semi Condensed"/>
          <w:sz w:val="24"/>
          <w:szCs w:val="24"/>
        </w:rPr>
        <w:t xml:space="preserve">Un dato biografico misura il clima.\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Smangaliso Mkhatshwa\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fu nominato segretario generale della conferenza nel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1981 mentre era ancora sottoposto a banning order.</w:t>
      </w:r>
    </w:p>
    <w:p>
      <w:pPr>
        <w:spacing w:after="120" w:line="276"/>
        <w:jc w:val="both"/>
      </w:pPr>
      <w:r>
        <w:rPr>
          <w:rFonts w:ascii="Barlow Semi Condensed" w:cs="Barlow Semi Condensed" w:eastAsia="Barlow Semi Condensed" w:hAnsi="Barlow Semi Condensed"/>
          <w:sz w:val="24"/>
          <w:szCs w:val="24"/>
        </w:rPr>
        <w:t xml:space="preserve">La consistenza della comunità, con lo statuto della fonte dichiarato.\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Un'agenzia riportò nel settembre 1988 di un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Paese a governo bianco, l'ottanta per cento dei cui due milioni e mezzo di cattolici è nero.</w:t>
      </w:r>
    </w:p>
    <w:p>
      <w:pPr>
        <w:spacing w:after="120" w:line="276"/>
        <w:jc w:val="both"/>
      </w:pPr>
      <w:r>
        <w:rPr>
          <w:rFonts w:ascii="Barlow Semi Condensed" w:cs="Barlow Semi Condensed" w:eastAsia="Barlow Semi Condensed" w:hAnsi="Barlow Semi Condensed"/>
          <w:sz w:val="24"/>
          <w:szCs w:val="24"/>
        </w:rPr>
        <w:t xml:space="preserve">È dato di stampa e non censuario, e va trattato come tale.</w:t>
      </w:r>
    </w:p>
    <w:p>
      <w:pPr>
        <w:spacing w:after="120" w:line="276"/>
        <w:jc w:val="both"/>
      </w:pPr>
      <w:r>
        <w:rPr>
          <w:rFonts w:ascii="Barlow Semi Condensed" w:cs="Barlow Semi Condensed" w:eastAsia="Barlow Semi Condensed" w:hAnsi="Barlow Semi Condensed"/>
          <w:sz w:val="24"/>
          <w:szCs w:val="24"/>
        </w:rPr>
        <w:t xml:space="preserve">Ma se anche approssimativo, esso enuncia la contraddizione strutturale della Chiesa cattolica sudafricana: una gerarchia in larga parte bianca e di origine straniera a capo di una comunità in larghissima parte nera, dentro un regime che quella comunità segregava.</w:t>
      </w:r>
    </w:p>
    <w:p>
      <w:pPr>
        <w:pStyle w:val="Heading2"/>
        <w:spacing w:after="100" w:before="200"/>
      </w:pPr>
      <w:r>
        <w:rPr>
          <w:rFonts w:ascii="Barlow Semi Condensed" w:cs="Barlow Semi Condensed" w:eastAsia="Barlow Semi Condensed" w:hAnsi="Barlow Semi Condensed"/>
          <w:sz w:val="24"/>
          <w:szCs w:val="24"/>
        </w:rPr>
        <w:t xml:space="preserve">Capitolo settimo — La Democrazia Cristiana: un accertamento e un esito negativo</w:t>
      </w:r>
    </w:p>
    <w:p>
      <w:pPr>
        <w:spacing w:after="120" w:line="276"/>
        <w:jc w:val="both"/>
      </w:pPr>
      <w:r>
        <w:rPr>
          <w:rFonts w:ascii="Barlow Semi Condensed" w:cs="Barlow Semi Condensed" w:eastAsia="Barlow Semi Condensed" w:hAnsi="Barlow Semi Condensed"/>
          <w:sz w:val="24"/>
          <w:szCs w:val="24"/>
        </w:rPr>
        <w:t xml:space="preserve">Il capitolo espone ciò che si è trovato del versante partitico italiano, che è meno di quanto l'ordine chiedesse.</w:t>
      </w:r>
    </w:p>
    <w:p>
      <w:pPr>
        <w:spacing w:after="120" w:line="276"/>
        <w:jc w:val="both"/>
      </w:pPr>
      <w:r>
        <w:rPr>
          <w:rFonts w:ascii="Barlow Semi Condensed" w:cs="Barlow Semi Condensed" w:eastAsia="Barlow Semi Condensed" w:hAnsi="Barlow Semi Condensed"/>
          <w:sz w:val="24"/>
          <w:szCs w:val="24"/>
        </w:rPr>
        <w:t xml:space="preserve">L'accertamento documentale solido. La banca dati aperta della Camera dei deputati attesta l'atto Camera numero dieci della undicesima legislatura, di iniziativa popolare, con data 19891010 — dunque presentato il 10 ottobre 1989 — intitolato Sanzioni contro il regime di apartheid nella Repubblica del Sudafrica, corrispondente alle cinquantamila firme già acquisite nel corpus; il testo a stampa è archiviato nel fondo dell'undicesima legislatura con stampato quarantaduemilanovecentotrentuno.</w:t>
      </w:r>
    </w:p>
    <w:p>
      <w:pPr>
        <w:spacing w:after="120" w:line="276"/>
        <w:jc w:val="both"/>
      </w:pPr>
      <w:r>
        <w:rPr>
          <w:rFonts w:ascii="Barlow Semi Condensed" w:cs="Barlow Semi Condensed" w:eastAsia="Barlow Semi Condensed" w:hAnsi="Barlow Semi Condensed"/>
          <w:sz w:val="24"/>
          <w:szCs w:val="24"/>
        </w:rPr>
        <w:t xml:space="preserve">Analogamente è acquisita la costituzione, nel gennaio 1985, del Coordinamento Nazionale contro l'Apartheid in Sudafrica.</w:t>
      </w:r>
    </w:p>
    <w:p>
      <w:pPr>
        <w:spacing w:after="120" w:line="276"/>
        <w:jc w:val="both"/>
      </w:pPr>
      <w:r>
        <w:rPr>
          <w:rFonts w:ascii="Barlow Semi Condensed" w:cs="Barlow Semi Condensed" w:eastAsia="Barlow Semi Condensed" w:hAnsi="Barlow Semi Condensed"/>
          <w:sz w:val="24"/>
          <w:szCs w:val="24"/>
        </w:rPr>
        <w:t xml:space="preserve">E adesso l'esito negativo, che va dichiarato senza attenuazioni perché riguarda il cuore dell'ordine ricevuto.</w:t>
      </w:r>
    </w:p>
    <w:p>
      <w:pPr>
        <w:spacing w:after="120" w:line="276"/>
        <w:jc w:val="both"/>
      </w:pPr>
      <w:r>
        <w:rPr>
          <w:rFonts w:ascii="Barlow Semi Condensed" w:cs="Barlow Semi Condensed" w:eastAsia="Barlow Semi Condensed" w:hAnsi="Barlow Semi Condensed"/>
          <w:sz w:val="24"/>
          <w:szCs w:val="24"/>
        </w:rPr>
        <w:t xml:space="preserve">Le fonti edite reperite non consentono di documentare una posizione ufficiale distinta e formalizzata della Democrazia Cristiana come partito — mozioni congressuali, documenti della segreteria, atti d'indirizzo specifici sull'apartheid — separata dall'azione parlamentare e dal fronte associativo trasversale.</w:t>
      </w:r>
    </w:p>
    <w:p>
      <w:pPr>
        <w:spacing w:after="120" w:line="276"/>
        <w:jc w:val="both"/>
      </w:pPr>
      <w:r>
        <w:rPr>
          <w:rFonts w:ascii="Barlow Semi Condensed" w:cs="Barlow Semi Condensed" w:eastAsia="Barlow Semi Condensed" w:hAnsi="Barlow Semi Condensed"/>
          <w:sz w:val="24"/>
          <w:szCs w:val="24"/>
        </w:rPr>
        <w:t xml:space="preserve">Ciò che si documenta è un'iniziativa popolare e un coordinamento nazionale, entrambi trasversali. Ciò che non si documenta è la DC come soggetto autonomo su questa materia.</w:t>
      </w:r>
    </w:p>
    <w:p>
      <w:pPr>
        <w:spacing w:after="120" w:line="276"/>
        <w:jc w:val="both"/>
      </w:pPr>
      <w:r>
        <w:rPr>
          <w:rFonts w:ascii="Barlow Semi Condensed" w:cs="Barlow Semi Condensed" w:eastAsia="Barlow Semi Condensed" w:hAnsi="Barlow Semi Condensed"/>
          <w:sz w:val="24"/>
          <w:szCs w:val="24"/>
        </w:rPr>
        <w:t xml:space="preserve">La sede propria per l'accertamento sono gli atti dei congressi nazionali democristiani, l'archivio dell'Istituto Luigi Sturzo e gli atti parlamentari relativi alle interrogazioni e ai dibattiti sul Sudafrica: depositi non esplorati.</w:t>
      </w:r>
    </w:p>
    <w:p>
      <w:pPr>
        <w:spacing w:after="120" w:line="276"/>
        <w:jc w:val="both"/>
      </w:pPr>
      <w:r>
        <w:rPr>
          <w:rFonts w:ascii="Barlow Semi Condensed" w:cs="Barlow Semi Condensed" w:eastAsia="Barlow Semi Condensed" w:hAnsi="Barlow Semi Condensed"/>
          <w:sz w:val="24"/>
          <w:szCs w:val="24"/>
        </w:rPr>
        <w:t xml:space="preserve">Un secondo esito negativo va registrato perché l'ordine lo chiedeva espressamente. Nessuna fonte edita documenta un coordinamento formale fra la Democrazia Cristiana e la Santa Sede o la Conferenza episcopale italiana sulla materia sudafricana.</w:t>
      </w:r>
    </w:p>
    <w:p>
      <w:pPr>
        <w:spacing w:after="120" w:line="276"/>
        <w:jc w:val="both"/>
      </w:pPr>
      <w:r>
        <w:rPr>
          <w:rFonts w:ascii="Barlow Semi Condensed" w:cs="Barlow Semi Condensed" w:eastAsia="Barlow Semi Condensed" w:hAnsi="Barlow Semi Condensed"/>
          <w:sz w:val="24"/>
          <w:szCs w:val="24"/>
        </w:rPr>
        <w:t xml:space="preserve">Si tratta di mancato reperimento e non di impossibilità istituzionale, e la distinzione va mantenuta: l'archivio della DC esiste ed è consultabile, a differenza di quello vaticano per il periodo.</w:t>
      </w:r>
    </w:p>
    <w:p>
      <w:pPr>
        <w:spacing w:after="120" w:line="276"/>
        <w:jc w:val="both"/>
      </w:pPr>
      <w:r>
        <w:rPr>
          <w:rFonts w:ascii="Barlow Semi Condensed" w:cs="Barlow Semi Condensed" w:eastAsia="Barlow Semi Condensed" w:hAnsi="Barlow Semi Condensed"/>
          <w:sz w:val="24"/>
          <w:szCs w:val="24"/>
        </w:rPr>
        <w:t xml:space="preserve">Il quadro europeo entro cui l'Italia si muoveva, per contesto. La Comunità adottò nel luglio 1977 un codice di condotta per le aziende operanti in Sudafrica e, nel 1985-1986, misure restrittive. Le Nazioni Unite avevano reso obbligatorio l'embargo sulle armi con la risoluzione quattrocentodiciotto del 4 novembre 1977, adottata all'unanimità con quindici voti — primo caso di sanzioni obbligatorie imposte a uno Stato membro — che l'Italia ratificò.</w:t>
      </w:r>
    </w:p>
    <w:p>
      <w:pPr>
        <w:pStyle w:val="Heading2"/>
        <w:spacing w:after="100" w:before="200"/>
      </w:pPr>
      <w:r>
        <w:rPr>
          <w:rFonts w:ascii="Barlow Semi Condensed" w:cs="Barlow Semi Condensed" w:eastAsia="Barlow Semi Condensed" w:hAnsi="Barlow Semi Condensed"/>
          <w:sz w:val="24"/>
          <w:szCs w:val="24"/>
        </w:rPr>
        <w:t xml:space="preserve">Capitolo ottavo — Zonderwater: la dimensione religiosa e una correzione</w:t>
      </w:r>
    </w:p>
    <w:p>
      <w:pPr>
        <w:spacing w:after="120" w:line="276"/>
        <w:jc w:val="both"/>
      </w:pPr>
      <w:r>
        <w:rPr>
          <w:rFonts w:ascii="Barlow Semi Condensed" w:cs="Barlow Semi Condensed" w:eastAsia="Barlow Semi Condensed" w:hAnsi="Barlow Semi Condensed"/>
          <w:sz w:val="24"/>
          <w:szCs w:val="24"/>
        </w:rPr>
        <w:t xml:space="preserve">Il capitolo espone il versante che l'ordine chiedeva sulla comunità italiana, e vi apporta una correzione metodologica.</w:t>
      </w:r>
    </w:p>
    <w:p>
      <w:pPr>
        <w:spacing w:after="120" w:line="276"/>
        <w:jc w:val="both"/>
      </w:pPr>
      <w:r>
        <w:rPr>
          <w:rFonts w:ascii="Barlow Semi Condensed" w:cs="Barlow Semi Condensed" w:eastAsia="Barlow Semi Condensed" w:hAnsi="Barlow Semi Condensed"/>
          <w:sz w:val="24"/>
          <w:szCs w:val="24"/>
        </w:rPr>
        <w:t xml:space="preserve">I numeri, già in parte acquisiti. Il campo di Zonderwater, presso Cullinan a poco più di quaranta chilometri da Pretoria, contò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sz w:val="24"/>
          <w:szCs w:val="24"/>
        </w:rPr>
        <w:t xml:space="preserve">Una divergenza va segnalata perché tocca un dato già iscritto nel corpus. Sul numero dei caduti: il corpus e alcune fonti indicano trecentododici; un articolo italiano parla di duecentosettantanove italiani sepolti; una fonte sudafricana precisa che quasi duecentottanta soldati sono sepolti a Zonderwater e trentacinque nel cimitero di guerra di Pietermaritzburg.</w:t>
      </w:r>
    </w:p>
    <w:p>
      <w:pPr>
        <w:spacing w:after="120" w:line="276"/>
        <w:jc w:val="both"/>
      </w:pPr>
      <w:r>
        <w:rPr>
          <w:rFonts w:ascii="Barlow Semi Condensed" w:cs="Barlow Semi Condensed" w:eastAsia="Barlow Semi Condensed" w:hAnsi="Barlow Semi Condensed"/>
          <w:sz w:val="24"/>
          <w:szCs w:val="24"/>
        </w:rPr>
        <w:t xml:space="preserve">La divergenza è probabilmente riconducibile alla distinzione fra caduti complessivamente onorati e sepolti nel solo cimitero di Zonderwater, e si riporta anziché comporre.</w:t>
      </w:r>
    </w:p>
    <w:p>
      <w:pPr>
        <w:spacing w:after="120" w:line="276"/>
        <w:jc w:val="both"/>
      </w:pPr>
      <w:r>
        <w:rPr>
          <w:rFonts w:ascii="Barlow Semi Condensed" w:cs="Barlow Semi Condensed" w:eastAsia="Barlow Semi Condensed" w:hAnsi="Barlow Semi Condensed"/>
          <w:sz w:val="24"/>
          <w:szCs w:val="24"/>
        </w:rPr>
        <w:t xml:space="preserve">L'assistenza spirituale, che è ciò che l'ordine chiedeva. Essa fu garantita da cappellani militari anch'essi prigionieri. Il sito ufficiale del museo del campo attesta l'assistenza religiosa dispensata dai molti cappellani militari anch'essi prigionieri; una fonte italiana precisa che furono erette cappelle affidate a ventitré cappellani militari detenuti nel campo.</w:t>
      </w:r>
    </w:p>
    <w:p>
      <w:pPr>
        <w:spacing w:after="120" w:line="276"/>
        <w:jc w:val="both"/>
      </w:pPr>
      <w:r>
        <w:rPr>
          <w:rFonts w:ascii="Barlow Semi Condensed" w:cs="Barlow Semi Condensed" w:eastAsia="Barlow Semi Condensed" w:hAnsi="Barlow Semi Condensed"/>
          <w:sz w:val="24"/>
          <w:szCs w:val="24"/>
        </w:rPr>
        <w:t xml:space="preserve">Concorsero all'assistenza\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Croce Rossa Internazionale, Sudafricana e Italiana, l'associazione giovanile cristiana 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collettività italiana locale, numerosa e prospera, organizzata in comitati di assistenza ai prigionieri.</w:t>
      </w:r>
    </w:p>
    <w:p>
      <w:pPr>
        <w:spacing w:after="120" w:line="276"/>
        <w:jc w:val="both"/>
      </w:pPr>
      <w:r>
        <w:rPr>
          <w:rFonts w:ascii="Barlow Semi Condensed" w:cs="Barlow Semi Condensed" w:eastAsia="Barlow Semi Condensed" w:hAnsi="Barlow Semi Condensed"/>
          <w:sz w:val="24"/>
          <w:szCs w:val="24"/>
        </w:rPr>
        <w:t xml:space="preserve">Del campo restano oggi il cimitero, la cappella, il museo e il monumento dei Tre Archi, custoditi con il concorso del comitato degli italiani all'estero di Johannesburg.</w:t>
      </w:r>
    </w:p>
    <w:p>
      <w:pPr>
        <w:spacing w:after="120" w:line="276"/>
        <w:jc w:val="both"/>
      </w:pPr>
      <w:r>
        <w:rPr>
          <w:rFonts w:ascii="Barlow Semi Condensed" w:cs="Barlow Semi Condensed" w:eastAsia="Barlow Semi Condensed" w:hAnsi="Barlow Semi Condensed"/>
          <w:sz w:val="24"/>
          <w:szCs w:val="24"/>
        </w:rPr>
        <w:t xml:space="preserve">E adesso la correzione metodologica, che registro perché la ricerca stessa l'ha rilevata e tacerla sarebbe scorretto.</w:t>
      </w:r>
    </w:p>
    <w:p>
      <w:pPr>
        <w:spacing w:after="120" w:line="276"/>
        <w:jc w:val="both"/>
      </w:pPr>
      <w:r>
        <w:rPr>
          <w:rFonts w:ascii="Barlow Semi Condensed" w:cs="Barlow Semi Condensed" w:eastAsia="Barlow Semi Condensed" w:hAnsi="Barlow Semi Condensed"/>
          <w:sz w:val="24"/>
          <w:szCs w:val="24"/>
        </w:rPr>
        <w:t xml:space="preserve">Una fonte reperita descrive il ruolo della Delegazione Apostolica retta da monsignor Amleto Cicognani nell'assistenza ai prigionieri italiani. Ma quel passo si riferisce ai campi negli Stati Uniti, non al Sudafrica, e non va trasferito a Zonderwater.</w:t>
      </w:r>
    </w:p>
    <w:p>
      <w:pPr>
        <w:spacing w:after="120" w:line="276"/>
        <w:jc w:val="both"/>
      </w:pPr>
      <w:r>
        <w:rPr>
          <w:rFonts w:ascii="Barlow Semi Condensed" w:cs="Barlow Semi Condensed" w:eastAsia="Barlow Semi Condensed" w:hAnsi="Barlow Semi Condensed"/>
          <w:sz w:val="24"/>
          <w:szCs w:val="24"/>
        </w:rPr>
        <w:t xml:space="preserve">È errore di attribuzione geografica del tipo che questa serie ha già registrato due volte a proprio carico, e la ricerca lo ha evitato dichiarandolo.</w:t>
      </w:r>
    </w:p>
    <w:p>
      <w:pPr>
        <w:spacing w:after="120" w:line="276"/>
        <w:jc w:val="both"/>
      </w:pPr>
      <w:r>
        <w:rPr>
          <w:rFonts w:ascii="Barlow Semi Condensed" w:cs="Barlow Semi Condensed" w:eastAsia="Barlow Semi Condensed" w:hAnsi="Barlow Semi Condensed"/>
          <w:sz w:val="24"/>
          <w:szCs w:val="24"/>
        </w:rPr>
        <w:t xml:space="preserve">Un esito negativo chiude il capitolo. Sulla domanda se la comunità italiana in Sudafrica abbia assunto posizioni sull'apartheid, le fonti reperite non offrono documentazione. Sede: archivi del comitato degli italiani all'estero, della comunità e dei consolati.</w:t>
      </w:r>
    </w:p>
    <w:p>
      <w:pPr>
        <w:pStyle w:val="Heading2"/>
        <w:spacing w:after="100" w:before="200"/>
      </w:pPr>
      <w:r>
        <w:rPr>
          <w:rFonts w:ascii="Barlow Semi Condensed" w:cs="Barlow Semi Condensed" w:eastAsia="Barlow Semi Condensed" w:hAnsi="Barlow Semi Condensed"/>
          <w:sz w:val="24"/>
          <w:szCs w:val="24"/>
        </w:rPr>
        <w:t xml:space="preserve">Capitolo nono — Moro: lo Stato Zero e la sua gradazione</w:t>
      </w:r>
    </w:p>
    <w:p>
      <w:pPr>
        <w:spacing w:after="120" w:line="276"/>
        <w:jc w:val="both"/>
      </w:pPr>
      <w:r>
        <w:rPr>
          <w:rFonts w:ascii="Barlow Semi Condensed" w:cs="Barlow Semi Condensed" w:eastAsia="Barlow Semi Condensed" w:hAnsi="Barlow Semi Condensed"/>
          <w:sz w:val="24"/>
          <w:szCs w:val="24"/>
        </w:rPr>
        <w:t xml:space="preserve">Il capitolo esegue la triangolazione richiesta, e ne dichiara l'esito con il grado.</w:t>
      </w:r>
    </w:p>
    <w:p>
      <w:pPr>
        <w:spacing w:after="120" w:line="276"/>
        <w:jc w:val="both"/>
      </w:pPr>
      <w:r>
        <w:rPr>
          <w:rFonts w:ascii="Barlow Semi Condensed" w:cs="Barlow Semi Condensed" w:eastAsia="Barlow Semi Condensed" w:hAnsi="Barlow Semi Condensed"/>
          <w:sz w:val="24"/>
          <w:szCs w:val="24"/>
        </w:rPr>
        <w:t xml:space="preserve">L'esito. Non esiste, nelle fonti reperite, alcuna documentazione che colleghi Aldo Moro alla questione sudafricana o namibiana — né come ministro degli Esteri, né come presidente del Consiglio, né come dirigente e presidente della Democrazia Cristiana.</w:t>
      </w:r>
    </w:p>
    <w:p>
      <w:pPr>
        <w:spacing w:after="120" w:line="276"/>
        <w:jc w:val="both"/>
      </w:pPr>
      <w:r>
        <w:rPr>
          <w:rFonts w:ascii="Barlow Semi Condensed" w:cs="Barlow Semi Condensed" w:eastAsia="Barlow Semi Condensed" w:hAnsi="Barlow Semi Condensed"/>
          <w:sz w:val="24"/>
          <w:szCs w:val="24"/>
        </w:rPr>
        <w:t xml:space="preserve">La biografia ufficiale del Ministero degli Affari Esteri riassume i meriti di politica estera di Moro nella risoluzione dei contenziosi con la Jugoslavia e l'Etiopia e nell'impegno per l'integrazione europea. L'Africa australe e l'apartheid non sono menzionati.</w:t>
      </w:r>
    </w:p>
    <w:p>
      <w:pPr>
        <w:spacing w:after="120" w:line="276"/>
        <w:jc w:val="both"/>
      </w:pPr>
      <w:r>
        <w:rPr>
          <w:rFonts w:ascii="Barlow Semi Condensed" w:cs="Barlow Semi Condensed" w:eastAsia="Barlow Semi Condensed" w:hAnsi="Barlow Semi Condensed"/>
          <w:sz w:val="24"/>
          <w:szCs w:val="24"/>
        </w:rPr>
        <w:t xml:space="preserve">La storiografia colloca la sua azione nel Mediterraneo, nel mondo arabo e nell'alleanza atlantica: la fase mediterranea della politica estera italiana.</w:t>
      </w:r>
    </w:p>
    <w:p>
      <w:pPr>
        <w:spacing w:after="120" w:line="276"/>
        <w:jc w:val="both"/>
      </w:pPr>
      <w:r>
        <w:rPr>
          <w:rFonts w:ascii="Barlow Semi Condensed" w:cs="Barlow Semi Condensed" w:eastAsia="Barlow Semi Condensed" w:hAnsi="Barlow Semi Condensed"/>
          <w:sz w:val="24"/>
          <w:szCs w:val="24"/>
        </w:rPr>
        <w:t xml:space="preserve">Ma si applica la prescrizione ereditata dalla quattordicesima ricognizione: non concludere per l'inazione senza avere prima identificato l'apparato competente, poiché il precedente di Osimo dimostra che un negoziato può essere condotto attraverso un canale atipico.</w:t>
      </w:r>
    </w:p>
    <w:p>
      <w:pPr>
        <w:spacing w:after="120" w:line="276"/>
        <w:jc w:val="both"/>
      </w:pPr>
      <w:r>
        <w:rPr>
          <w:rFonts w:ascii="Barlow Semi Condensed" w:cs="Barlow Semi Condensed" w:eastAsia="Barlow Semi Condensed" w:hAnsi="Barlow Semi Condensed"/>
          <w:sz w:val="24"/>
          <w:szCs w:val="24"/>
        </w:rPr>
        <w:t xml:space="preserve">E l'apparato competente ha prodotto atti, che vanno elencati perché sono istituzionali e non personalmente attribuibili.</w:t>
      </w:r>
    </w:p>
    <w:p>
      <w:pPr>
        <w:spacing w:after="120" w:line="276"/>
        <w:jc w:val="both"/>
      </w:pPr>
      <w:r>
        <w:rPr>
          <w:rFonts w:ascii="Barlow Semi Condensed" w:cs="Barlow Semi Condensed" w:eastAsia="Barlow Semi Condensed" w:hAnsi="Barlow Semi Condensed"/>
          <w:sz w:val="24"/>
          <w:szCs w:val="24"/>
        </w:rPr>
        <w:t xml:space="preserve">Primo.\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L'Italia mantenne per tutto il periodo relazioni diplomatiche piene con il Sudafrica, stabilite nel 1929, e un'ambasciata a Pretoria — a differenza della Santa Sede.</w:t>
      </w:r>
    </w:p>
    <w:p>
      <w:pPr>
        <w:spacing w:after="120" w:line="276"/>
        <w:jc w:val="both"/>
      </w:pPr>
      <w:r>
        <w:rPr>
          <w:rFonts w:ascii="Barlow Semi Condensed" w:cs="Barlow Semi Condensed" w:eastAsia="Barlow Semi Condensed" w:hAnsi="Barlow Semi Condensed"/>
          <w:sz w:val="24"/>
          <w:szCs w:val="24"/>
        </w:rPr>
        <w:t xml:space="preserve">Secondo, e va datato con precisione perché cade nel perimetro. Il Sudafrica ottenne nel 1964 la licenza per produrre l'Aermacchi MB-326 come Impala; e nel settembre 1970 la South African Air Force ordinò quaranta velivoli da osservazione Aermacchi AM.3C, denominati localmente Bosbok, il primo dei quali entrò in servizio nel marzo 1973 con consegne proseguite fino al dicembre 1975.</w:t>
      </w:r>
    </w:p>
    <w:p>
      <w:pPr>
        <w:spacing w:after="120" w:line="276"/>
        <w:jc w:val="both"/>
      </w:pPr>
      <w:r>
        <w:rPr>
          <w:rFonts w:ascii="Barlow Semi Condensed" w:cs="Barlow Semi Condensed" w:eastAsia="Barlow Semi Condensed" w:hAnsi="Barlow Semi Condensed"/>
          <w:sz w:val="24"/>
          <w:szCs w:val="24"/>
        </w:rPr>
        <w:t xml:space="preserve">Dunque a cavallo del secondo mandato ministeriale e della presidenza del Consiglio di Moro.</w:t>
      </w:r>
    </w:p>
    <w:p>
      <w:pPr>
        <w:spacing w:after="120" w:line="276"/>
        <w:jc w:val="both"/>
      </w:pPr>
      <w:r>
        <w:rPr>
          <w:rFonts w:ascii="Barlow Semi Condensed" w:cs="Barlow Semi Condensed" w:eastAsia="Barlow Semi Condensed" w:hAnsi="Barlow Semi Condensed"/>
          <w:sz w:val="24"/>
          <w:szCs w:val="24"/>
        </w:rPr>
        <w:t xml:space="preserve">Fonti internazionali elencano l'Italia fra i principali fornitori di tecnologia militare a Pretoria prima dell'embargo obbligatorio del 1977.</w:t>
      </w:r>
    </w:p>
    <w:p>
      <w:pPr>
        <w:spacing w:after="120" w:line="276"/>
        <w:jc w:val="both"/>
      </w:pPr>
      <w:r>
        <w:rPr>
          <w:rFonts w:ascii="Barlow Semi Condensed" w:cs="Barlow Semi Condensed" w:eastAsia="Barlow Semi Condensed" w:hAnsi="Barlow Semi Condensed"/>
          <w:sz w:val="24"/>
          <w:szCs w:val="24"/>
        </w:rPr>
        <w:t xml:space="preserve">Terzo. L'Italia, membro non permanente del Consiglio di Sicurezza nel 1971-1972, votò a favore delle risoluzioni sulla Namibia trecentouno del 20 ottobre 1971 e trecentoventitré del 6 dicembre 1972, durante il primo mandato di Moro alla Farnesina.</w:t>
      </w:r>
    </w:p>
    <w:p>
      <w:pPr>
        <w:spacing w:after="120" w:line="276"/>
        <w:jc w:val="both"/>
      </w:pPr>
      <w:r>
        <w:rPr>
          <w:rFonts w:ascii="Barlow Semi Condensed" w:cs="Barlow Semi Condensed" w:eastAsia="Barlow Semi Condensed" w:hAnsi="Barlow Semi Condensed"/>
          <w:sz w:val="24"/>
          <w:szCs w:val="24"/>
        </w:rPr>
        <w:t xml:space="preserve">Quanto all'udienza pontificia del 1 luglio 1970, nessuna traccia di reazione o posizione ufficiale del governo italiano.\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L'incidente fu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strettamente fra il Portogallo e la Santa Sede, entità sovrana distinta dall'Italia.</w:t>
      </w:r>
    </w:p>
    <w:p>
      <w:pPr>
        <w:spacing w:after="120" w:line="276"/>
        <w:jc w:val="both"/>
      </w:pPr>
      <w:r>
        <w:rPr>
          <w:rFonts w:ascii="Barlow Semi Condensed" w:cs="Barlow Semi Condensed" w:eastAsia="Barlow Semi Condensed" w:hAnsi="Barlow Semi Condensed"/>
          <w:sz w:val="24"/>
          <w:szCs w:val="24"/>
        </w:rPr>
        <w:t xml:space="preserve">Ne discende un caso in cui lo Stato italiano agì istituzionalmente sull'Africa australe — voti alle Nazioni Unite, commercio d'armi — senza che alcun atto sia personalmente riferibile a Moro.</w:t>
      </w:r>
    </w:p>
    <w:p>
      <w:pPr>
        <w:spacing w:after="120" w:line="276"/>
        <w:jc w:val="both"/>
      </w:pPr>
      <w:r>
        <w:rPr>
          <w:rFonts w:ascii="Barlow Semi Condensed" w:cs="Barlow Semi Condensed" w:eastAsia="Barlow Semi Condensed" w:hAnsi="Barlow Semi Condensed"/>
          <w:sz w:val="24"/>
          <w:szCs w:val="24"/>
        </w:rPr>
        <w:t xml:space="preserve">La gradazione, secondo la scala del corpus.\</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sz w:val="24"/>
          <w:szCs w:val="24"/>
        </w:rPr>
        <w:t xml:space="preserve">Non è insieme vuoto verificato, perché la Settima serie dei Documenti Diplomatici Italiani e i fondi dell'Archivio Storico Diplomatico restano da esaminare. Non è allegazione senza base, perché nessuno ha mai affermato un tale nesso. Non è atto atipico documentato, benché il precedente di Osimo imponga di non escluderlo a priori.</w:t>
      </w:r>
    </w:p>
    <w:p>
      <w:pPr>
        <w:pStyle w:val="Heading2"/>
        <w:spacing w:after="100" w:before="200"/>
      </w:pPr>
      <w:r>
        <w:rPr>
          <w:rFonts w:ascii="Barlow Semi Condensed" w:cs="Barlow Semi Condensed" w:eastAsia="Barlow Semi Condensed" w:hAnsi="Barlow Semi Condensed"/>
          <w:sz w:val="24"/>
          <w:szCs w:val="24"/>
        </w:rPr>
        <w:t xml:space="preserve">Capitolo decimo — Il confronto fra le due sovranità</w:t>
      </w:r>
    </w:p>
    <w:p>
      <w:pPr>
        <w:spacing w:after="120" w:line="276"/>
        <w:jc w:val="both"/>
      </w:pPr>
      <w:r>
        <w:rPr>
          <w:rFonts w:ascii="Barlow Semi Condensed" w:cs="Barlow Semi Condensed" w:eastAsia="Barlow Semi Condensed" w:hAnsi="Barlow Semi Condensed"/>
          <w:sz w:val="24"/>
          <w:szCs w:val="24"/>
        </w:rPr>
        <w:t xml:space="preserve">Il capitolo esegue il confronto che è il risultato dell'intera ricognizione.</w:t>
      </w:r>
    </w:p>
    <w:p>
      <w:pPr>
        <w:spacing w:after="120" w:line="276"/>
        <w:jc w:val="both"/>
      </w:pPr>
      <w:r>
        <w:rPr>
          <w:rFonts w:ascii="Barlow Semi Condensed" w:cs="Barlow Semi Condensed" w:eastAsia="Barlow Semi Condensed" w:hAnsi="Barlow Semi Condensed"/>
          <w:sz w:val="24"/>
          <w:szCs w:val="24"/>
        </w:rPr>
        <w:t xml:space="preserve">Sul piano diplomatico il contrasto è netto e non ammette attenuazioni.</w:t>
      </w:r>
    </w:p>
    <w:p>
      <w:pPr>
        <w:spacing w:after="120" w:line="276"/>
        <w:jc w:val="both"/>
      </w:pPr>
      <w:r>
        <w:rPr>
          <w:rFonts w:ascii="Barlow Semi Condensed" w:cs="Barlow Semi Condensed" w:eastAsia="Barlow Semi Condensed" w:hAnsi="Barlow Semi Condensed"/>
          <w:sz w:val="24"/>
          <w:szCs w:val="24"/>
        </w:rPr>
        <w:t xml:space="preserve">La Santa Sede: nessun ambasciatore presso il regime dell'apartheid per settantadue anni; relazioni piene aperte quattro mesi dopo le prime elezioni democratiche.</w:t>
      </w:r>
    </w:p>
    <w:p>
      <w:pPr>
        <w:spacing w:after="120" w:line="276"/>
        <w:jc w:val="both"/>
      </w:pPr>
      <w:r>
        <w:rPr>
          <w:rFonts w:ascii="Barlow Semi Condensed" w:cs="Barlow Semi Condensed" w:eastAsia="Barlow Semi Condensed" w:hAnsi="Barlow Semi Condensed"/>
          <w:sz w:val="24"/>
          <w:szCs w:val="24"/>
        </w:rPr>
        <w:t xml:space="preserve">L'Italia: relazioni piene dal 1929, ambasciata a Pretoria per l'intera durata del regime, e velivoli da osservazione consegnati alla sua aeronautica militare fino al dicembre 1975.</w:t>
      </w:r>
    </w:p>
    <w:p>
      <w:pPr>
        <w:spacing w:after="120" w:line="276"/>
        <w:jc w:val="both"/>
      </w:pPr>
      <w:r>
        <w:rPr>
          <w:rFonts w:ascii="Barlow Semi Condensed" w:cs="Barlow Semi Condensed" w:eastAsia="Barlow Semi Condensed" w:hAnsi="Barlow Semi Condensed"/>
          <w:sz w:val="24"/>
          <w:szCs w:val="24"/>
        </w:rPr>
        <w:t xml:space="preserve">Va però evitata la conclusione morale immediata, e per tre ragioni che vanno enunciate.</w:t>
      </w:r>
    </w:p>
    <w:p>
      <w:pPr>
        <w:spacing w:after="120" w:line="276"/>
        <w:jc w:val="both"/>
      </w:pPr>
      <w:r>
        <w:rPr>
          <w:rFonts w:ascii="Barlow Semi Condensed" w:cs="Barlow Semi Condensed" w:eastAsia="Barlow Semi Condensed" w:hAnsi="Barlow Semi Condensed"/>
          <w:sz w:val="24"/>
          <w:szCs w:val="24"/>
        </w:rPr>
        <w:t xml:space="preserve">Prima ragione: le due sovranità non sono comparabili quanto agli obblighi. Uno Stato ha obblighi verso i propri cittadini all'estero — e in Sudafrica vi era una comunità italiana stimata attorno alle centomila persone — e verso i propri interessi economici. La Santa Sede non ha cittadini all'estero né interessi commerciali di quel genere. Il costo della non-relazione era per essa incomparabilmente minore.</w:t>
      </w:r>
    </w:p>
    <w:p>
      <w:pPr>
        <w:spacing w:after="120" w:line="276"/>
        <w:jc w:val="both"/>
      </w:pPr>
      <w:r>
        <w:rPr>
          <w:rFonts w:ascii="Barlow Semi Condensed" w:cs="Barlow Semi Condensed" w:eastAsia="Barlow Semi Condensed" w:hAnsi="Barlow Semi Condensed"/>
          <w:sz w:val="24"/>
          <w:szCs w:val="24"/>
        </w:rPr>
        <w:t xml:space="preserve">Seconda ragione: la Santa Sede non fu lineare al proprio interno. Il Capitolo quinto ha documentato che la dichiarazione episcopale del 1957 fu adottata in opposizione alla linea del delegato apostolico, che preferiva l'ingaggio diplomatico con Verwoerd. La fermezza fu della periferia; il centro accompagnò, e in un primo tempo frenò.</w:t>
      </w:r>
    </w:p>
    <w:p>
      <w:pPr>
        <w:spacing w:after="120" w:line="276"/>
        <w:jc w:val="both"/>
      </w:pPr>
      <w:r>
        <w:rPr>
          <w:rFonts w:ascii="Barlow Semi Condensed" w:cs="Barlow Semi Condensed" w:eastAsia="Barlow Semi Condensed" w:hAnsi="Barlow Semi Condensed"/>
          <w:sz w:val="24"/>
          <w:szCs w:val="24"/>
        </w:rPr>
        <w:t xml:space="preserve">Terza ragione: l'assenza di relazioni non equivale all'assenza di presenza. La Chiesa cattolica era in Sudafrica massicciamente presente — due milioni e mezzo di fedeli, scuole, seminari, ospedali — e quella presenza era essa stessa una forma di rapporto con il territorio, ancorché non con lo Stato.</w:t>
      </w:r>
    </w:p>
    <w:p>
      <w:pPr>
        <w:spacing w:after="120" w:line="276"/>
        <w:jc w:val="both"/>
      </w:pPr>
      <w:r>
        <w:rPr>
          <w:rFonts w:ascii="Barlow Semi Condensed" w:cs="Barlow Semi Condensed" w:eastAsia="Barlow Semi Condensed" w:hAnsi="Barlow Semi Condensed"/>
          <w:sz w:val="24"/>
          <w:szCs w:val="24"/>
        </w:rPr>
        <w:t xml:space="preserve">Ne discende la formulazione corretta del confronto, ed è più fine di quella d'apertura.</w:t>
      </w:r>
    </w:p>
    <w:p>
      <w:pPr>
        <w:spacing w:after="120" w:line="276"/>
        <w:jc w:val="both"/>
      </w:pPr>
      <w:r>
        <w:rPr>
          <w:rFonts w:ascii="Barlow Semi Condensed" w:cs="Barlow Semi Condensed" w:eastAsia="Barlow Semi Condensed" w:hAnsi="Barlow Semi Condensed"/>
          <w:sz w:val="24"/>
          <w:szCs w:val="24"/>
        </w:rPr>
        <w:t xml:space="preserve">Non: la Santa Sede fu virtuosa e l'Italia complice.</w:t>
      </w:r>
    </w:p>
    <w:p>
      <w:pPr>
        <w:spacing w:after="120" w:line="276"/>
        <w:jc w:val="both"/>
      </w:pPr>
      <w:r>
        <w:rPr>
          <w:rFonts w:ascii="Barlow Semi Condensed" w:cs="Barlow Semi Condensed" w:eastAsia="Barlow Semi Condensed" w:hAnsi="Barlow Semi Condensed"/>
          <w:sz w:val="24"/>
          <w:szCs w:val="24"/>
        </w:rPr>
        <w:t xml:space="preserve">Ma: le due sovranità disponevano di strumenti diversi, e ciascuna usò quelli che aveva. L'Italia aveva un'ambasciata e un'industria, e li tenne entrambi. La Santa Sede aveva il riconoscimento diplomatico come unica leva sovrana, e lo negò per settantadue anni.</w:t>
      </w:r>
    </w:p>
    <w:p>
      <w:pPr>
        <w:spacing w:after="120" w:line="276"/>
        <w:jc w:val="both"/>
      </w:pPr>
      <w:r>
        <w:rPr>
          <w:rFonts w:ascii="Barlow Semi Condensed" w:cs="Barlow Semi Condensed" w:eastAsia="Barlow Semi Condensed" w:hAnsi="Barlow Semi Condensed"/>
          <w:sz w:val="24"/>
          <w:szCs w:val="24"/>
        </w:rPr>
        <w:t xml:space="preserve">E vi è un elemento che rende il confronto più stringente e va registrato.\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Nel 1988 Giovanni Paolo II attraversò cinque Stati dell'Africa australe circondando il Sudafrica senza entrarvi, e vi entrò soltanto per un guasto ai radiofari.</w:t>
      </w:r>
    </w:p>
    <w:p>
      <w:pPr>
        <w:spacing w:after="120" w:line="276"/>
        <w:jc w:val="both"/>
      </w:pPr>
      <w:r>
        <w:rPr>
          <w:rFonts w:ascii="Barlow Semi Condensed" w:cs="Barlow Semi Condensed" w:eastAsia="Barlow Semi Condensed" w:hAnsi="Barlow Semi Condensed"/>
          <w:sz w:val="24"/>
          <w:szCs w:val="24"/>
        </w:rPr>
        <w:t xml:space="preserve">Non risulta che alcun capo di governo italiano abbia mai compiuto un atto simbolico equivalente.</w:t>
      </w:r>
    </w:p>
    <w:p>
      <w:pPr>
        <w:spacing w:after="120" w:line="276"/>
        <w:jc w:val="both"/>
      </w:pPr>
      <w:r>
        <w:rPr>
          <w:rFonts w:ascii="Barlow Semi Condensed" w:cs="Barlow Semi Condensed" w:eastAsia="Barlow Semi Condensed" w:hAnsi="Barlow Semi Condensed"/>
          <w:sz w:val="24"/>
          <w:szCs w:val="24"/>
        </w:rPr>
        <w:t xml:space="preserve">Ma non risulta neppure che ne fosse richiesto, né che l'Italia disponesse di un margine paragonabile: e questa è, di nuovo, la differenza fra le due sovranità anziché fra le due virtù.</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aggiunge al corpus</w:t>
      </w:r>
    </w:p>
    <w:p>
      <w:pPr>
        <w:spacing w:after="120" w:line="276"/>
        <w:jc w:val="both"/>
      </w:pPr>
      <w:r>
        <w:rPr>
          <w:rFonts w:ascii="Barlow Semi Condensed" w:cs="Barlow Semi Condensed" w:eastAsia="Barlow Semi Condensed" w:hAnsi="Barlow Semi Condensed"/>
          <w:sz w:val="24"/>
          <w:szCs w:val="24"/>
        </w:rPr>
        <w:t xml:space="preserve">Il capitolo isola i guadagni analitici, perché essi valgono oltre il perimetro.</w:t>
      </w:r>
    </w:p>
    <w:p>
      <w:pPr>
        <w:spacing w:after="120" w:line="276"/>
        <w:jc w:val="both"/>
      </w:pPr>
      <w:r>
        <w:rPr>
          <w:rFonts w:ascii="Barlow Semi Condensed" w:cs="Barlow Semi Condensed" w:eastAsia="Barlow Semi Condensed" w:hAnsi="Barlow Semi Condensed"/>
          <w:sz w:val="24"/>
          <w:szCs w:val="24"/>
        </w:rPr>
        <w:t xml:space="preserve">Primo guadagno: il pattern centro-periferia si presenta rovesciato.</w:t>
      </w:r>
    </w:p>
    <w:p>
      <w:pPr>
        <w:spacing w:after="120" w:line="276"/>
        <w:jc w:val="both"/>
      </w:pPr>
      <w:r>
        <w:rPr>
          <w:rFonts w:ascii="Barlow Semi Condensed" w:cs="Barlow Semi Condensed" w:eastAsia="Barlow Semi Condensed" w:hAnsi="Barlow Semi Condensed"/>
          <w:sz w:val="24"/>
          <w:szCs w:val="24"/>
        </w:rPr>
        <w:t xml:space="preserve">Il corpus possedeva due casi. In Portogallo, la reticenza del cardinale Cerejeira rallentò l'insediamento dell'Opus Dei. In Germania, la sollecitazione del cardinale Frings lo determinò. In entrambi la periferia episcopale decideva e il centro romano accompagnava.</w:t>
      </w:r>
    </w:p>
    <w:p>
      <w:pPr>
        <w:spacing w:after="120" w:line="276"/>
        <w:jc w:val="both"/>
      </w:pPr>
      <w:r>
        <w:rPr>
          <w:rFonts w:ascii="Barlow Semi Condensed" w:cs="Barlow Semi Condensed" w:eastAsia="Barlow Semi Condensed" w:hAnsi="Barlow Semi Condensed"/>
          <w:sz w:val="24"/>
          <w:szCs w:val="24"/>
        </w:rPr>
        <w:t xml:space="preserve">Qui il rapporto è invertito: l'episcopato sudafricano condannò l'apartheid come intrinsecamente malvagio nel 1957, in opposizione dichiarata alla prudenza del rappresentante pontificio.</w:t>
      </w:r>
    </w:p>
    <w:p>
      <w:pPr>
        <w:spacing w:after="120" w:line="276"/>
        <w:jc w:val="both"/>
      </w:pPr>
      <w:r>
        <w:rPr>
          <w:rFonts w:ascii="Barlow Semi Condensed" w:cs="Barlow Semi Condensed" w:eastAsia="Barlow Semi Condensed" w:hAnsi="Barlow Semi Condensed"/>
          <w:sz w:val="24"/>
          <w:szCs w:val="24"/>
        </w:rPr>
        <w:t xml:space="preserve">Ne discende che la variabile non è la gerarchia ma la posizione: chi sta sul territorio vede il costo del silenzio; chi rappresenta la sede vede il costo della rottura. E le due valutazioni divergono sistematicamente.</w:t>
      </w:r>
    </w:p>
    <w:p>
      <w:pPr>
        <w:spacing w:after="120" w:line="276"/>
        <w:jc w:val="both"/>
      </w:pPr>
      <w:r>
        <w:rPr>
          <w:rFonts w:ascii="Barlow Semi Condensed" w:cs="Barlow Semi Condensed" w:eastAsia="Barlow Semi Condensed" w:hAnsi="Barlow Semi Condensed"/>
          <w:sz w:val="24"/>
          <w:szCs w:val="24"/>
        </w:rPr>
        <w:t xml:space="preserve">Secondo guadagno: una forma di azione statale che il corpus non aveva censito.</w:t>
      </w:r>
    </w:p>
    <w:p>
      <w:pPr>
        <w:spacing w:after="120" w:line="276"/>
        <w:jc w:val="both"/>
      </w:pPr>
      <w:r>
        <w:rPr>
          <w:rFonts w:ascii="Barlow Semi Condensed" w:cs="Barlow Semi Condensed" w:eastAsia="Barlow Semi Condensed" w:hAnsi="Barlow Semi Condensed"/>
          <w:sz w:val="24"/>
          <w:szCs w:val="24"/>
        </w:rPr>
        <w:t xml:space="preserve">Sedici ricognizioni hanno cercato atti — note verbali, dispacci, voti, autorizzazioni. Qui l'atto rilevante è un non-atto protratto per settantadue anni: il rifiuto di scambiare ambasciatori.</w:t>
      </w:r>
    </w:p>
    <w:p>
      <w:pPr>
        <w:spacing w:after="120" w:line="276"/>
        <w:jc w:val="both"/>
      </w:pPr>
      <w:r>
        <w:rPr>
          <w:rFonts w:ascii="Barlow Semi Condensed" w:cs="Barlow Semi Condensed" w:eastAsia="Barlow Semi Condensed" w:hAnsi="Barlow Semi Condensed"/>
          <w:sz w:val="24"/>
          <w:szCs w:val="24"/>
        </w:rPr>
        <w:t xml:space="preserve">Il non-riconoscimento è azione sovrana, e non lascia documento se non nella forma dell'assenza di un documento che avrebbe potuto esservi.</w:t>
      </w:r>
    </w:p>
    <w:p>
      <w:pPr>
        <w:spacing w:after="120" w:line="276"/>
        <w:jc w:val="both"/>
      </w:pPr>
      <w:r>
        <w:rPr>
          <w:rFonts w:ascii="Barlow Semi Condensed" w:cs="Barlow Semi Condensed" w:eastAsia="Barlow Semi Condensed" w:hAnsi="Barlow Semi Condensed"/>
          <w:sz w:val="24"/>
          <w:szCs w:val="24"/>
        </w:rPr>
        <w:t xml:space="preserve">Ne discende una precisazione al nono grado di Stato Zero, l'atto atipico, formulato alla quindicesima ricognizione. Là l'assenza di documento derivava dal fatto che l'ordinamento non tipizzava l'atto. Qui l'atto era perfettamente tipizzato — lo scambio di ambasciatori è la forma più codificata del diritto internazionale — e semplicemente non fu compiuto.</w:t>
      </w:r>
    </w:p>
    <w:p>
      <w:pPr>
        <w:spacing w:after="120" w:line="276"/>
        <w:jc w:val="both"/>
      </w:pPr>
      <w:r>
        <w:rPr>
          <w:rFonts w:ascii="Barlow Semi Condensed" w:cs="Barlow Semi Condensed" w:eastAsia="Barlow Semi Condensed" w:hAnsi="Barlow Semi Condensed"/>
          <w:sz w:val="24"/>
          <w:szCs w:val="24"/>
        </w:rPr>
        <w:t xml:space="preserve">Sono due assenze di natura diversa, e la seconda è misurabile mentre la prima no: essa si misura confrontando la data in cui l'atto fu compiuto con la data in cui avrebbe potuto esserlo.</w:t>
      </w:r>
    </w:p>
    <w:p>
      <w:pPr>
        <w:spacing w:after="120" w:line="276"/>
        <w:jc w:val="both"/>
      </w:pPr>
      <w:r>
        <w:rPr>
          <w:rFonts w:ascii="Barlow Semi Condensed" w:cs="Barlow Semi Condensed" w:eastAsia="Barlow Semi Condensed" w:hAnsi="Barlow Semi Condensed"/>
          <w:sz w:val="24"/>
          <w:szCs w:val="24"/>
        </w:rPr>
        <w:t xml:space="preserve">Settantadue anni.</w:t>
      </w:r>
    </w:p>
    <w:p>
      <w:pPr>
        <w:spacing w:after="120" w:line="276"/>
        <w:jc w:val="both"/>
      </w:pPr>
      <w:r>
        <w:rPr>
          <w:rFonts w:ascii="Barlow Semi Condensed" w:cs="Barlow Semi Condensed" w:eastAsia="Barlow Semi Condensed" w:hAnsi="Barlow Semi Condensed"/>
          <w:sz w:val="24"/>
          <w:szCs w:val="24"/>
        </w:rPr>
        <w:t xml:space="preserve">Terzo guadagno: il primo termine di paragone interno.</w:t>
      </w:r>
    </w:p>
    <w:p>
      <w:pPr>
        <w:spacing w:after="120" w:line="276"/>
        <w:jc w:val="both"/>
      </w:pPr>
      <w:r>
        <w:rPr>
          <w:rFonts w:ascii="Barlow Semi Condensed" w:cs="Barlow Semi Condensed" w:eastAsia="Barlow Semi Condensed" w:hAnsi="Barlow Semi Condensed"/>
          <w:sz w:val="24"/>
          <w:szCs w:val="24"/>
        </w:rPr>
        <w:t xml:space="preserve">Sedici ricognizioni hanno misurato lo Stato italiano contro se stesso o contro potenze straniere. Questa lo misura contro una sovranità che condivide con esso il territorio, la lingua e in larga parte il ceto dirigente cattolico — e che sul medesimo regime tenne condotta opposta.</w:t>
      </w:r>
    </w:p>
    <w:p>
      <w:pPr>
        <w:spacing w:after="120" w:line="276"/>
        <w:jc w:val="both"/>
      </w:pPr>
      <w:r>
        <w:rPr>
          <w:rFonts w:ascii="Barlow Semi Condensed" w:cs="Barlow Semi Condensed" w:eastAsia="Barlow Semi Condensed" w:hAnsi="Barlow Semi Condensed"/>
          <w:sz w:val="24"/>
          <w:szCs w:val="24"/>
        </w:rPr>
        <w:t xml:space="preserve">Il confronto non prova una colpa italiana. Prova che una condotta diversa era concepibile e praticata a un chilometro dal Quirinale.</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diciassettesimo Stato Zero</w:t>
      </w:r>
    </w:p>
    <w:p>
      <w:pPr>
        <w:spacing w:after="120" w:line="276"/>
        <w:jc w:val="both"/>
      </w:pPr>
      <w:r>
        <w:rPr>
          <w:rFonts w:ascii="Barlow Semi Condensed" w:cs="Barlow Semi Condensed" w:eastAsia="Barlow Semi Condensed" w:hAnsi="Barlow Semi Condensed"/>
          <w:sz w:val="24"/>
          <w:szCs w:val="24"/>
        </w:rPr>
        <w:t xml:space="preserve">Primo punto: se la Santa Sede abbia avuto relazioni diplomatiche piene con il Sudafrica durante l'apartheid, e se l'assenza configuri posizione deliberata.</w:t>
      </w:r>
    </w:p>
    <w:p>
      <w:pPr>
        <w:spacing w:after="120" w:line="276"/>
        <w:jc w:val="both"/>
      </w:pPr>
      <w:r>
        <w:rPr>
          <w:rFonts w:ascii="Barlow Semi Condensed" w:cs="Barlow Semi Condensed" w:eastAsia="Barlow Semi Condensed" w:hAnsi="Barlow Semi Condensed"/>
          <w:sz w:val="24"/>
          <w:szCs w:val="24"/>
        </w:rPr>
        <w:t xml:space="preserve">Non le ebbe. Le relazioni furono stabilite il 15 giugno 1994 e la nunziatura eretta il 25 giugno 1994; prima vi fu soltanto la delegazione apostolica del 7 dicembre 1922.</w:t>
      </w:r>
    </w:p>
    <w:p>
      <w:pPr>
        <w:spacing w:after="120" w:line="276"/>
        <w:jc w:val="both"/>
      </w:pPr>
      <w:r>
        <w:rPr>
          <w:rFonts w:ascii="Barlow Semi Condensed" w:cs="Barlow Semi Condensed" w:eastAsia="Barlow Semi Condensed" w:hAnsi="Barlow Semi Condensed"/>
          <w:sz w:val="24"/>
          <w:szCs w:val="24"/>
        </w:rPr>
        <w:t xml:space="preserve">Quanto alla natura dell'assenza, le fonti edite non permettono di dimostrarne il carattere deliberato, perché la documentazione riservata è inaccessibile per il vincolo del Capitolo primo.</w:t>
      </w:r>
    </w:p>
    <w:p>
      <w:pPr>
        <w:spacing w:after="120" w:line="276"/>
        <w:jc w:val="both"/>
      </w:pPr>
      <w:r>
        <w:rPr>
          <w:rFonts w:ascii="Barlow Semi Condensed" w:cs="Barlow Semi Condensed" w:eastAsia="Barlow Semi Condensed" w:hAnsi="Barlow Semi Condensed"/>
          <w:sz w:val="24"/>
          <w:szCs w:val="24"/>
        </w:rPr>
        <w:t xml:space="preserve">Ma tre elementi convergono e rendono ragionevole l'interpretazione: l'apertura delle relazioni immediatamente dopo la fine del regime e non durante; la condanna magisteriale costante; l'esclusione deliberata del Sudafrica dal viaggio del 1988.</w:t>
      </w:r>
    </w:p>
    <w:p>
      <w:pPr>
        <w:spacing w:after="120" w:line="276"/>
        <w:jc w:val="both"/>
      </w:pPr>
      <w:r>
        <w:rPr>
          <w:rFonts w:ascii="Barlow Semi Condensed" w:cs="Barlow Semi Condensed" w:eastAsia="Barlow Semi Condensed" w:hAnsi="Barlow Semi Condensed"/>
          <w:sz w:val="24"/>
          <w:szCs w:val="24"/>
        </w:rPr>
        <w:t xml:space="preserve">Resta inferenza, e come tale la si consegna.</w:t>
      </w:r>
    </w:p>
    <w:p>
      <w:pPr>
        <w:spacing w:after="120" w:line="276"/>
        <w:jc w:val="both"/>
      </w:pPr>
      <w:r>
        <w:rPr>
          <w:rFonts w:ascii="Barlow Semi Condensed" w:cs="Barlow Semi Condensed" w:eastAsia="Barlow Semi Condensed" w:hAnsi="Barlow Semi Condensed"/>
          <w:sz w:val="24"/>
          <w:szCs w:val="24"/>
        </w:rPr>
        <w:t xml:space="preserve">Secondo punto: se esista nesso documentato fra Moro e la questione sudafricana o namibiana.</w:t>
      </w:r>
    </w:p>
    <w:p>
      <w:pPr>
        <w:spacing w:after="120" w:line="276"/>
        <w:jc w:val="both"/>
      </w:pPr>
      <w:r>
        <w:rPr>
          <w:rFonts w:ascii="Barlow Semi Condensed" w:cs="Barlow Semi Condensed" w:eastAsia="Barlow Semi Condensed" w:hAnsi="Barlow Semi Condensed"/>
          <w:sz w:val="24"/>
          <w:szCs w:val="24"/>
        </w:rPr>
        <w:t xml:space="preserve">Non esiste. Si dichiara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sz w:val="24"/>
          <w:szCs w:val="24"/>
        </w:rPr>
        <w:t xml:space="preserve">La tavola, per rendimento atteso.</w:t>
      </w:r>
    </w:p>
    <w:p>
      <w:pPr>
        <w:spacing w:after="120" w:line="276"/>
        <w:jc w:val="both"/>
      </w:pPr>
      <w:r>
        <w:rPr>
          <w:rFonts w:ascii="Barlow Semi Condensed" w:cs="Barlow Semi Condensed" w:eastAsia="Barlow Semi Condensed" w:hAnsi="Barlow Semi Condensed"/>
          <w:sz w:val="24"/>
          <w:szCs w:val="24"/>
        </w:rPr>
        <w:t xml:space="preserve">Prima voce, e la sola non conseguibile. La documentazione vaticana sul rango della rappresentanza e sulle ragioni del mancato scambio. Sede: Archivio Apostolico Vaticano. Condizione: impossibilità istituzionale, chiuso oltre l'ottobre 1958.</w:t>
      </w:r>
    </w:p>
    <w:p>
      <w:pPr>
        <w:spacing w:after="120" w:line="276"/>
        <w:jc w:val="both"/>
      </w:pPr>
      <w:r>
        <w:rPr>
          <w:rFonts w:ascii="Barlow Semi Condensed" w:cs="Barlow Semi Condensed" w:eastAsia="Barlow Semi Condensed" w:hAnsi="Barlow Semi Condensed"/>
          <w:sz w:val="24"/>
          <w:szCs w:val="24"/>
        </w:rPr>
        <w:t xml:space="preserve">Seconda. La posizione italiana e l'eventuale azione di Moro sull'Africa australe. Sedi: Documenti Diplomatici Italiani, Settima serie, e Archivio Storico Diplomatico. Condizione: deposito inesplorato.</w:t>
      </w:r>
    </w:p>
    <w:p>
      <w:pPr>
        <w:spacing w:after="120" w:line="276"/>
        <w:jc w:val="both"/>
      </w:pPr>
      <w:r>
        <w:rPr>
          <w:rFonts w:ascii="Barlow Semi Condensed" w:cs="Barlow Semi Condensed" w:eastAsia="Barlow Semi Condensed" w:hAnsi="Barlow Semi Condensed"/>
          <w:sz w:val="24"/>
          <w:szCs w:val="24"/>
        </w:rPr>
        <w:t xml:space="preserve">Terza.\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posizione ufficiale della Democrazia Cristiana come partito. Sedi: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atti dei congressi nazionali\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Archivio dell'Istituto Luigi Sturzo.</w:t>
      </w:r>
    </w:p>
    <w:p>
      <w:pPr>
        <w:spacing w:after="120" w:line="276"/>
        <w:jc w:val="both"/>
      </w:pPr>
      <w:r>
        <w:rPr>
          <w:rFonts w:ascii="Barlow Semi Condensed" w:cs="Barlow Semi Condensed" w:eastAsia="Barlow Semi Condensed" w:hAnsi="Barlow Semi Condensed"/>
          <w:sz w:val="24"/>
          <w:szCs w:val="24"/>
        </w:rPr>
        <w:t xml:space="preserve">Quarta. La posizione della comunità italiana in Sudafrica sull'apartheid. Sedi: archivi del comitato degli italiani all'estero di Johannesburg e dei consolati.</w:t>
      </w:r>
    </w:p>
    <w:p>
      <w:pPr>
        <w:spacing w:after="120" w:line="276"/>
        <w:jc w:val="both"/>
      </w:pPr>
      <w:r>
        <w:rPr>
          <w:rFonts w:ascii="Barlow Semi Condensed" w:cs="Barlow Semi Condensed" w:eastAsia="Barlow Semi Condensed" w:hAnsi="Barlow Semi Condensed"/>
          <w:sz w:val="24"/>
          <w:szCs w:val="24"/>
        </w:rPr>
        <w:t xml:space="preserve">Quinta. La qualificazione giuridica precisa del procedimento contro Hurley del 1984-1985. Sede: atti giudiziari sudafricani. Condizione: divergenza fra fonti non risolta.</w:t>
      </w:r>
    </w:p>
    <w:p>
      <w:pPr>
        <w:spacing w:after="120" w:line="276"/>
        <w:jc w:val="both"/>
      </w:pPr>
      <w:r>
        <w:rPr>
          <w:rFonts w:ascii="Barlow Semi Condensed" w:cs="Barlow Semi Condensed" w:eastAsia="Barlow Semi Condensed" w:hAnsi="Barlow Semi Condensed"/>
          <w:sz w:val="24"/>
          <w:szCs w:val="24"/>
        </w:rPr>
        <w:t xml:space="preserve">Sesta. Il numero esatto dei caduti di Zonderwater — trecentododici contro duecentosettantanove-duecentottanta. Sedi: registri del cimitero militare e dell'associazione del campo.</w:t>
      </w:r>
    </w:p>
    <w:p>
      <w:pPr>
        <w:spacing w:after="120" w:line="276"/>
        <w:jc w:val="both"/>
      </w:pPr>
      <w:r>
        <w:rPr>
          <w:rFonts w:ascii="Barlow Semi Condensed" w:cs="Barlow Semi Condensed" w:eastAsia="Barlow Semi Condensed" w:hAnsi="Barlow Semi Condensed"/>
          <w:sz w:val="24"/>
          <w:szCs w:val="24"/>
        </w:rPr>
        <w:t xml:space="preserve">E una osservazione finale, che riguarda diciassette ricognizioni insieme.</w:t>
      </w:r>
    </w:p>
    <w:p>
      <w:pPr>
        <w:spacing w:after="120" w:line="276"/>
        <w:jc w:val="both"/>
      </w:pPr>
      <w:r>
        <w:rPr>
          <w:rFonts w:ascii="Barlow Semi Condensed" w:cs="Barlow Semi Condensed" w:eastAsia="Barlow Semi Condensed" w:hAnsi="Barlow Semi Condensed"/>
          <w:sz w:val="24"/>
          <w:szCs w:val="24"/>
        </w:rPr>
        <w:t xml:space="preserve">Il committente ha ordinato per sei volte il medesimo perimetro, e per cinque volte ho risposto che era esaurito. Alla sesta ha aggiunto due parole — Vaticano e Democrazia Cristiana — e il perimetro si è riaperto.</w:t>
      </w:r>
    </w:p>
    <w:p>
      <w:pPr>
        <w:spacing w:after="120" w:line="276"/>
        <w:jc w:val="both"/>
      </w:pPr>
      <w:r>
        <w:rPr>
          <w:rFonts w:ascii="Barlow Semi Condensed" w:cs="Barlow Semi Condensed" w:eastAsia="Barlow Semi Condensed" w:hAnsi="Barlow Semi Condensed"/>
          <w:sz w:val="24"/>
          <w:szCs w:val="24"/>
        </w:rPr>
        <w:t xml:space="preserve">Ne discende una cosa sul metodo che vale la pena registrare.\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Un perimetro non è esaurito quando chi lo ha percorso lo dichiara tale: è esaurito quando nessun termine nuovo può essergli aggiunto.</w:t>
      </w:r>
    </w:p>
    <w:p>
      <w:pPr>
        <w:spacing w:after="120" w:line="276"/>
        <w:jc w:val="both"/>
      </w:pPr>
      <w:r>
        <w:rPr>
          <w:rFonts w:ascii="Barlow Semi Condensed" w:cs="Barlow Semi Condensed" w:eastAsia="Barlow Semi Condensed" w:hAnsi="Barlow Semi Condensed"/>
          <w:sz w:val="24"/>
          <w:szCs w:val="24"/>
        </w:rPr>
        <w:t xml:space="preserve">E il termine che lo ha riaperto — la Santa Sede — era, di tutti i soggetti possibili, quello che il corpus aveva già percorso nove volte su altri perimetri, senza mai pensare di portarlo su questo.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XVIII · La Santa Sede, La Dc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4.565 parole in 9 sezioni; la più ampia è §9 Altre sezioni, con 3.823.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152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XIX — L'Italia Alle Nazioni Unite: Embargo, Apartheid, Namibia</w:t>
      </w:r>
    </w:p>
    <w:p>
      <w:pPr>
        <w:pStyle w:val="Heading1"/>
        <w:spacing w:after="120" w:before="240"/>
      </w:pPr>
      <w:r>
        <w:rPr>
          <w:rFonts w:ascii="Barlow Semi Condensed" w:cs="Barlow Semi Condensed" w:eastAsia="Barlow Semi Condensed" w:hAnsi="Barlow Semi Condensed"/>
          <w:sz w:val="24"/>
          <w:szCs w:val="24"/>
        </w:rPr>
        <w:t xml:space="preserve">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Diciottesima ricognizione: due voci della tavola, eseguite</w:t>
      </w:r>
    </w:p>
    <w:p>
      <w:pPr>
        <w:pStyle w:val="Heading2"/>
        <w:spacing w:after="100" w:before="200"/>
      </w:pPr>
      <w:r>
        <w:rPr>
          <w:rFonts w:ascii="Barlow Semi Condensed" w:cs="Barlow Semi Condensed" w:eastAsia="Barlow Semi Condensed" w:hAnsi="Barlow Semi Condensed"/>
          <w:sz w:val="24"/>
          <w:szCs w:val="24"/>
        </w:rPr>
        <w:t xml:space="preserve">L'inversione del 1976-1977 e il decimo grado di Stato Zero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sedicesima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L'esecuzione di due voci che io stesso avevo catalogato</w:t>
      </w:r>
    </w:p>
    <w:p>
      <w:pPr>
        <w:spacing w:after="120" w:line="276"/>
        <w:jc w:val="both"/>
      </w:pPr>
      <w:r>
        <w:rPr>
          <w:rFonts w:ascii="Barlow Semi Condensed" w:cs="Barlow Semi Condensed" w:eastAsia="Barlow Semi Condensed" w:hAnsi="Barlow Semi Condensed"/>
          <w:sz w:val="24"/>
          <w:szCs w:val="24"/>
        </w:rPr>
        <w:t xml:space="preserve">Questa ricognizione non apre un perimetro. Esegue due voci che due ricognizioni anteriori avevano iscritto nelle proprie tavole come le acquisizioni di più basso costo e più alto rendimento, e che erano rimaste ineseguite.</w:t>
      </w:r>
    </w:p>
    <w:p>
      <w:pPr>
        <w:spacing w:after="120" w:line="276"/>
        <w:jc w:val="both"/>
      </w:pPr>
      <w:r>
        <w:rPr>
          <w:rFonts w:ascii="Barlow Semi Condensed" w:cs="Barlow Semi Condensed" w:eastAsia="Barlow Semi Condensed" w:hAnsi="Barlow Semi Condensed"/>
          <w:sz w:val="24"/>
          <w:szCs w:val="24"/>
        </w:rPr>
        <w:t xml:space="preserve">La prima voce, iscritta alla tredicesima ricognizione, dichiarava il testo delle due lettere italiane alle Nazioni Unite l'acquisizione a più basso costo e più rapido rendimento dell'intera tavola, con condizione di chiusura meramente tecnica, l'accesso ai file.</w:t>
      </w:r>
    </w:p>
    <w:p>
      <w:pPr>
        <w:spacing w:after="120" w:line="276"/>
        <w:jc w:val="both"/>
      </w:pPr>
      <w:r>
        <w:rPr>
          <w:rFonts w:ascii="Barlow Semi Condensed" w:cs="Barlow Semi Condensed" w:eastAsia="Barlow Semi Condensed" w:hAnsi="Barlow Semi Condensed"/>
          <w:sz w:val="24"/>
          <w:szCs w:val="24"/>
        </w:rPr>
        <w:t xml:space="preserve">La seconda, iscritta alla sedicesima\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dichiarava i voti italiani all'Assemblea generale sulla Namibia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rendimento alto perché i documenti esistono con certezza.</w:t>
      </w:r>
    </w:p>
    <w:p>
      <w:pPr>
        <w:spacing w:after="120" w:line="276"/>
        <w:jc w:val="both"/>
      </w:pPr>
      <w:r>
        <w:rPr>
          <w:rFonts w:ascii="Barlow Semi Condensed" w:cs="Barlow Semi Condensed" w:eastAsia="Barlow Semi Condensed" w:hAnsi="Barlow Semi Condensed"/>
          <w:sz w:val="24"/>
          <w:szCs w:val="24"/>
        </w:rPr>
        <w:t xml:space="preserve">Nessuna delle due era stata eseguita. Sedici ricognizioni hanno costruito tavole di ciò che andrebbe fatto, e le due voci che io stesso avevo giudicato le più facili erano rimaste lì.</w:t>
      </w:r>
    </w:p>
    <w:p>
      <w:pPr>
        <w:spacing w:after="120" w:line="276"/>
        <w:jc w:val="both"/>
      </w:pPr>
      <w:r>
        <w:rPr>
          <w:rFonts w:ascii="Barlow Semi Condensed" w:cs="Barlow Semi Condensed" w:eastAsia="Barlow Semi Condensed" w:hAnsi="Barlow Semi Condensed"/>
          <w:sz w:val="24"/>
          <w:szCs w:val="24"/>
        </w:rPr>
        <w:t xml:space="preserve">L'esito, anticipato, è misto e istruttivo in entrambe le direzioni.</w:t>
      </w:r>
    </w:p>
    <w:p>
      <w:pPr>
        <w:spacing w:after="120" w:line="276"/>
        <w:jc w:val="both"/>
      </w:pPr>
      <w:r>
        <w:rPr>
          <w:rFonts w:ascii="Barlow Semi Condensed" w:cs="Barlow Semi Condensed" w:eastAsia="Barlow Semi Condensed" w:hAnsi="Barlow Semi Condensed"/>
          <w:sz w:val="24"/>
          <w:szCs w:val="24"/>
        </w:rPr>
        <w:t xml:space="preserve">La seconda voce è stata eseguita con pieno successo, e ha prodotto una correzione alla sedicesima ricognizione che il Capitolo settimo espone.</w:t>
      </w:r>
    </w:p>
    <w:p>
      <w:pPr>
        <w:spacing w:after="120" w:line="276"/>
        <w:jc w:val="both"/>
      </w:pPr>
      <w:r>
        <w:rPr>
          <w:rFonts w:ascii="Barlow Semi Condensed" w:cs="Barlow Semi Condensed" w:eastAsia="Barlow Semi Condensed" w:hAnsi="Barlow Semi Condensed"/>
          <w:sz w:val="24"/>
          <w:szCs w:val="24"/>
        </w:rPr>
        <w:t xml:space="preserve">La prima è stata eseguita a metà, e il modo in cui è fallita costituisce, secondo me, il contributo metodologico di questo documento: il Capitolo undicesimo propone per esso un decimo grado di Stato Zero.</w:t>
      </w:r>
    </w:p>
    <w:p>
      <w:pPr>
        <w:spacing w:after="120" w:line="276"/>
        <w:jc w:val="both"/>
      </w:pPr>
      <w:r>
        <w:rPr>
          <w:rFonts w:ascii="Barlow Semi Condensed" w:cs="Barlow Semi Condensed" w:eastAsia="Barlow Semi Condensed" w:hAnsi="Barlow Semi Condensed"/>
          <w:sz w:val="24"/>
          <w:szCs w:val="24"/>
        </w:rPr>
        <w:t xml:space="preserve">Il metodo di questa ricognizione differisce dalle precedenti e va dichiarato. Non è ricerca tematica ma reperimento documentale. Il pregio non sta nell'ampiezza della trattazione ma nella precisione del dato primario: numeri di documento, date, risultati numerici di voto.</w:t>
      </w:r>
    </w:p>
    <w:p>
      <w:pPr>
        <w:spacing w:after="120" w:line="276"/>
        <w:jc w:val="both"/>
      </w:pPr>
      <w:r>
        <w:rPr>
          <w:rFonts w:ascii="Barlow Semi Condensed" w:cs="Barlow Semi Condensed" w:eastAsia="Barlow Semi Condensed" w:hAnsi="Barlow Semi Condensed"/>
          <w:sz w:val="24"/>
          <w:szCs w:val="24"/>
        </w:rPr>
        <w:t xml:space="preserve">Ne discende che dove il dato manca il capitolo è breve, e la brevità è essa stessa il risultato.</w:t>
      </w:r>
    </w:p>
    <w:p>
      <w:pPr>
        <w:pStyle w:val="Heading2"/>
        <w:spacing w:after="100" w:before="200"/>
      </w:pPr>
      <w:r>
        <w:rPr>
          <w:rFonts w:ascii="Barlow Semi Condensed" w:cs="Barlow Semi Condensed" w:eastAsia="Barlow Semi Condensed" w:hAnsi="Barlow Semi Condensed"/>
          <w:sz w:val="24"/>
          <w:szCs w:val="24"/>
        </w:rPr>
        <w:t xml:space="preserve">Capitolo secondo — La lettera del 6 febbraio 1970</w:t>
      </w:r>
    </w:p>
    <w:p>
      <w:pPr>
        <w:spacing w:after="120" w:line="276"/>
        <w:jc w:val="both"/>
      </w:pPr>
      <w:r>
        <w:rPr>
          <w:rFonts w:ascii="Barlow Semi Condensed" w:cs="Barlow Semi Condensed" w:eastAsia="Barlow Semi Condensed" w:hAnsi="Barlow Semi Condensed"/>
          <w:sz w:val="24"/>
          <w:szCs w:val="24"/>
        </w:rPr>
        <w:t xml:space="preserve">Il capitolo espone il primo dei tre documenti cercati, e distingue con precisione ciò che è stato reperito da ciò che non lo è stato.</w:t>
      </w:r>
    </w:p>
    <w:p>
      <w:pPr>
        <w:spacing w:after="120" w:line="276"/>
        <w:jc w:val="both"/>
      </w:pPr>
      <w:r>
        <w:rPr>
          <w:rFonts w:ascii="Barlow Semi Condensed" w:cs="Barlow Semi Condensed" w:eastAsia="Barlow Semi Condensed" w:hAnsi="Barlow Semi Condensed"/>
          <w:sz w:val="24"/>
          <w:szCs w:val="24"/>
        </w:rPr>
        <w:t xml:space="preserve">Il documento è reperito e identificato con certezza a livello catalografico. Record cinquecentotremilaquattrocentonovantasei dello United Nations Digital Library, segnatura ufficiale completa S/9640, con file previsti in inglese, spagnolo, francese e russo.</w:t>
      </w:r>
    </w:p>
    <w:p>
      <w:pPr>
        <w:spacing w:after="120" w:line="276"/>
        <w:jc w:val="both"/>
      </w:pPr>
      <w:r>
        <w:rPr>
          <w:rFonts w:ascii="Barlow Semi Condensed" w:cs="Barlow Semi Condensed" w:eastAsia="Barlow Semi Condensed" w:hAnsi="Barlow Semi Condensed"/>
          <w:sz w:val="24"/>
          <w:szCs w:val="24"/>
        </w:rPr>
        <w:t xml:space="preserve">Il titolo ufficiale: \</w:t>
      </w:r>
      <w:r>
        <w:rPr>
          <w:rFonts w:ascii="Barlow Semi Condensed" w:cs="Barlow Semi Condensed" w:eastAsia="Barlow Semi Condensed" w:hAnsi="Barlow Semi Condensed"/>
          <w:i/>
          <w:iCs/>
          <w:sz w:val="24"/>
          <w:szCs w:val="24"/>
        </w:rPr>
        <w:t xml:space="preserve">Lettera datata 6 febbraio 1970 dal Rappresentante permanente d'Italia indirizzata al Presidente del Consiglio di Sicurezza.\</w:t>
      </w:r>
    </w:p>
    <w:p>
      <w:pPr>
        <w:spacing w:after="120" w:line="276"/>
        <w:jc w:val="both"/>
      </w:pPr>
      <w:r>
        <w:rPr>
          <w:rFonts w:ascii="Barlow Semi Condensed" w:cs="Barlow Semi Condensed" w:eastAsia="Barlow Semi Condensed" w:hAnsi="Barlow Semi Condensed"/>
          <w:sz w:val="24"/>
          <w:szCs w:val="24"/>
        </w:rPr>
        <w:t xml:space="preserve">L'abstract catalografico, riportato per intero perché è quanto di più vicino al contenuto si sia potuto raggiungere: \</w:t>
      </w:r>
      <w:r>
        <w:rPr>
          <w:rFonts w:ascii="Barlow Semi Condensed" w:cs="Barlow Semi Condensed" w:eastAsia="Barlow Semi Condensed" w:hAnsi="Barlow Semi Condensed"/>
          <w:i/>
          <w:iCs/>
          <w:sz w:val="24"/>
          <w:szCs w:val="24"/>
        </w:rPr>
        <w:t xml:space="preserve">si riferisce alla seduta del Consiglio di Sicurezza del 27 gennaio 1970 e confuta la dichiarazione dello Zambia secondo cui l'Italia avrebbe rifiutato di imporre un divieto alla vendita di armi al Sudafrica.\</w:t>
      </w:r>
    </w:p>
    <w:p>
      <w:pPr>
        <w:spacing w:after="120" w:line="276"/>
        <w:jc w:val="both"/>
      </w:pPr>
      <w:r>
        <w:rPr>
          <w:rFonts w:ascii="Barlow Semi Condensed" w:cs="Barlow Semi Condensed" w:eastAsia="Barlow Semi Condensed" w:hAnsi="Barlow Semi Condensed"/>
          <w:sz w:val="24"/>
          <w:szCs w:val="24"/>
        </w:rPr>
        <w:t xml:space="preserve">L'estensore, con la qualificazione dell'attribuzione. La lettera fu firmata dal Rappresentante permanente in carica nel febbraio 1970, che era Piero Vinci: la lista ufficiale lo registra come settimo titolare, in carica dal 1964 al 1973, con un secondo mandato dal 1975 al 1979. Il febbraio 1970 ricade nel primo.</w:t>
      </w:r>
    </w:p>
    <w:p>
      <w:pPr>
        <w:spacing w:after="120" w:line="276"/>
        <w:jc w:val="both"/>
      </w:pPr>
      <w:r>
        <w:rPr>
          <w:rFonts w:ascii="Barlow Semi Condensed" w:cs="Barlow Semi Condensed" w:eastAsia="Barlow Semi Condensed" w:hAnsi="Barlow Semi Condensed"/>
          <w:sz w:val="24"/>
          <w:szCs w:val="24"/>
        </w:rPr>
        <w:t xml:space="preserve">L'attribuzione discende dalle date di titolarità della carica e non dalla lettura della firma, poiché il documento non è stato aperto. La distinzione va mantenuta.</w:t>
      </w:r>
    </w:p>
    <w:p>
      <w:pPr>
        <w:spacing w:after="120" w:line="276"/>
        <w:jc w:val="both"/>
      </w:pPr>
      <w:r>
        <w:rPr>
          <w:rFonts w:ascii="Barlow Semi Condensed" w:cs="Barlow Semi Condensed" w:eastAsia="Barlow Semi Condensed" w:hAnsi="Barlow Semi Condensed"/>
          <w:sz w:val="24"/>
          <w:szCs w:val="24"/>
        </w:rPr>
        <w:t xml:space="preserve">Si esclude Sergio Fenoaltea, che fu ambasciatore a Washington fino al 1967 e non presso le Nazioni Unite.</w:t>
      </w:r>
    </w:p>
    <w:p>
      <w:pPr>
        <w:spacing w:after="120" w:line="276"/>
        <w:jc w:val="both"/>
      </w:pPr>
      <w:r>
        <w:rPr>
          <w:rFonts w:ascii="Barlow Semi Condensed" w:cs="Barlow Semi Condensed" w:eastAsia="Barlow Semi Condensed" w:hAnsi="Barlow Semi Condensed"/>
          <w:sz w:val="24"/>
          <w:szCs w:val="24"/>
        </w:rPr>
        <w:t xml:space="preserve">E adesso ciò che non si è ottenuto, dichiarato senza attenuazioni.</w:t>
      </w:r>
    </w:p>
    <w:p>
      <w:pPr>
        <w:spacing w:after="120" w:line="276"/>
        <w:jc w:val="both"/>
      </w:pPr>
      <w:r>
        <w:rPr>
          <w:rFonts w:ascii="Barlow Semi Condensed" w:cs="Barlow Semi Condensed" w:eastAsia="Barlow Semi Condensed" w:hAnsi="Barlow Semi Condensed"/>
          <w:sz w:val="24"/>
          <w:szCs w:val="24"/>
        </w:rPr>
        <w:t xml:space="preserve">Il testo del corpo della lettera non è stato recuperato.</w:t>
      </w:r>
    </w:p>
    <w:p>
      <w:pPr>
        <w:spacing w:after="120" w:line="276"/>
        <w:jc w:val="both"/>
      </w:pPr>
      <w:r>
        <w:rPr>
          <w:rFonts w:ascii="Barlow Semi Condensed" w:cs="Barlow Semi Condensed" w:eastAsia="Barlow Semi Condensed" w:hAnsi="Barlow Semi Condensed"/>
          <w:sz w:val="24"/>
          <w:szCs w:val="24"/>
        </w:rPr>
        <w:t xml:space="preserve">La ragione non è archivistica: il documento è pubblico, catalogato, indicizzato, e possiede un indirizzo di reperimento. Il server documentale delle Nazioni Unite ha respinto ogni tentativo di recupero automatizzato dei file, per rilevamento anti-robot.</w:t>
      </w:r>
    </w:p>
    <w:p>
      <w:pPr>
        <w:spacing w:after="120" w:line="276"/>
        <w:jc w:val="both"/>
      </w:pPr>
      <w:r>
        <w:rPr>
          <w:rFonts w:ascii="Barlow Semi Condensed" w:cs="Barlow Semi Condensed" w:eastAsia="Barlow Semi Condensed" w:hAnsi="Barlow Semi Condensed"/>
          <w:sz w:val="24"/>
          <w:szCs w:val="24"/>
        </w:rPr>
        <w:t xml:space="preserve">Ne discende che quanto si sa del contenuto proviene dall'oggetto ufficiale e non dal testo: l'Italia respinse la tesi zambiana e affermò di osservare il divieto di vendita di armi al Sudafrica.</w:t>
      </w:r>
    </w:p>
    <w:p>
      <w:pPr>
        <w:spacing w:after="120" w:line="276"/>
        <w:jc w:val="both"/>
      </w:pPr>
      <w:r>
        <w:rPr>
          <w:rFonts w:ascii="Barlow Semi Condensed" w:cs="Barlow Semi Condensed" w:eastAsia="Barlow Semi Condensed" w:hAnsi="Barlow Semi Condensed"/>
          <w:sz w:val="24"/>
          <w:szCs w:val="24"/>
        </w:rPr>
        <w:t xml:space="preserve">Che cosa esattamente affermasse, con quali argomenti, e se menzionasse la licenza Aermacchi già in essere dal 1964, resta ignoto.</w:t>
      </w:r>
    </w:p>
    <w:p>
      <w:pPr>
        <w:pStyle w:val="Heading2"/>
        <w:spacing w:after="100" w:before="200"/>
      </w:pPr>
      <w:r>
        <w:rPr>
          <w:rFonts w:ascii="Barlow Semi Condensed" w:cs="Barlow Semi Condensed" w:eastAsia="Barlow Semi Condensed" w:hAnsi="Barlow Semi Condensed"/>
          <w:sz w:val="24"/>
          <w:szCs w:val="24"/>
        </w:rPr>
        <w:t xml:space="preserve">Capitolo terzo — Il gemello tedesco, e la scoperta che il perimetro non prevedeva</w:t>
      </w:r>
    </w:p>
    <w:p>
      <w:pPr>
        <w:spacing w:after="120" w:line="276"/>
        <w:jc w:val="both"/>
      </w:pPr>
      <w:r>
        <w:rPr>
          <w:rFonts w:ascii="Barlow Semi Condensed" w:cs="Barlow Semi Condensed" w:eastAsia="Barlow Semi Condensed" w:hAnsi="Barlow Semi Condensed"/>
          <w:sz w:val="24"/>
          <w:szCs w:val="24"/>
        </w:rPr>
        <w:t xml:space="preserve">Il capitolo espone il ritrovamento che la ricerca non cercava e che tocca direttamente la sedicesima ricognizione.</w:t>
      </w:r>
    </w:p>
    <w:p>
      <w:pPr>
        <w:spacing w:after="120" w:line="276"/>
        <w:jc w:val="both"/>
      </w:pPr>
      <w:r>
        <w:rPr>
          <w:rFonts w:ascii="Barlow Semi Condensed" w:cs="Barlow Semi Condensed" w:eastAsia="Barlow Semi Condensed" w:hAnsi="Barlow Semi Condensed"/>
          <w:sz w:val="24"/>
          <w:szCs w:val="24"/>
        </w:rPr>
        <w:t xml:space="preserve">La fonte dell'accusa, prima. L'affermazione zambiana confutata non è un documento numerato bensì una dichiarazione resa oralmente nella milleseicentoventisettesima seduta del Consiglio di Sicurezza, verbale S/PV.1527, tenutasi il 27 e 28 gennaio 1970.</w:t>
      </w:r>
    </w:p>
    <w:p>
      <w:pPr>
        <w:spacing w:after="120" w:line="276"/>
        <w:jc w:val="both"/>
      </w:pPr>
      <w:r>
        <w:rPr>
          <w:rFonts w:ascii="Barlow Semi Condensed" w:cs="Barlow Semi Condensed" w:eastAsia="Barlow Semi Condensed" w:hAnsi="Barlow Semi Condensed"/>
          <w:sz w:val="24"/>
          <w:szCs w:val="24"/>
        </w:rPr>
        <w:t xml:space="preserve">Lo Zambia era in quell'anno membro non permanente del Consiglio, e fu tra i promotori della linea che avrebbe condotto alla risoluzione duecentottantadue del luglio 1970.</w:t>
      </w:r>
    </w:p>
    <w:p>
      <w:pPr>
        <w:spacing w:after="120" w:line="276"/>
        <w:jc w:val="both"/>
      </w:pPr>
      <w:r>
        <w:rPr>
          <w:rFonts w:ascii="Barlow Semi Condensed" w:cs="Barlow Semi Condensed" w:eastAsia="Barlow Semi Condensed" w:hAnsi="Barlow Semi Condensed"/>
          <w:sz w:val="24"/>
          <w:szCs w:val="24"/>
        </w:rPr>
        <w:t xml:space="preserve">E adesso il documento parallelo.</w:t>
      </w:r>
    </w:p>
    <w:p>
      <w:pPr>
        <w:spacing w:after="120" w:line="276"/>
        <w:jc w:val="both"/>
      </w:pPr>
      <w:r>
        <w:rPr>
          <w:rFonts w:ascii="Barlow Semi Condensed" w:cs="Barlow Semi Condensed" w:eastAsia="Barlow Semi Condensed" w:hAnsi="Barlow Semi Condensed"/>
          <w:sz w:val="24"/>
          <w:szCs w:val="24"/>
        </w:rPr>
        <w:t xml:space="preserve">Segnatura S/9648, record cinquecentotremilasettecentosettantanove: \</w:t>
      </w:r>
      <w:r>
        <w:rPr>
          <w:rFonts w:ascii="Barlow Semi Condensed" w:cs="Barlow Semi Condensed" w:eastAsia="Barlow Semi Condensed" w:hAnsi="Barlow Semi Condensed"/>
          <w:i/>
          <w:iCs/>
          <w:sz w:val="24"/>
          <w:szCs w:val="24"/>
        </w:rPr>
        <w:t xml:space="preserve">Nota del Presidente del Consiglio di Sicurezza\</w:t>
      </w:r>
      <w:r>
        <w:rPr>
          <w:rFonts w:ascii="Barlow Semi Condensed" w:cs="Barlow Semi Condensed" w:eastAsia="Barlow Semi Condensed" w:hAnsi="Barlow Semi Condensed"/>
          <w:sz w:val="24"/>
          <w:szCs w:val="24"/>
        </w:rPr>
        <w:t xml:space="preserve"> datata 13 febbraio 1970, che allega una lettera dell'11 febbraio 1970 dell'Osservatore permanente supplente della Repubblica Federale di Germania.</w:t>
      </w:r>
    </w:p>
    <w:p>
      <w:pPr>
        <w:spacing w:after="120" w:line="276"/>
        <w:jc w:val="both"/>
      </w:pPr>
      <w:r>
        <w:rPr>
          <w:rFonts w:ascii="Barlow Semi Condensed" w:cs="Barlow Semi Condensed" w:eastAsia="Barlow Semi Condensed" w:hAnsi="Barlow Semi Condensed"/>
          <w:sz w:val="24"/>
          <w:szCs w:val="24"/>
        </w:rPr>
        <w:t xml:space="preserve">Il suo abstract dichiara che essa confuta la dichiarazione del rappresentante dello Zambia riguardo alla vendita di armi al Sudafrica.</w:t>
      </w:r>
    </w:p>
    <w:p>
      <w:pPr>
        <w:spacing w:after="120" w:line="276"/>
        <w:jc w:val="both"/>
      </w:pPr>
      <w:r>
        <w:rPr>
          <w:rFonts w:ascii="Barlow Semi Condensed" w:cs="Barlow Semi Condensed" w:eastAsia="Barlow Semi Condensed" w:hAnsi="Barlow Semi Condensed"/>
          <w:sz w:val="24"/>
          <w:szCs w:val="24"/>
        </w:rPr>
        <w:t xml:space="preserve">La medesima accusa. La medesima confutazione. A cinque giorni di distanza.</w:t>
      </w:r>
    </w:p>
    <w:p>
      <w:pPr>
        <w:spacing w:after="120" w:line="276"/>
        <w:jc w:val="both"/>
      </w:pPr>
      <w:r>
        <w:rPr>
          <w:rFonts w:ascii="Barlow Semi Condensed" w:cs="Barlow Semi Condensed" w:eastAsia="Barlow Semi Condensed" w:hAnsi="Barlow Semi Condensed"/>
          <w:sz w:val="24"/>
          <w:szCs w:val="24"/>
        </w:rPr>
        <w:t xml:space="preserve">Un dettaglio formale va spiegato perché è rivelatore. La Germania figura come Osservatore e non come Rappresentante permanente perché nel 1970 essa non era ancora membro delle Nazioni Unite — vi entrò nel settembre 1973.</w:t>
      </w:r>
    </w:p>
    <w:p>
      <w:pPr>
        <w:spacing w:after="120" w:line="276"/>
        <w:jc w:val="both"/>
      </w:pPr>
      <w:r>
        <w:rPr>
          <w:rFonts w:ascii="Barlow Semi Condensed" w:cs="Barlow Semi Condensed" w:eastAsia="Barlow Semi Condensed" w:hAnsi="Barlow Semi Condensed"/>
          <w:sz w:val="24"/>
          <w:szCs w:val="24"/>
        </w:rPr>
        <w:t xml:space="preserve">Ne discende che la Repubblica Federale, priva di seggio e persino di rappresentanza piena, dovette far pervenire la propria confutazione attraverso la nota del Presidente del Consiglio anziché con lettera diretta.</w:t>
      </w:r>
    </w:p>
    <w:p>
      <w:pPr>
        <w:spacing w:after="120" w:line="276"/>
        <w:jc w:val="both"/>
      </w:pPr>
      <w:r>
        <w:rPr>
          <w:rFonts w:ascii="Barlow Semi Condensed" w:cs="Barlow Semi Condensed" w:eastAsia="Barlow Semi Condensed" w:hAnsi="Barlow Semi Condensed"/>
          <w:sz w:val="24"/>
          <w:szCs w:val="24"/>
        </w:rPr>
        <w:t xml:space="preserve">Italia e Germania Federale reagirono dunque in modo speculare alla medesima accusa zambiana, ciascuna con lo strumento che il proprio statuto le consentiva.</w:t>
      </w:r>
    </w:p>
    <w:p>
      <w:pPr>
        <w:spacing w:after="120" w:line="276"/>
        <w:jc w:val="both"/>
      </w:pPr>
      <w:r>
        <w:rPr>
          <w:rFonts w:ascii="Barlow Semi Condensed" w:cs="Barlow Semi Condensed" w:eastAsia="Barlow Semi Condensed" w:hAnsi="Barlow Semi Condensed"/>
          <w:sz w:val="24"/>
          <w:szCs w:val="24"/>
        </w:rPr>
        <w:t xml:space="preserve">E qui il ritrovamento tocca la sedicesima ricognizione, che si era chiusa con questa affermazione: la divergenza sulle sanzioni suggerisce che Roma e Bonn non agissero come blocco.</w:t>
      </w:r>
    </w:p>
    <w:p>
      <w:pPr>
        <w:spacing w:after="120" w:line="276"/>
        <w:jc w:val="both"/>
      </w:pPr>
      <w:r>
        <w:rPr>
          <w:rFonts w:ascii="Barlow Semi Condensed" w:cs="Barlow Semi Condensed" w:eastAsia="Barlow Semi Condensed" w:hAnsi="Barlow Semi Condensed"/>
          <w:sz w:val="24"/>
          <w:szCs w:val="24"/>
        </w:rPr>
        <w:t xml:space="preserve">Quella affermazione riguardava gli anni Ottanta e le sanzioni economiche, e resta valida per quel perimetro.</w:t>
      </w:r>
    </w:p>
    <w:p>
      <w:pPr>
        <w:spacing w:after="120" w:line="276"/>
        <w:jc w:val="both"/>
      </w:pPr>
      <w:r>
        <w:rPr>
          <w:rFonts w:ascii="Barlow Semi Condensed" w:cs="Barlow Semi Condensed" w:eastAsia="Barlow Semi Condensed" w:hAnsi="Barlow Semi Condensed"/>
          <w:sz w:val="24"/>
          <w:szCs w:val="24"/>
        </w:rPr>
        <w:t xml:space="preserve">Ma per il 1970 e per l'accusa di violazione dell'embargo sulle armi, il quadro è diverso: le due capitali si difesero in parallelo, nella medesima settimana, contro il medesimo accusatore.</w:t>
      </w:r>
    </w:p>
    <w:p>
      <w:pPr>
        <w:spacing w:after="120" w:line="276"/>
        <w:jc w:val="both"/>
      </w:pPr>
      <w:r>
        <w:rPr>
          <w:rFonts w:ascii="Barlow Semi Condensed" w:cs="Barlow Semi Condensed" w:eastAsia="Barlow Semi Condensed" w:hAnsi="Barlow Semi Condensed"/>
          <w:sz w:val="24"/>
          <w:szCs w:val="24"/>
        </w:rPr>
        <w:t xml:space="preserve">Non è coordinamento provato — nessuna fonte lo attesta, e la contemporaneità non è prova di nesso. Ma è la prima volta in diciotto ricognizioni che Roma e Bonn compaiono nel medesimo fascicolo africano con la medesima postura,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quarto — La lettera del 27 giugno 1980 e l'accusatore</w:t>
      </w:r>
    </w:p>
    <w:p>
      <w:pPr>
        <w:spacing w:after="120" w:line="276"/>
        <w:jc w:val="both"/>
      </w:pPr>
      <w:r>
        <w:rPr>
          <w:rFonts w:ascii="Barlow Semi Condensed" w:cs="Barlow Semi Condensed" w:eastAsia="Barlow Semi Condensed" w:hAnsi="Barlow Semi Condensed"/>
          <w:sz w:val="24"/>
          <w:szCs w:val="24"/>
        </w:rPr>
        <w:t xml:space="preserve">Il capitolo espone il secondo documento e la figura che lo provocò.</w:t>
      </w:r>
    </w:p>
    <w:p>
      <w:pPr>
        <w:spacing w:after="120" w:line="276"/>
        <w:jc w:val="both"/>
      </w:pPr>
      <w:r>
        <w:rPr>
          <w:rFonts w:ascii="Barlow Semi Condensed" w:cs="Barlow Semi Condensed" w:eastAsia="Barlow Semi Condensed" w:hAnsi="Barlow Semi Condensed"/>
          <w:sz w:val="24"/>
          <w:szCs w:val="24"/>
        </w:rPr>
        <w:t xml:space="preserve">Il documento. Record quattordicimilanovecentoquarantatré, segnatura S/AC.20/27, titolo ufficiale: \</w:t>
      </w:r>
      <w:r>
        <w:rPr>
          <w:rFonts w:ascii="Barlow Semi Condensed" w:cs="Barlow Semi Condensed" w:eastAsia="Barlow Semi Condensed" w:hAnsi="Barlow Semi Condensed"/>
          <w:i/>
          <w:iCs/>
          <w:sz w:val="24"/>
          <w:szCs w:val="24"/>
        </w:rPr>
        <w:t xml:space="preserve">Lettera datata 27 giugno 1980 dal Rappresentante permanente d'Italia presso le Nazioni Unite indirizzata al Presidente del Comitato del Consiglio di Sicurezza istituito dalla risoluzione quattrocentoventuno del 1977 concernente la questione del Sudafrica.\</w:t>
      </w:r>
    </w:p>
    <w:p>
      <w:pPr>
        <w:spacing w:after="120" w:line="276"/>
        <w:jc w:val="both"/>
      </w:pPr>
      <w:r>
        <w:rPr>
          <w:rFonts w:ascii="Barlow Semi Condensed" w:cs="Barlow Semi Condensed" w:eastAsia="Barlow Semi Condensed" w:hAnsi="Barlow Semi Condensed"/>
          <w:sz w:val="24"/>
          <w:szCs w:val="24"/>
        </w:rPr>
        <w:t xml:space="preserve">Data di pubblicazione: 3 luglio 1980. Lunghezza: due pagine.</w:t>
      </w:r>
    </w:p>
    <w:p>
      <w:pPr>
        <w:spacing w:after="120" w:line="276"/>
        <w:jc w:val="both"/>
      </w:pPr>
      <w:r>
        <w:rPr>
          <w:rFonts w:ascii="Barlow Semi Condensed" w:cs="Barlow Semi Condensed" w:eastAsia="Barlow Semi Condensed" w:hAnsi="Barlow Semi Condensed"/>
          <w:sz w:val="24"/>
          <w:szCs w:val="24"/>
        </w:rPr>
        <w:t xml:space="preserve">E la scheda reca un titolo alternativo che ne condensa il contenuto, riportato per intero: \</w:t>
      </w:r>
      <w:r>
        <w:rPr>
          <w:rFonts w:ascii="Barlow Semi Condensed" w:cs="Barlow Semi Condensed" w:eastAsia="Barlow Semi Condensed" w:hAnsi="Barlow Semi Condensed"/>
          <w:i/>
          <w:iCs/>
          <w:sz w:val="24"/>
          <w:szCs w:val="24"/>
        </w:rPr>
        <w:t xml:space="preserve">Italia. Lettera, 27 giugno 1980, che nega accuse di violazione dell'embargo sulle armi nella dichiarazione di Abdul Minty.\</w:t>
      </w:r>
    </w:p>
    <w:p>
      <w:pPr>
        <w:spacing w:after="120" w:line="276"/>
        <w:jc w:val="both"/>
      </w:pPr>
      <w:r>
        <w:rPr>
          <w:rFonts w:ascii="Barlow Semi Condensed" w:cs="Barlow Semi Condensed" w:eastAsia="Barlow Semi Condensed" w:hAnsi="Barlow Semi Condensed"/>
          <w:sz w:val="24"/>
          <w:szCs w:val="24"/>
        </w:rPr>
        <w:t xml:space="preserve">L'estensore, con la medesima qualificazione del Capitolo secondo. Il Rappresentante permanente nel giugno 1980 era Umberto La Rocca, decimo titolare, in carica dal 1979 al 1984, fra i mandati di Piero Vinci e di Maurizio Bucci. Attribuzione dalle date della carica, non dalla firma.</w:t>
      </w:r>
    </w:p>
    <w:p>
      <w:pPr>
        <w:spacing w:after="120" w:line="276"/>
        <w:jc w:val="both"/>
      </w:pPr>
      <w:r>
        <w:rPr>
          <w:rFonts w:ascii="Barlow Semi Condensed" w:cs="Barlow Semi Condensed" w:eastAsia="Barlow Semi Condensed" w:hAnsi="Barlow Semi Condensed"/>
          <w:sz w:val="24"/>
          <w:szCs w:val="24"/>
        </w:rPr>
        <w:t xml:space="preserve">Anche qui il testo del corpo non è stato recuperato.</w:t>
      </w:r>
    </w:p>
    <w:p>
      <w:pPr>
        <w:spacing w:after="120" w:line="276"/>
        <w:jc w:val="both"/>
      </w:pPr>
      <w:r>
        <w:rPr>
          <w:rFonts w:ascii="Barlow Semi Condensed" w:cs="Barlow Semi Condensed" w:eastAsia="Barlow Semi Condensed" w:hAnsi="Barlow Semi Condensed"/>
          <w:sz w:val="24"/>
          <w:szCs w:val="24"/>
        </w:rPr>
        <w:t xml:space="preserve">L'accusatore, e la ricerca ne ha ricostruito il profilo perché esso qualifica il peso dell'accusa.</w:t>
      </w:r>
    </w:p>
    <w:p>
      <w:pPr>
        <w:spacing w:after="120" w:line="276"/>
        <w:jc w:val="both"/>
      </w:pPr>
      <w:r>
        <w:rPr>
          <w:rFonts w:ascii="Barlow Semi Condensed" w:cs="Barlow Semi Condensed" w:eastAsia="Barlow Semi Condensed" w:hAnsi="Barlow Semi Condensed"/>
          <w:sz w:val="24"/>
          <w:szCs w:val="24"/>
        </w:rPr>
        <w:t xml:space="preserve">Abdul Samad Minty, segretario onorario dell'Anti-Apartheid Movement britannico, rese testimonianza come esperto individuale dinanzi al Comitato del Consiglio di Sicurezza per l'embargo sulle armi in quattro occasioni fra il 1977 e il 1994.</w:t>
      </w:r>
    </w:p>
    <w:p>
      <w:pPr>
        <w:spacing w:after="120" w:line="276"/>
        <w:jc w:val="both"/>
      </w:pPr>
      <w:r>
        <w:rPr>
          <w:rFonts w:ascii="Barlow Semi Condensed" w:cs="Barlow Semi Condensed" w:eastAsia="Barlow Semi Condensed" w:hAnsi="Barlow Semi Condensed"/>
          <w:sz w:val="24"/>
          <w:szCs w:val="24"/>
        </w:rPr>
        <w:t xml:space="preserve">L'organizzazione da lui diretta — il World Campaign against Military and Nuclear Collaboration with South Africa — fu la fonte primaria di informazione delle Nazioni Unite sulle violazioni degli embarghi sulle armi contro il regime dell'apartheid.</w:t>
      </w:r>
    </w:p>
    <w:p>
      <w:pPr>
        <w:spacing w:after="120" w:line="276"/>
        <w:jc w:val="both"/>
      </w:pPr>
      <w:r>
        <w:rPr>
          <w:rFonts w:ascii="Barlow Semi Condensed" w:cs="Barlow Semi Condensed" w:eastAsia="Barlow Semi Condensed" w:hAnsi="Barlow Semi Condensed"/>
          <w:sz w:val="24"/>
          <w:szCs w:val="24"/>
        </w:rPr>
        <w:t xml:space="preserve">Il Campaign fu lanciato a Oslo il 28 marzo 1979\</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sotto il patronato dell'ex Presidente tanzaniano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Julius Nyerere\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degli altri capi di Stato della prima linea, con sponsor quali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Olof Palme, David Steel e Coretta Scott King.</w:t>
      </w:r>
    </w:p>
    <w:p>
      <w:pPr>
        <w:spacing w:after="120" w:line="276"/>
        <w:jc w:val="both"/>
      </w:pPr>
      <w:r>
        <w:rPr>
          <w:rFonts w:ascii="Barlow Semi Condensed" w:cs="Barlow Semi Condensed" w:eastAsia="Barlow Semi Condensed" w:hAnsi="Barlow Semi Condensed"/>
          <w:sz w:val="24"/>
          <w:szCs w:val="24"/>
        </w:rPr>
        <w:t xml:space="preserve">Ne discende che l'accusa cui l'Italia rispose non proveniva da una fonte marginale ma dall'organismo che le Nazioni Unite stesse riconoscevano come principale fornitore di informazioni sulle violazioni.</w:t>
      </w:r>
    </w:p>
    <w:p>
      <w:pPr>
        <w:spacing w:after="120" w:line="276"/>
        <w:jc w:val="both"/>
      </w:pPr>
      <w:r>
        <w:rPr>
          <w:rFonts w:ascii="Barlow Semi Condensed" w:cs="Barlow Semi Condensed" w:eastAsia="Barlow Semi Condensed" w:hAnsi="Barlow Semi Condensed"/>
          <w:sz w:val="24"/>
          <w:szCs w:val="24"/>
        </w:rPr>
        <w:t xml:space="preserve">Il che rende la mancata acquisizione del testo, esposta al capitolo seguente, tanto più gravosa.</w:t>
      </w:r>
    </w:p>
    <w:p>
      <w:pPr>
        <w:pStyle w:val="Heading2"/>
        <w:spacing w:after="100" w:before="200"/>
      </w:pPr>
      <w:r>
        <w:rPr>
          <w:rFonts w:ascii="Barlow Semi Condensed" w:cs="Barlow Semi Condensed" w:eastAsia="Barlow Semi Condensed" w:hAnsi="Barlow Semi Condensed"/>
          <w:sz w:val="24"/>
          <w:szCs w:val="24"/>
        </w:rPr>
        <w:t xml:space="preserve">Capitolo quinto — La dichiarazione non reperita</w:t>
      </w:r>
    </w:p>
    <w:p>
      <w:pPr>
        <w:spacing w:after="120" w:line="276"/>
        <w:jc w:val="both"/>
      </w:pPr>
      <w:r>
        <w:rPr>
          <w:rFonts w:ascii="Barlow Semi Condensed" w:cs="Barlow Semi Condensed" w:eastAsia="Barlow Semi Condensed" w:hAnsi="Barlow Semi Condensed"/>
          <w:sz w:val="24"/>
          <w:szCs w:val="24"/>
        </w:rPr>
        <w:t xml:space="preserve">Il capitolo è il più breve del documento e ne dichiara la ragione: è un esito negativo, e un esito negativo non si dilata.</w:t>
      </w:r>
    </w:p>
    <w:p>
      <w:pPr>
        <w:spacing w:after="120" w:line="276"/>
        <w:jc w:val="both"/>
      </w:pPr>
      <w:r>
        <w:rPr>
          <w:rFonts w:ascii="Barlow Semi Condensed" w:cs="Barlow Semi Condensed" w:eastAsia="Barlow Semi Condensed" w:hAnsi="Barlow Semi Condensed"/>
          <w:sz w:val="24"/>
          <w:szCs w:val="24"/>
        </w:rPr>
        <w:t xml:space="preserve">Che cosa si cercava. Il verbale sommario S/AC.20/SR.25, contenente la dichiarazione di Abdul Minty dinanzi al Comitato istituito dalla risoluzione quattrocentoventuno — cioè le accuse cui la lettera italiana del 27 giugno 1980 rispondeva.</w:t>
      </w:r>
    </w:p>
    <w:p>
      <w:pPr>
        <w:spacing w:after="120" w:line="276"/>
        <w:jc w:val="both"/>
      </w:pPr>
      <w:r>
        <w:rPr>
          <w:rFonts w:ascii="Barlow Semi Condensed" w:cs="Barlow Semi Condensed" w:eastAsia="Barlow Semi Condensed" w:hAnsi="Barlow Semi Condensed"/>
          <w:sz w:val="24"/>
          <w:szCs w:val="24"/>
        </w:rPr>
        <w:t xml:space="preserve">Che cosa si è trovato.\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Nulla: né testo né scheda utile.</w:t>
      </w:r>
    </w:p>
    <w:p>
      <w:pPr>
        <w:spacing w:after="120" w:line="276"/>
        <w:jc w:val="both"/>
      </w:pPr>
      <w:r>
        <w:rPr>
          <w:rFonts w:ascii="Barlow Semi Condensed" w:cs="Barlow Semi Condensed" w:eastAsia="Barlow Semi Condensed" w:hAnsi="Barlow Semi Condensed"/>
          <w:sz w:val="24"/>
          <w:szCs w:val="24"/>
        </w:rPr>
        <w:t xml:space="preserve">La ragione, accertata.\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documento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appartiene alla serie dei verbali di riunioni chiuse del Comitato, a distribuzione ristretta, e non compare nelle risorse accessibili.</w:t>
      </w:r>
    </w:p>
    <w:p>
      <w:pPr>
        <w:spacing w:after="120" w:line="276"/>
        <w:jc w:val="both"/>
      </w:pPr>
      <w:r>
        <w:rPr>
          <w:rFonts w:ascii="Barlow Semi Condensed" w:cs="Barlow Semi Condensed" w:eastAsia="Barlow Semi Condensed" w:hAnsi="Barlow Semi Condensed"/>
          <w:sz w:val="24"/>
          <w:szCs w:val="24"/>
        </w:rPr>
        <w:t xml:space="preserve">Ne discende che non si è potuto accertare che cosa esattamente Minty avesse affermato riguardo all'Italia, né su quali elementi.</w:t>
      </w:r>
    </w:p>
    <w:p>
      <w:pPr>
        <w:spacing w:after="120" w:line="276"/>
        <w:jc w:val="both"/>
      </w:pPr>
      <w:r>
        <w:rPr>
          <w:rFonts w:ascii="Barlow Semi Condensed" w:cs="Barlow Semi Condensed" w:eastAsia="Barlow Semi Condensed" w:hAnsi="Barlow Semi Condensed"/>
          <w:sz w:val="24"/>
          <w:szCs w:val="24"/>
        </w:rPr>
        <w:t xml:space="preserve">La ricostruzione contestuale va offerta e immediatamente qualificata. L'accusa verteva verosimilmente sulla licenza Aermacchi MB-326 e sulle relative forniture, e in particolare — secondo quanto la quindicesima ricognizione ha accertato per altra via — su una fornitura di velivoli alla South African Air Force nel gennaio 1980, denunciata dall'operaio Elio Pagani.</w:t>
      </w:r>
    </w:p>
    <w:p>
      <w:pPr>
        <w:spacing w:after="120" w:line="276"/>
        <w:jc w:val="both"/>
      </w:pPr>
      <w:r>
        <w:rPr>
          <w:rFonts w:ascii="Barlow Semi Condensed" w:cs="Barlow Semi Condensed" w:eastAsia="Barlow Semi Condensed" w:hAnsi="Barlow Semi Condensed"/>
          <w:sz w:val="24"/>
          <w:szCs w:val="24"/>
        </w:rPr>
        <w:t xml:space="preserve">Ma questa è ricostruzione contestuale e non lettura del documento, e la distinzione va mantenuta con rigore: si sa che cosa l'Italia negò, non che cosa le fu contestato.</w:t>
      </w:r>
    </w:p>
    <w:p>
      <w:pPr>
        <w:spacing w:after="120" w:line="276"/>
        <w:jc w:val="both"/>
      </w:pPr>
      <w:r>
        <w:rPr>
          <w:rFonts w:ascii="Barlow Semi Condensed" w:cs="Barlow Semi Condensed" w:eastAsia="Barlow Semi Condensed" w:hAnsi="Barlow Semi Condensed"/>
          <w:sz w:val="24"/>
          <w:szCs w:val="24"/>
        </w:rPr>
        <w:t xml:space="preserve">La sede.\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L'archivio degli atti del Comitato istituito dalla risoluzione quattrocentoventuno e la collezione dei verbali della serie S/AC.20/SR presso la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Dag Hammarskjöld Library.</w:t>
      </w:r>
    </w:p>
    <w:p>
      <w:pPr>
        <w:spacing w:after="120" w:line="276"/>
        <w:jc w:val="both"/>
      </w:pPr>
      <w:r>
        <w:rPr>
          <w:rFonts w:ascii="Barlow Semi Condensed" w:cs="Barlow Semi Condensed" w:eastAsia="Barlow Semi Condensed" w:hAnsi="Barlow Semi Condensed"/>
          <w:sz w:val="24"/>
          <w:szCs w:val="24"/>
        </w:rPr>
        <w:t xml:space="preserve">La condizione di chiusura.\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Accesso ai documenti a distribuzione ristretta.</w:t>
      </w:r>
    </w:p>
    <w:p>
      <w:pPr>
        <w:spacing w:after="120" w:line="276"/>
        <w:jc w:val="both"/>
      </w:pPr>
      <w:r>
        <w:rPr>
          <w:rFonts w:ascii="Barlow Semi Condensed" w:cs="Barlow Semi Condensed" w:eastAsia="Barlow Semi Condensed" w:hAnsi="Barlow Semi Condensed"/>
          <w:sz w:val="24"/>
          <w:szCs w:val="24"/>
        </w:rPr>
        <w:t xml:space="preserve">Ne discende una asimmetria che vale la pena enunciare, perché è la stessa che il corpus ha già incontrato altrove.</w:t>
      </w:r>
    </w:p>
    <w:p>
      <w:pPr>
        <w:spacing w:after="120" w:line="276"/>
        <w:jc w:val="both"/>
      </w:pPr>
      <w:r>
        <w:rPr>
          <w:rFonts w:ascii="Barlow Semi Condensed" w:cs="Barlow Semi Condensed" w:eastAsia="Barlow Semi Condensed" w:hAnsi="Barlow Semi Condensed"/>
          <w:sz w:val="24"/>
          <w:szCs w:val="24"/>
        </w:rPr>
        <w:t xml:space="preserve">Della vicenda del 1980 conosciamo la difesa e ignoriamo l'accusa.</w:t>
      </w:r>
    </w:p>
    <w:p>
      <w:pPr>
        <w:spacing w:after="120" w:line="276"/>
        <w:jc w:val="both"/>
      </w:pPr>
      <w:r>
        <w:rPr>
          <w:rFonts w:ascii="Barlow Semi Condensed" w:cs="Barlow Semi Condensed" w:eastAsia="Barlow Semi Condensed" w:hAnsi="Barlow Semi Condensed"/>
          <w:sz w:val="24"/>
          <w:szCs w:val="24"/>
        </w:rPr>
        <w:t xml:space="preserve">È l'inverso della situazione ordinaria negli archivi di Stato, dove sopravvivono gli atti d'accusa e si perdono le repliche. Qui il documento italiano è catalogato e pubblico; il documento che lo provocò è chiuso.</w:t>
      </w:r>
    </w:p>
    <w:p>
      <w:pPr>
        <w:pStyle w:val="Heading2"/>
        <w:spacing w:after="100" w:before="200"/>
      </w:pPr>
      <w:r>
        <w:rPr>
          <w:rFonts w:ascii="Barlow Semi Condensed" w:cs="Barlow Semi Condensed" w:eastAsia="Barlow Semi Condensed" w:hAnsi="Barlow Semi Condensed"/>
          <w:sz w:val="24"/>
          <w:szCs w:val="24"/>
        </w:rPr>
        <w:t xml:space="preserve">Capitolo sesto — I voti sulla Namibia: il dato primario</w:t>
      </w:r>
    </w:p>
    <w:p>
      <w:pPr>
        <w:spacing w:after="120" w:line="276"/>
        <w:jc w:val="both"/>
      </w:pPr>
      <w:r>
        <w:rPr>
          <w:rFonts w:ascii="Barlow Semi Condensed" w:cs="Barlow Semi Condensed" w:eastAsia="Barlow Semi Condensed" w:hAnsi="Barlow Semi Condensed"/>
          <w:sz w:val="24"/>
          <w:szCs w:val="24"/>
        </w:rPr>
        <w:t xml:space="preserve">Il capitolo espone la seconda voce della tavola, che è stata eseguita con pieno successo.</w:t>
      </w:r>
    </w:p>
    <w:p>
      <w:pPr>
        <w:spacing w:after="120" w:line="276"/>
        <w:jc w:val="both"/>
      </w:pPr>
      <w:r>
        <w:rPr>
          <w:rFonts w:ascii="Barlow Semi Condensed" w:cs="Barlow Semi Condensed" w:eastAsia="Barlow Semi Condensed" w:hAnsi="Barlow Semi Condensed"/>
          <w:sz w:val="24"/>
          <w:szCs w:val="24"/>
        </w:rPr>
        <w:t xml:space="preserve">Il voto centrale, e va esposto per primo perché è il più carico politicamente. La risoluzione trentuno barra centoquarantasei del 20 dicembre 1976, sulla situazione in Namibia risultante dall'occupazione illegale del Territorio da parte del Sudafrica, adottata nella centocinquesima seduta plenaria con centosette favorevoli, sei contrari e dodici astenuti, riconosceva la SWAPO come unico e autentico rappresentante del popolo namibiano.</w:t>
      </w:r>
    </w:p>
    <w:p>
      <w:pPr>
        <w:spacing w:after="120" w:line="276"/>
        <w:jc w:val="both"/>
      </w:pPr>
      <w:r>
        <w:rPr>
          <w:rFonts w:ascii="Barlow Semi Condensed" w:cs="Barlow Semi Condensed" w:eastAsia="Barlow Semi Condensed" w:hAnsi="Barlow Semi Condensed"/>
          <w:sz w:val="24"/>
          <w:szCs w:val="24"/>
        </w:rPr>
        <w:t xml:space="preserve">L'Italia si ASTENNE.\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marca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 ITALY\</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è leggibile direttamente nel record di voto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seicentoquarantanovemilasettecentosessantadue.</w:t>
      </w:r>
    </w:p>
    <w:p>
      <w:pPr>
        <w:spacing w:after="120" w:line="276"/>
        <w:jc w:val="both"/>
      </w:pPr>
      <w:r>
        <w:rPr>
          <w:rFonts w:ascii="Barlow Semi Condensed" w:cs="Barlow Semi Condensed" w:eastAsia="Barlow Semi Condensed" w:hAnsi="Barlow Semi Condensed"/>
          <w:sz w:val="24"/>
          <w:szCs w:val="24"/>
        </w:rPr>
        <w:t xml:space="preserve">E votarono CONTRO Belgio, Francia, Germania Federale, Lussemburgo, Regno Unito e Stati Uniti, con le marche verificate nel medesimo record.</w:t>
      </w:r>
    </w:p>
    <w:p>
      <w:pPr>
        <w:spacing w:after="120" w:line="276"/>
        <w:jc w:val="both"/>
      </w:pPr>
      <w:r>
        <w:rPr>
          <w:rFonts w:ascii="Barlow Semi Condensed" w:cs="Barlow Semi Condensed" w:eastAsia="Barlow Semi Condensed" w:hAnsi="Barlow Semi Condensed"/>
          <w:sz w:val="24"/>
          <w:szCs w:val="24"/>
        </w:rPr>
        <w:t xml:space="preserve">Gli altri voti della medesima tornata namibiana, e sono tre.</w:t>
      </w:r>
    </w:p>
    <w:p>
      <w:pPr>
        <w:spacing w:after="120" w:line="276"/>
        <w:jc w:val="both"/>
      </w:pPr>
      <w:r>
        <w:rPr>
          <w:rFonts w:ascii="Barlow Semi Condensed" w:cs="Barlow Semi Condensed" w:eastAsia="Barlow Semi Condensed" w:hAnsi="Barlow Semi Condensed"/>
          <w:sz w:val="24"/>
          <w:szCs w:val="24"/>
        </w:rPr>
        <w:t xml:space="preserve">Risoluzione trentuno barra centoquarantotto\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centodiciotto favorevoli, nessun contrario, sette astenuti: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l'Italia votò A FAVORE, la Germania Federale si astenne.</w:t>
      </w:r>
    </w:p>
    <w:p>
      <w:pPr>
        <w:spacing w:after="120" w:line="276"/>
        <w:jc w:val="both"/>
      </w:pPr>
      <w:r>
        <w:rPr>
          <w:rFonts w:ascii="Barlow Semi Condensed" w:cs="Barlow Semi Condensed" w:eastAsia="Barlow Semi Condensed" w:hAnsi="Barlow Semi Condensed"/>
          <w:sz w:val="24"/>
          <w:szCs w:val="24"/>
        </w:rPr>
        <w:t xml:space="preserve">Risoluzione trentuno barra centoquarantanove\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centoventi favorevoli, nessun contrario, sette astenuti: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l'Italia A FAVORE, la Germania Federale astenuta.</w:t>
      </w:r>
    </w:p>
    <w:p>
      <w:pPr>
        <w:spacing w:after="120" w:line="276"/>
        <w:jc w:val="both"/>
      </w:pPr>
      <w:r>
        <w:rPr>
          <w:rFonts w:ascii="Barlow Semi Condensed" w:cs="Barlow Semi Condensed" w:eastAsia="Barlow Semi Condensed" w:hAnsi="Barlow Semi Condensed"/>
          <w:sz w:val="24"/>
          <w:szCs w:val="24"/>
        </w:rPr>
        <w:t xml:space="preserve">Risoluzione trentadue barra nove G del 4 novembre 1977, sull'intensificazione dell'azione delle Nazioni Unite a sostegno della Namibia, centotrenta favorevoli, nessun contrario, undici astenuti: l'Italia A FAVORE, la Germania Federale astenuta.</w:t>
      </w:r>
    </w:p>
    <w:p>
      <w:pPr>
        <w:spacing w:after="120" w:line="276"/>
        <w:jc w:val="both"/>
      </w:pPr>
      <w:r>
        <w:rPr>
          <w:rFonts w:ascii="Barlow Semi Condensed" w:cs="Barlow Semi Condensed" w:eastAsia="Barlow Semi Condensed" w:hAnsi="Barlow Semi Condensed"/>
          <w:sz w:val="24"/>
          <w:szCs w:val="24"/>
        </w:rPr>
        <w:t xml:space="preserve">La fase successiva, e il quadro muta. Sulle risoluzioni trentanove barra cinquanta D del 12 dicembre 1984 — centotrenta favorevoli, nessun contrario, ventiquattro astenuti — quarantuno barra trentanove B del 20 novembre 1986 — centotrentatré, nessuno, venticinque — e quarantadue barra quattordici B del 6 novembre 1987 — centotrenta, nessuno, ventiquattro — l'Italia si ASTENNE ogni volta, collocandosi nel medesimo blocco di Australia, Austria, Belgio, Canada, Danimarca, Finlandia, Francia, Islanda, Irlanda, Giappone, Lussemburgo, Paesi Bassi, Nuova Zelanda e Norvegia.</w:t>
      </w:r>
    </w:p>
    <w:p>
      <w:pPr>
        <w:spacing w:after="120" w:line="276"/>
        <w:jc w:val="both"/>
      </w:pPr>
      <w:r>
        <w:rPr>
          <w:rFonts w:ascii="Barlow Semi Condensed" w:cs="Barlow Semi Condensed" w:eastAsia="Barlow Semi Condensed" w:hAnsi="Barlow Semi Condensed"/>
          <w:sz w:val="24"/>
          <w:szCs w:val="24"/>
        </w:rPr>
        <w:t xml:space="preserve">Un dato anteriore, per contesto. Sulla risoluzione trentuno barra undici della ventottesima sessione, del 12 dicembre 1973, sulla Namibia, centosette favorevoli, diciassette contrari, due astenuti, l'Italia si astenne insieme ad Austria, Belgio, Canada, Francia, Germania Federale, Irlanda, Israele, Lussemburgo, Paesi Bassi, Regno Unito e Stati Uniti: indice della compattezza del blocco occidentale già nel 1973.</w:t>
      </w:r>
    </w:p>
    <w:p>
      <w:pPr>
        <w:spacing w:after="120" w:line="276"/>
        <w:jc w:val="both"/>
      </w:pPr>
      <w:r>
        <w:rPr>
          <w:rFonts w:ascii="Barlow Semi Condensed" w:cs="Barlow Semi Condensed" w:eastAsia="Barlow Semi Condensed" w:hAnsi="Barlow Semi Condensed"/>
          <w:sz w:val="24"/>
          <w:szCs w:val="24"/>
        </w:rPr>
        <w:t xml:space="preserve">Un esito negativo va dichiarato. Per numerose risoluzioni namibiane intermedie — trentatré barra centoottantadue, trentaquattro barra novantadue, trentacinque barra duecentoventisette, trentasei barra centoventuno, trentasette barra duecentotrentatré, quaranta barra novantasette, quarantatré barra ventisei — i risultati numerici sono in parte noti ma i voti individuali di Italia e Germania Federale non sono stati confermati al livello di paese.</w:t>
      </w:r>
    </w:p>
    <w:p>
      <w:pPr>
        <w:pStyle w:val="Heading2"/>
        <w:spacing w:after="100" w:before="200"/>
      </w:pPr>
      <w:r>
        <w:rPr>
          <w:rFonts w:ascii="Barlow Semi Condensed" w:cs="Barlow Semi Condensed" w:eastAsia="Barlow Semi Condensed" w:hAnsi="Barlow Semi Condensed"/>
          <w:sz w:val="24"/>
          <w:szCs w:val="24"/>
        </w:rPr>
        <w:t xml:space="preserve">Capitolo settimo — L'inversione del 1976-1977, e la correzione alla sedicesima</w:t>
      </w:r>
    </w:p>
    <w:p>
      <w:pPr>
        <w:spacing w:after="120" w:line="276"/>
        <w:jc w:val="both"/>
      </w:pPr>
      <w:r>
        <w:rPr>
          <w:rFonts w:ascii="Barlow Semi Condensed" w:cs="Barlow Semi Condensed" w:eastAsia="Barlow Semi Condensed" w:hAnsi="Barlow Semi Condensed"/>
          <w:sz w:val="24"/>
          <w:szCs w:val="24"/>
        </w:rPr>
        <w:t xml:space="preserve">Il capitolo espone il risultato analitico maggiore di questa ricognizione, che modifica una lettura consolidata.</w:t>
      </w:r>
    </w:p>
    <w:p>
      <w:pPr>
        <w:spacing w:after="120" w:line="276"/>
        <w:jc w:val="both"/>
      </w:pPr>
      <w:r>
        <w:rPr>
          <w:rFonts w:ascii="Barlow Semi Condensed" w:cs="Barlow Semi Condensed" w:eastAsia="Barlow Semi Condensed" w:hAnsi="Barlow Semi Condensed"/>
          <w:sz w:val="24"/>
          <w:szCs w:val="24"/>
        </w:rPr>
        <w:t xml:space="preserve">Che cosa la sedicesima ricognizione aveva stabilito. Che la Repubblica Federale sedeva nel Gruppo di contatto occidentale sulla Namibia per ragione di seggio, e che l'Italia ne era esclusa per la medesima ragione, essendo il suo mandato scaduto il 31 dicembre 1976. E che la differenza fra le due potenze era di collocazione istituzionale.</w:t>
      </w:r>
    </w:p>
    <w:p>
      <w:pPr>
        <w:spacing w:after="120" w:line="276"/>
        <w:jc w:val="both"/>
      </w:pPr>
      <w:r>
        <w:rPr>
          <w:rFonts w:ascii="Barlow Semi Condensed" w:cs="Barlow Semi Condensed" w:eastAsia="Barlow Semi Condensed" w:hAnsi="Barlow Semi Condensed"/>
          <w:sz w:val="24"/>
          <w:szCs w:val="24"/>
        </w:rPr>
        <w:t xml:space="preserve">Che cosa i voti aggiungono, e va enunciato con precisione perché rovescia l'attesa.</w:t>
      </w:r>
    </w:p>
    <w:p>
      <w:pPr>
        <w:spacing w:after="120" w:line="276"/>
        <w:jc w:val="both"/>
      </w:pPr>
      <w:r>
        <w:rPr>
          <w:rFonts w:ascii="Barlow Semi Condensed" w:cs="Barlow Semi Condensed" w:eastAsia="Barlow Semi Condensed" w:hAnsi="Barlow Semi Condensed"/>
          <w:sz w:val="24"/>
          <w:szCs w:val="24"/>
        </w:rPr>
        <w:t xml:space="preserve">Nella fase 1976-1977, sui voti namibiani, l'Italia esclusa dal consesso negoziale fu più avanzata della Germania che vi sedeva.</w:t>
      </w:r>
    </w:p>
    <w:p>
      <w:pPr>
        <w:spacing w:after="120" w:line="276"/>
        <w:jc w:val="both"/>
      </w:pPr>
      <w:r>
        <w:rPr>
          <w:rFonts w:ascii="Barlow Semi Condensed" w:cs="Barlow Semi Condensed" w:eastAsia="Barlow Semi Condensed" w:hAnsi="Barlow Semi Condensed"/>
          <w:sz w:val="24"/>
          <w:szCs w:val="24"/>
        </w:rPr>
        <w:t xml:space="preserve">Sul testo politicamente più carico — il riconoscimento della SWAPO come unico rappresentante — la Germania votò CONTRO e l'Italia si limitò all'ASTENSIONE.</w:t>
      </w:r>
    </w:p>
    <w:p>
      <w:pPr>
        <w:spacing w:after="120" w:line="276"/>
        <w:jc w:val="both"/>
      </w:pPr>
      <w:r>
        <w:rPr>
          <w:rFonts w:ascii="Barlow Semi Condensed" w:cs="Barlow Semi Condensed" w:eastAsia="Barlow Semi Condensed" w:hAnsi="Barlow Semi Condensed"/>
          <w:sz w:val="24"/>
          <w:szCs w:val="24"/>
        </w:rPr>
        <w:t xml:space="preserve">Su tre testi successivi l'Italia votò A FAVORE mentre la Germania si asteneva.</w:t>
      </w:r>
    </w:p>
    <w:p>
      <w:pPr>
        <w:spacing w:after="120" w:line="276"/>
        <w:jc w:val="both"/>
      </w:pPr>
      <w:r>
        <w:rPr>
          <w:rFonts w:ascii="Barlow Semi Condensed" w:cs="Barlow Semi Condensed" w:eastAsia="Barlow Semi Condensed" w:hAnsi="Barlow Semi Condensed"/>
          <w:sz w:val="24"/>
          <w:szCs w:val="24"/>
        </w:rPr>
        <w:t xml:space="preserve">Quattro voti, quattro volte l'Italia più avanti.</w:t>
      </w:r>
    </w:p>
    <w:p>
      <w:pPr>
        <w:spacing w:after="120" w:line="276"/>
        <w:jc w:val="both"/>
      </w:pPr>
      <w:r>
        <w:rPr>
          <w:rFonts w:ascii="Barlow Semi Condensed" w:cs="Barlow Semi Condensed" w:eastAsia="Barlow Semi Condensed" w:hAnsi="Barlow Semi Condensed"/>
          <w:sz w:val="24"/>
          <w:szCs w:val="24"/>
        </w:rPr>
        <w:t xml:space="preserve">La spiegazione plausibile va offerta e qualificata come tale. La Germania, membro del Gruppo di contatto, era negoziatrice con Pretoria e aveva perciò interesse a non pregiudicare il negoziato con voti che il Sudafrica avrebbe letto come ostili. L'Italia, priva di responsabilità negoziali, poteva votare secondo la propria posizione senza costo diplomatico.</w:t>
      </w:r>
    </w:p>
    <w:p>
      <w:pPr>
        <w:spacing w:after="120" w:line="276"/>
        <w:jc w:val="both"/>
      </w:pPr>
      <w:r>
        <w:rPr>
          <w:rFonts w:ascii="Barlow Semi Condensed" w:cs="Barlow Semi Condensed" w:eastAsia="Barlow Semi Condensed" w:hAnsi="Barlow Semi Condensed"/>
          <w:sz w:val="24"/>
          <w:szCs w:val="24"/>
        </w:rPr>
        <w:t xml:space="preserve">Ne discende un rilievo generale: la partecipazione a un consesso negoziale vincola il voto, e l'esclusione lo libera.</w:t>
      </w:r>
    </w:p>
    <w:p>
      <w:pPr>
        <w:spacing w:after="120" w:line="276"/>
        <w:jc w:val="both"/>
      </w:pPr>
      <w:r>
        <w:rPr>
          <w:rFonts w:ascii="Barlow Semi Condensed" w:cs="Barlow Semi Condensed" w:eastAsia="Barlow Semi Condensed" w:hAnsi="Barlow Semi Condensed"/>
          <w:sz w:val="24"/>
          <w:szCs w:val="24"/>
        </w:rPr>
        <w:t xml:space="preserve">Chi sta al tavolo paga in libertà di voto ciò che guadagna in influenza. Chi ne è fuori vota più liberamente perché il suo voto pesa meno.</w:t>
      </w:r>
    </w:p>
    <w:p>
      <w:pPr>
        <w:spacing w:after="120" w:line="276"/>
        <w:jc w:val="both"/>
      </w:pPr>
      <w:r>
        <w:rPr>
          <w:rFonts w:ascii="Barlow Semi Condensed" w:cs="Barlow Semi Condensed" w:eastAsia="Barlow Semi Condensed" w:hAnsi="Barlow Semi Condensed"/>
          <w:sz w:val="24"/>
          <w:szCs w:val="24"/>
        </w:rPr>
        <w:t xml:space="preserve">La correzione alla sedicesima ricognizione va formulata così.\</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Essa aveva concluso che la differenza fra Italia e Germania sulla Namibia era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di collocazione istituzionale e non di condotta.</w:t>
      </w:r>
    </w:p>
    <w:p>
      <w:pPr>
        <w:spacing w:after="120" w:line="276"/>
        <w:jc w:val="both"/>
      </w:pPr>
      <w:r>
        <w:rPr>
          <w:rFonts w:ascii="Barlow Semi Condensed" w:cs="Barlow Semi Condensed" w:eastAsia="Barlow Semi Condensed" w:hAnsi="Barlow Semi Condensed"/>
          <w:sz w:val="24"/>
          <w:szCs w:val="24"/>
        </w:rPr>
        <w:t xml:space="preserve">Va emendata: la differenza di collocazione produsse una differenza di condotta, e in direzione opposta a quella che l'intuizione suggerirebbe. La potenza esclusa risulta, sul registro dei voti, la più avanzata delle due.</w:t>
      </w:r>
    </w:p>
    <w:p>
      <w:pPr>
        <w:spacing w:after="120" w:line="276"/>
        <w:jc w:val="both"/>
      </w:pPr>
      <w:r>
        <w:rPr>
          <w:rFonts w:ascii="Barlow Semi Condensed" w:cs="Barlow Semi Condensed" w:eastAsia="Barlow Semi Condensed" w:hAnsi="Barlow Semi Condensed"/>
          <w:sz w:val="24"/>
          <w:szCs w:val="24"/>
        </w:rPr>
        <w:t xml:space="preserve">Ma l'emendazione va contenuta entro i propri limiti, e tre avvertenze la circoscrivono.</w:t>
      </w:r>
    </w:p>
    <w:p>
      <w:pPr>
        <w:spacing w:after="120" w:line="276"/>
        <w:jc w:val="both"/>
      </w:pPr>
      <w:r>
        <w:rPr>
          <w:rFonts w:ascii="Barlow Semi Condensed" w:cs="Barlow Semi Condensed" w:eastAsia="Barlow Semi Condensed" w:hAnsi="Barlow Semi Condensed"/>
          <w:sz w:val="24"/>
          <w:szCs w:val="24"/>
        </w:rPr>
        <w:t xml:space="preserve">Prima: un voto non è una condotta complessiva. L'Italia che votava a favore delle risoluzioni namibiane era la medesima che manteneva ambasciata a Pretoria e la licenza Aermacchi.</w:t>
      </w:r>
    </w:p>
    <w:p>
      <w:pPr>
        <w:spacing w:after="120" w:line="276"/>
        <w:jc w:val="both"/>
      </w:pPr>
      <w:r>
        <w:rPr>
          <w:rFonts w:ascii="Barlow Semi Condensed" w:cs="Barlow Semi Condensed" w:eastAsia="Barlow Semi Condensed" w:hAnsi="Barlow Semi Condensed"/>
          <w:sz w:val="24"/>
          <w:szCs w:val="24"/>
        </w:rPr>
        <w:t xml:space="preserve">Seconda: la differenza dura poco. Dal 1984 le due potenze convergono su un'astensione identica, e vi restano.</w:t>
      </w:r>
    </w:p>
    <w:p>
      <w:pPr>
        <w:spacing w:after="120" w:line="276"/>
        <w:jc w:val="both"/>
      </w:pPr>
      <w:r>
        <w:rPr>
          <w:rFonts w:ascii="Barlow Semi Condensed" w:cs="Barlow Semi Condensed" w:eastAsia="Barlow Semi Condensed" w:hAnsi="Barlow Semi Condensed"/>
          <w:sz w:val="24"/>
          <w:szCs w:val="24"/>
        </w:rPr>
        <w:t xml:space="preserve">Terza: un voto è un voto, e non se ne inferiscono le intenzioni, che andrebbero cercate nelle dichiarazioni esplicative — non reperite, come il Capitolo nono dichiara.</w:t>
      </w:r>
    </w:p>
    <w:p>
      <w:pPr>
        <w:pStyle w:val="Heading2"/>
        <w:spacing w:after="100" w:before="200"/>
      </w:pPr>
      <w:r>
        <w:rPr>
          <w:rFonts w:ascii="Barlow Semi Condensed" w:cs="Barlow Semi Condensed" w:eastAsia="Barlow Semi Condensed" w:hAnsi="Barlow Semi Condensed"/>
          <w:sz w:val="24"/>
          <w:szCs w:val="24"/>
        </w:rPr>
        <w:t xml:space="preserve">Capitolo ottavo — Lo schema del 30 settembre 1974, verificato</w:t>
      </w:r>
    </w:p>
    <w:p>
      <w:pPr>
        <w:spacing w:after="120" w:line="276"/>
        <w:jc w:val="both"/>
      </w:pPr>
      <w:r>
        <w:rPr>
          <w:rFonts w:ascii="Barlow Semi Condensed" w:cs="Barlow Semi Condensed" w:eastAsia="Barlow Semi Condensed" w:hAnsi="Barlow Semi Condensed"/>
          <w:sz w:val="24"/>
          <w:szCs w:val="24"/>
        </w:rPr>
        <w:t xml:space="preserve">Il capitolo risponde alla domanda analitica che la ricerca aveva posto.</w:t>
      </w:r>
    </w:p>
    <w:p>
      <w:pPr>
        <w:spacing w:after="120" w:line="276"/>
        <w:jc w:val="both"/>
      </w:pPr>
      <w:r>
        <w:rPr>
          <w:rFonts w:ascii="Barlow Semi Condensed" w:cs="Barlow Semi Condensed" w:eastAsia="Barlow Semi Condensed" w:hAnsi="Barlow Semi Condensed"/>
          <w:sz w:val="24"/>
          <w:szCs w:val="24"/>
        </w:rPr>
        <w:t xml:space="preserve">La domanda era questa. Il doppio comportamento del 30 settembre 1974 — contrario sulla risoluzione tremiladuecentosei relativa al rifiuto delle credenziali sudafricane, favorevole sulla tremiladuecentosette relativa alla condanna sostanziale — era caso isolato o regolarità?</w:t>
      </w:r>
    </w:p>
    <w:p>
      <w:pPr>
        <w:spacing w:after="120" w:line="276"/>
        <w:jc w:val="both"/>
      </w:pPr>
      <w:r>
        <w:rPr>
          <w:rFonts w:ascii="Barlow Semi Condensed" w:cs="Barlow Semi Condensed" w:eastAsia="Barlow Semi Condensed" w:hAnsi="Barlow Semi Condensed"/>
          <w:sz w:val="24"/>
          <w:szCs w:val="24"/>
        </w:rPr>
        <w:t xml:space="preserve">La risposta è: regolarità, con evoluzione.</w:t>
      </w:r>
    </w:p>
    <w:p>
      <w:pPr>
        <w:spacing w:after="120" w:line="276"/>
        <w:jc w:val="both"/>
      </w:pPr>
      <w:r>
        <w:rPr>
          <w:rFonts w:ascii="Barlow Semi Condensed" w:cs="Barlow Semi Condensed" w:eastAsia="Barlow Semi Condensed" w:hAnsi="Barlow Semi Condensed"/>
          <w:sz w:val="24"/>
          <w:szCs w:val="24"/>
        </w:rPr>
        <w:t xml:space="preserve">Lo schema.\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L'Italia distingue sistematicamente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piano procedurale e di esclusione, dove resiste, da quello della condanna sostanziale, dove aderisce.</w:t>
      </w:r>
    </w:p>
    <w:p>
      <w:pPr>
        <w:spacing w:after="120" w:line="276"/>
        <w:jc w:val="both"/>
      </w:pPr>
      <w:r>
        <w:rPr>
          <w:rFonts w:ascii="Barlow Semi Condensed" w:cs="Barlow Semi Condensed" w:eastAsia="Barlow Semi Condensed" w:hAnsi="Barlow Semi Condensed"/>
          <w:sz w:val="24"/>
          <w:szCs w:val="24"/>
        </w:rPr>
        <w:t xml:space="preserve">Le verifiche. Nel 1973 si astiene sulla risoluzione namibiana con l'intero blocco occidentale. Nel 1976 si astiene sul riconoscimento della SWAPO — atto che ha natura di attribuzione di rappresentanza esclusiva, dunque procedurale nel senso ampio — ma vota a favore dei tre testi successivi di sostegno alla Namibia.</w:t>
      </w:r>
    </w:p>
    <w:p>
      <w:pPr>
        <w:spacing w:after="120" w:line="276"/>
        <w:jc w:val="both"/>
      </w:pPr>
      <w:r>
        <w:rPr>
          <w:rFonts w:ascii="Barlow Semi Condensed" w:cs="Barlow Semi Condensed" w:eastAsia="Barlow Semi Condensed" w:hAnsi="Barlow Semi Condensed"/>
          <w:sz w:val="24"/>
          <w:szCs w:val="24"/>
        </w:rPr>
        <w:t xml:space="preserve">Nel 1977 vota a favore dell'intensificazione dell'azione delle Nazioni Unite.</w:t>
      </w:r>
    </w:p>
    <w:p>
      <w:pPr>
        <w:spacing w:after="120" w:line="276"/>
        <w:jc w:val="both"/>
      </w:pPr>
      <w:r>
        <w:rPr>
          <w:rFonts w:ascii="Barlow Semi Condensed" w:cs="Barlow Semi Condensed" w:eastAsia="Barlow Semi Condensed" w:hAnsi="Barlow Semi Condensed"/>
          <w:sz w:val="24"/>
          <w:szCs w:val="24"/>
        </w:rPr>
        <w:t xml:space="preserve">Ne discende che lo schema del 1974 non è un episodio ma una grammatica: l'Italia sostiene le condanne e i sostegni, e si sottrae agli atti che escludono o che attribuiscono rappresentanze esclusive.</w:t>
      </w:r>
    </w:p>
    <w:p>
      <w:pPr>
        <w:spacing w:after="120" w:line="276"/>
        <w:jc w:val="both"/>
      </w:pPr>
      <w:r>
        <w:rPr>
          <w:rFonts w:ascii="Barlow Semi Condensed" w:cs="Barlow Semi Condensed" w:eastAsia="Barlow Semi Condensed" w:hAnsi="Barlow Semi Condensed"/>
          <w:sz w:val="24"/>
          <w:szCs w:val="24"/>
        </w:rPr>
        <w:t xml:space="preserve">L'evoluzione, e va registrata perché non è un miglioramento. Dal 1984 la posizione si assesta sull'astensione anche sui testi di sostegno, e l'Italia entra stabilmente nel blocco astensionista dell'Europa occidentale allargato a Giappone, Canada, Australia e Nuova Zelanda.</w:t>
      </w:r>
    </w:p>
    <w:p>
      <w:pPr>
        <w:spacing w:after="120" w:line="276"/>
        <w:jc w:val="both"/>
      </w:pPr>
      <w:r>
        <w:rPr>
          <w:rFonts w:ascii="Barlow Semi Condensed" w:cs="Barlow Semi Condensed" w:eastAsia="Barlow Semi Condensed" w:hAnsi="Barlow Semi Condensed"/>
          <w:sz w:val="24"/>
          <w:szCs w:val="24"/>
        </w:rPr>
        <w:t xml:space="preserve">La grammatica del 1974 si semplifica in una posizione unica, e la posizione unica è più arretrata delle due che l'avevano preceduta.</w:t>
      </w:r>
    </w:p>
    <w:p>
      <w:pPr>
        <w:spacing w:after="120" w:line="276"/>
        <w:jc w:val="both"/>
      </w:pPr>
      <w:r>
        <w:rPr>
          <w:rFonts w:ascii="Barlow Semi Condensed" w:cs="Barlow Semi Condensed" w:eastAsia="Barlow Semi Condensed" w:hAnsi="Barlow Semi Condensed"/>
          <w:sz w:val="24"/>
          <w:szCs w:val="24"/>
        </w:rPr>
        <w:t xml:space="preserve">Un esito negativo circoscrive l'accertamento.\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 il periodo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1969-1973\</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 voti individuali italiani sulle risoluzioni relative all'apartheid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restano in ampia parte non verificati al livello di paese.</w:t>
      </w:r>
    </w:p>
    <w:p>
      <w:pPr>
        <w:spacing w:after="120" w:line="276"/>
        <w:jc w:val="both"/>
      </w:pPr>
      <w:r>
        <w:rPr>
          <w:rFonts w:ascii="Barlow Semi Condensed" w:cs="Barlow Semi Condensed" w:eastAsia="Barlow Semi Condensed" w:hAnsi="Barlow Semi Condensed"/>
          <w:sz w:val="24"/>
          <w:szCs w:val="24"/>
        </w:rPr>
        <w:t xml:space="preserve">In particolare, la risoluzione duemilasettecentosettantacinque della ventiseiesima sessione, del 29 novembre 1971, intitolata proprio Arms embargo e adottata con centosette favorevoli, due contrari e cinque astenuti nella millenovecentonovantasettesima seduta plenaria, ha lista per paese troncata nelle risorse accessibili.</w:t>
      </w:r>
    </w:p>
    <w:p>
      <w:pPr>
        <w:spacing w:after="120" w:line="276"/>
        <w:jc w:val="both"/>
      </w:pPr>
      <w:r>
        <w:rPr>
          <w:rFonts w:ascii="Barlow Semi Condensed" w:cs="Barlow Semi Condensed" w:eastAsia="Barlow Semi Condensed" w:hAnsi="Barlow Semi Condensed"/>
          <w:sz w:val="24"/>
          <w:szCs w:val="24"/>
        </w:rPr>
        <w:t xml:space="preserve">È la risoluzione più direttamente pertinente al perimetro dell'intera serie — l'embargo sulle armi — e il voto italiano su di essa non è stato accertato. Sede: la scheda di voting data del singolo documento.</w:t>
      </w:r>
    </w:p>
    <w:p>
      <w:pPr>
        <w:pStyle w:val="Heading2"/>
        <w:spacing w:after="100" w:before="200"/>
      </w:pPr>
      <w:r>
        <w:rPr>
          <w:rFonts w:ascii="Barlow Semi Condensed" w:cs="Barlow Semi Condensed" w:eastAsia="Barlow Semi Condensed" w:hAnsi="Barlow Semi Condensed"/>
          <w:sz w:val="24"/>
          <w:szCs w:val="24"/>
        </w:rPr>
        <w:t xml:space="preserve">Capitolo nono — Dichiarazioni e sponsorizzazioni: esito parziale</w:t>
      </w:r>
    </w:p>
    <w:p>
      <w:pPr>
        <w:spacing w:after="120" w:line="276"/>
        <w:jc w:val="both"/>
      </w:pPr>
      <w:r>
        <w:rPr>
          <w:rFonts w:ascii="Barlow Semi Condensed" w:cs="Barlow Semi Condensed" w:eastAsia="Barlow Semi Condensed" w:hAnsi="Barlow Semi Condensed"/>
          <w:sz w:val="24"/>
          <w:szCs w:val="24"/>
        </w:rPr>
        <w:t xml:space="preserve">Il capitolo è breve e ne dichiara la ragione.</w:t>
      </w:r>
    </w:p>
    <w:p>
      <w:pPr>
        <w:spacing w:after="120" w:line="276"/>
        <w:jc w:val="both"/>
      </w:pPr>
      <w:r>
        <w:rPr>
          <w:rFonts w:ascii="Barlow Semi Condensed" w:cs="Barlow Semi Condensed" w:eastAsia="Barlow Semi Condensed" w:hAnsi="Barlow Semi Condensed"/>
          <w:sz w:val="24"/>
          <w:szCs w:val="24"/>
        </w:rPr>
        <w:t xml:space="preserve">Che cosa si cercava. Le dichiarazioni esplicative di voto dei delegati italiani sulle risoluzioni namibiane e sull'apartheid, che sono l'unico luogo dove le intenzioni di un voto sono documentate anziché inferite.</w:t>
      </w:r>
    </w:p>
    <w:p>
      <w:pPr>
        <w:spacing w:after="120" w:line="276"/>
        <w:jc w:val="both"/>
      </w:pPr>
      <w:r>
        <w:rPr>
          <w:rFonts w:ascii="Barlow Semi Condensed" w:cs="Barlow Semi Condensed" w:eastAsia="Barlow Semi Condensed" w:hAnsi="Barlow Semi Condensed"/>
          <w:sz w:val="24"/>
          <w:szCs w:val="24"/>
        </w:rPr>
        <w:t xml:space="preserve">Che cosa si è trovato.\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Nulla, nei limiti delle fonti accessibili.</w:t>
      </w:r>
    </w:p>
    <w:p>
      <w:pPr>
        <w:spacing w:after="120" w:line="276"/>
        <w:jc w:val="both"/>
      </w:pPr>
      <w:r>
        <w:rPr>
          <w:rFonts w:ascii="Barlow Semi Condensed" w:cs="Barlow Semi Condensed" w:eastAsia="Barlow Semi Condensed" w:hAnsi="Barlow Semi Condensed"/>
          <w:sz w:val="24"/>
          <w:szCs w:val="24"/>
        </w:rPr>
        <w:t xml:space="preserve">Le sedi. I verbali plenari della serie A/PV — e in particolare A/31/PV.105, seduta in cui fu adottata la risoluzione sul riconoscimento della SWAPO — nonché le serie relative alle sessioni trentanovesima, quarantunesima e quarantaduesima, e i verbali di Comitato.</w:t>
      </w:r>
    </w:p>
    <w:p>
      <w:pPr>
        <w:spacing w:after="120" w:line="276"/>
        <w:jc w:val="both"/>
      </w:pPr>
      <w:r>
        <w:rPr>
          <w:rFonts w:ascii="Barlow Semi Condensed" w:cs="Barlow Semi Condensed" w:eastAsia="Barlow Semi Condensed" w:hAnsi="Barlow Semi Condensed"/>
          <w:sz w:val="24"/>
          <w:szCs w:val="24"/>
        </w:rPr>
        <w:t xml:space="preserve">Ne discende una conseguenza che va enunciata perché limita il Capitolo settimo.</w:t>
      </w:r>
    </w:p>
    <w:p>
      <w:pPr>
        <w:spacing w:after="120" w:line="276"/>
        <w:jc w:val="both"/>
      </w:pPr>
      <w:r>
        <w:rPr>
          <w:rFonts w:ascii="Barlow Semi Condensed" w:cs="Barlow Semi Condensed" w:eastAsia="Barlow Semi Condensed" w:hAnsi="Barlow Semi Condensed"/>
          <w:sz w:val="24"/>
          <w:szCs w:val="24"/>
        </w:rPr>
        <w:t xml:space="preserve">L'inversione del 1976-1977 è accertata quanto al fatto — l'Italia votò più avanti della Germania — e non accertata quanto alla ragione.</w:t>
      </w:r>
    </w:p>
    <w:p>
      <w:pPr>
        <w:spacing w:after="120" w:line="276"/>
        <w:jc w:val="both"/>
      </w:pPr>
      <w:r>
        <w:rPr>
          <w:rFonts w:ascii="Barlow Semi Condensed" w:cs="Barlow Semi Condensed" w:eastAsia="Barlow Semi Condensed" w:hAnsi="Barlow Semi Condensed"/>
          <w:sz w:val="24"/>
          <w:szCs w:val="24"/>
        </w:rPr>
        <w:t xml:space="preserve">La spiegazione offerta al Capitolo settimo, secondo cui la partecipazione al Gruppo di contatto vincolava il voto tedesco, è inferenza plausibile e non lettura di documento.</w:t>
      </w:r>
    </w:p>
    <w:p>
      <w:pPr>
        <w:spacing w:after="120" w:line="276"/>
        <w:jc w:val="both"/>
      </w:pPr>
      <w:r>
        <w:rPr>
          <w:rFonts w:ascii="Barlow Semi Condensed" w:cs="Barlow Semi Condensed" w:eastAsia="Barlow Semi Condensed" w:hAnsi="Barlow Semi Condensed"/>
          <w:sz w:val="24"/>
          <w:szCs w:val="24"/>
        </w:rPr>
        <w:t xml:space="preserve">Chi voglia accertarla deve leggere le dichiarazioni esplicative tedesche del dicembre 1976, che esistono e sono nei verbali.</w:t>
      </w:r>
    </w:p>
    <w:p>
      <w:pPr>
        <w:spacing w:after="120" w:line="276"/>
        <w:jc w:val="both"/>
      </w:pPr>
      <w:r>
        <w:rPr>
          <w:rFonts w:ascii="Barlow Semi Condensed" w:cs="Barlow Semi Condensed" w:eastAsia="Barlow Semi Condensed" w:hAnsi="Barlow Semi Condensed"/>
          <w:sz w:val="24"/>
          <w:szCs w:val="24"/>
        </w:rPr>
        <w:t xml:space="preserve">Il secondo obiettivo del capitolo. Verificare se l'Italia figuri fra i firmatari o promotori delle risoluzioni, o se si sia limitata a votare.</w:t>
      </w:r>
    </w:p>
    <w:p>
      <w:pPr>
        <w:spacing w:after="120" w:line="276"/>
        <w:jc w:val="both"/>
      </w:pPr>
      <w:r>
        <w:rPr>
          <w:rFonts w:ascii="Barlow Semi Condensed" w:cs="Barlow Semi Condensed" w:eastAsia="Barlow Semi Condensed" w:hAnsi="Barlow Semi Condensed"/>
          <w:sz w:val="24"/>
          <w:szCs w:val="24"/>
        </w:rPr>
        <w:t xml:space="preserve">I dati raccolti non la collocano fra i proponenti: la sua fu condotta di voto e non di sponsorizzazione.</w:t>
      </w:r>
    </w:p>
    <w:p>
      <w:pPr>
        <w:spacing w:after="120" w:line="276"/>
        <w:jc w:val="both"/>
      </w:pPr>
      <w:r>
        <w:rPr>
          <w:rFonts w:ascii="Barlow Semi Condensed" w:cs="Barlow Semi Condensed" w:eastAsia="Barlow Semi Condensed" w:hAnsi="Barlow Semi Condensed"/>
          <w:sz w:val="24"/>
          <w:szCs w:val="24"/>
        </w:rPr>
        <w:t xml:space="preserve">Ma l'esito è provvisorio, e la verifica definitiva richiederebbe l'esame dei progetti di risoluzione della serie A con suffisso L, dove figura l'elenco dei co-proponenti.</w:t>
      </w:r>
    </w:p>
    <w:p>
      <w:pPr>
        <w:spacing w:after="120" w:line="276"/>
        <w:jc w:val="both"/>
      </w:pPr>
      <w:r>
        <w:rPr>
          <w:rFonts w:ascii="Barlow Semi Condensed" w:cs="Barlow Semi Condensed" w:eastAsia="Barlow Semi Condensed" w:hAnsi="Barlow Semi Condensed"/>
          <w:sz w:val="24"/>
          <w:szCs w:val="24"/>
        </w:rPr>
        <w:t xml:space="preserve">Ne discende una osservazione che vale per l'intera serie.</w:t>
      </w:r>
    </w:p>
    <w:p>
      <w:pPr>
        <w:spacing w:after="120" w:line="276"/>
        <w:jc w:val="both"/>
      </w:pPr>
      <w:r>
        <w:rPr>
          <w:rFonts w:ascii="Barlow Semi Condensed" w:cs="Barlow Semi Condensed" w:eastAsia="Barlow Semi Condensed" w:hAnsi="Barlow Semi Condensed"/>
          <w:sz w:val="24"/>
          <w:szCs w:val="24"/>
        </w:rPr>
        <w:t xml:space="preserve">Diciotto ricognizioni hanno cercato l'Italia come attore e l'hanno trovata, quando l'hanno trovata, come votante.</w:t>
      </w:r>
    </w:p>
    <w:p>
      <w:pPr>
        <w:spacing w:after="120" w:line="276"/>
        <w:jc w:val="both"/>
      </w:pPr>
      <w:r>
        <w:rPr>
          <w:rFonts w:ascii="Barlow Semi Condensed" w:cs="Barlow Semi Condensed" w:eastAsia="Barlow Semi Condensed" w:hAnsi="Barlow Semi Condensed"/>
          <w:sz w:val="24"/>
          <w:szCs w:val="24"/>
        </w:rPr>
        <w:t xml:space="preserve">Votare è la forma minima della presenza in un consesso multilaterale: è ciò che uno Stato fa quando è presente e non fa altro.</w:t>
      </w:r>
    </w:p>
    <w:p>
      <w:pPr>
        <w:spacing w:after="120" w:line="276"/>
        <w:jc w:val="both"/>
      </w:pPr>
      <w:r>
        <w:rPr>
          <w:rFonts w:ascii="Barlow Semi Condensed" w:cs="Barlow Semi Condensed" w:eastAsia="Barlow Semi Condensed" w:hAnsi="Barlow Semi Condensed"/>
          <w:sz w:val="24"/>
          <w:szCs w:val="24"/>
        </w:rPr>
        <w:t xml:space="preserve">Che in diciotto ricognizioni non sia emersa una sola risoluzione di cui l'Italia fosse proponente sull'Africa australe è, se confermato, un accertamento di rango.</w:t>
      </w:r>
    </w:p>
    <w:p>
      <w:pPr>
        <w:pStyle w:val="Heading2"/>
        <w:spacing w:after="100" w:before="200"/>
      </w:pPr>
      <w:r>
        <w:rPr>
          <w:rFonts w:ascii="Barlow Semi Condensed" w:cs="Barlow Semi Condensed" w:eastAsia="Barlow Semi Condensed" w:hAnsi="Barlow Semi Condensed"/>
          <w:sz w:val="24"/>
          <w:szCs w:val="24"/>
        </w:rPr>
        <w:t xml:space="preserve">Capitolo decimo — Il decimo grado: la barriera macchinica</w:t>
      </w:r>
    </w:p>
    <w:p>
      <w:pPr>
        <w:spacing w:after="120" w:line="276"/>
        <w:jc w:val="both"/>
      </w:pPr>
      <w:r>
        <w:rPr>
          <w:rFonts w:ascii="Barlow Semi Condensed" w:cs="Barlow Semi Condensed" w:eastAsia="Barlow Semi Condensed" w:hAnsi="Barlow Semi Condensed"/>
          <w:sz w:val="24"/>
          <w:szCs w:val="24"/>
        </w:rPr>
        <w:t xml:space="preserve">Il capitolo propone un'aggiunta alla scala degli Stati Zero, e la propone perché il modo in cui questa ricerca è fallita non rientra in alcuno dei nove gradi esistenti.</w:t>
      </w:r>
    </w:p>
    <w:p>
      <w:pPr>
        <w:spacing w:after="120" w:line="276"/>
        <w:jc w:val="both"/>
      </w:pPr>
      <w:r>
        <w:rPr>
          <w:rFonts w:ascii="Barlow Semi Condensed" w:cs="Barlow Semi Condensed" w:eastAsia="Barlow Semi Condensed" w:hAnsi="Barlow Semi Condensed"/>
          <w:sz w:val="24"/>
          <w:szCs w:val="24"/>
        </w:rPr>
        <w:t xml:space="preserve">La scala consolidata nel corpus conta nove gradi. Impossibilità istituzionale; limite di strumento; deposito inesplorato; insieme vuoto verificato; esito negativo presso i beneficiari; assenza coerente con la collocazione; allegazione senza base; falso positivo; atto atipico.</w:t>
      </w:r>
    </w:p>
    <w:p>
      <w:pPr>
        <w:spacing w:after="120" w:line="276"/>
        <w:jc w:val="both"/>
      </w:pPr>
      <w:r>
        <w:rPr>
          <w:rFonts w:ascii="Barlow Semi Condensed" w:cs="Barlow Semi Condensed" w:eastAsia="Barlow Semi Condensed" w:hAnsi="Barlow Semi Condensed"/>
          <w:sz w:val="24"/>
          <w:szCs w:val="24"/>
        </w:rPr>
        <w:t xml:space="preserve">Nessuno descrive ciò che è accaduto ai documenti S/9640 e S/AC.20/27.</w:t>
      </w:r>
    </w:p>
    <w:p>
      <w:pPr>
        <w:spacing w:after="120" w:line="276"/>
        <w:jc w:val="both"/>
      </w:pPr>
      <w:r>
        <w:rPr>
          <w:rFonts w:ascii="Barlow Semi Condensed" w:cs="Barlow Semi Condensed" w:eastAsia="Barlow Semi Condensed" w:hAnsi="Barlow Semi Condensed"/>
          <w:sz w:val="24"/>
          <w:szCs w:val="24"/>
        </w:rPr>
        <w:t xml:space="preserve">La verifica, grado per grado.</w:t>
      </w:r>
    </w:p>
    <w:p>
      <w:pPr>
        <w:spacing w:after="120" w:line="276"/>
        <w:jc w:val="both"/>
      </w:pPr>
      <w:r>
        <w:rPr>
          <w:rFonts w:ascii="Barlow Semi Condensed" w:cs="Barlow Semi Condensed" w:eastAsia="Barlow Semi Condensed" w:hAnsi="Barlow Semi Condensed"/>
          <w:sz w:val="24"/>
          <w:szCs w:val="24"/>
        </w:rPr>
        <w:t xml:space="preserve">Non è impossibilità istituzionale, perché l'archivio è aperto: i documenti sono pubblici, non classificati, non soggetti a termine di consultabilità.</w:t>
      </w:r>
    </w:p>
    <w:p>
      <w:pPr>
        <w:spacing w:after="120" w:line="276"/>
        <w:jc w:val="both"/>
      </w:pPr>
      <w:r>
        <w:rPr>
          <w:rFonts w:ascii="Barlow Semi Condensed" w:cs="Barlow Semi Condensed" w:eastAsia="Barlow Semi Condensed" w:hAnsi="Barlow Semi Condensed"/>
          <w:sz w:val="24"/>
          <w:szCs w:val="24"/>
        </w:rPr>
        <w:t xml:space="preserve">Non è limite di strumento\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nel senso già codificato — la banca dati che comincia dal 1976 — perché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 documenti sono nella banca dati, catalogati e indicizzati.</w:t>
      </w:r>
    </w:p>
    <w:p>
      <w:pPr>
        <w:spacing w:after="120" w:line="276"/>
        <w:jc w:val="both"/>
      </w:pPr>
      <w:r>
        <w:rPr>
          <w:rFonts w:ascii="Barlow Semi Condensed" w:cs="Barlow Semi Condensed" w:eastAsia="Barlow Semi Condensed" w:hAnsi="Barlow Semi Condensed"/>
          <w:sz w:val="24"/>
          <w:szCs w:val="24"/>
        </w:rPr>
        <w:t xml:space="preserve">Non è deposito inesplorato\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perché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deposito è esplorato: la scheda è stata letta, l'oggetto ufficiale trascritto, la segnatura verificata.</w:t>
      </w:r>
    </w:p>
    <w:p>
      <w:pPr>
        <w:spacing w:after="120" w:line="276"/>
        <w:jc w:val="both"/>
      </w:pPr>
      <w:r>
        <w:rPr>
          <w:rFonts w:ascii="Barlow Semi Condensed" w:cs="Barlow Semi Condensed" w:eastAsia="Barlow Semi Condensed" w:hAnsi="Barlow Semi Condensed"/>
          <w:sz w:val="24"/>
          <w:szCs w:val="24"/>
        </w:rPr>
        <w:t xml:space="preserve">Non è insieme vuoto verificato\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perché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l'insieme non è vuoto: il documento esiste e se ne conosce la lunghezza — due pagine per il secondo.</w:t>
      </w:r>
    </w:p>
    <w:p>
      <w:pPr>
        <w:spacing w:after="120" w:line="276"/>
        <w:jc w:val="both"/>
      </w:pPr>
      <w:r>
        <w:rPr>
          <w:rFonts w:ascii="Barlow Semi Condensed" w:cs="Barlow Semi Condensed" w:eastAsia="Barlow Semi Condensed" w:hAnsi="Barlow Semi Condensed"/>
          <w:sz w:val="24"/>
          <w:szCs w:val="24"/>
        </w:rPr>
        <w:t xml:space="preserve">Che cosa è accaduto, in termini precisi.\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documento è pubblicamente disponibile a un lettore umano e inaccessibile a un lettore automatico.\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server ha respinto il recupero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per rilevamento anti-robot.</w:t>
      </w:r>
    </w:p>
    <w:p>
      <w:pPr>
        <w:spacing w:after="120" w:line="276"/>
        <w:jc w:val="both"/>
      </w:pPr>
      <w:r>
        <w:rPr>
          <w:rFonts w:ascii="Barlow Semi Condensed" w:cs="Barlow Semi Condensed" w:eastAsia="Barlow Semi Condensed" w:hAnsi="Barlow Semi Condensed"/>
          <w:sz w:val="24"/>
          <w:szCs w:val="24"/>
        </w:rPr>
        <w:t xml:space="preserve">Propongo il decimo grado, e lo denomino la barriera macchinica.</w:t>
      </w:r>
    </w:p>
    <w:p>
      <w:pPr>
        <w:spacing w:after="120" w:line="276"/>
        <w:jc w:val="both"/>
      </w:pPr>
      <w:r>
        <w:rPr>
          <w:rFonts w:ascii="Barlow Semi Condensed" w:cs="Barlow Semi Condensed" w:eastAsia="Barlow Semi Condensed" w:hAnsi="Barlow Semi Condensed"/>
          <w:sz w:val="24"/>
          <w:szCs w:val="24"/>
        </w:rPr>
        <w:t xml:space="preserve">Definizione: un documento è pubblico, catalogato e indirizzabile, e la sua acquisizione è impedita non da una norma né da una lacuna ma da un dispositivo tecnico che discrimina fra lettori umani e automatici.</w:t>
      </w:r>
    </w:p>
    <w:p>
      <w:pPr>
        <w:spacing w:after="120" w:line="276"/>
        <w:jc w:val="both"/>
      </w:pPr>
      <w:r>
        <w:rPr>
          <w:rFonts w:ascii="Barlow Semi Condensed" w:cs="Barlow Semi Condensed" w:eastAsia="Barlow Semi Condensed" w:hAnsi="Barlow Semi Condensed"/>
          <w:sz w:val="24"/>
          <w:szCs w:val="24"/>
        </w:rPr>
        <w:t xml:space="preserve">Le sue tre proprietà, che lo distinguono dagli altri nove.</w:t>
      </w:r>
    </w:p>
    <w:p>
      <w:pPr>
        <w:spacing w:after="120" w:line="276"/>
        <w:jc w:val="both"/>
      </w:pPr>
      <w:r>
        <w:rPr>
          <w:rFonts w:ascii="Barlow Semi Condensed" w:cs="Barlow Semi Condensed" w:eastAsia="Barlow Semi Condensed" w:hAnsi="Barlow Semi Condensed"/>
          <w:sz w:val="24"/>
          <w:szCs w:val="24"/>
        </w:rPr>
        <w:t xml:space="preserve">Prima: è invisibile a chi non tenti l'accesso. Una ricerca che si fermi alla scheda non sa di aver fallito, perché la scheda contiene abbastanza da sembrare un risultato.</w:t>
      </w:r>
    </w:p>
    <w:p>
      <w:pPr>
        <w:spacing w:after="120" w:line="276"/>
        <w:jc w:val="both"/>
      </w:pPr>
      <w:r>
        <w:rPr>
          <w:rFonts w:ascii="Barlow Semi Condensed" w:cs="Barlow Semi Condensed" w:eastAsia="Barlow Semi Condensed" w:hAnsi="Barlow Semi Condensed"/>
          <w:sz w:val="24"/>
          <w:szCs w:val="24"/>
        </w:rPr>
        <w:t xml:space="preserve">Seconda: è asimmetrico rispetto al ricercatore.\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Un umano in una biblioteca aprirebbe quel file in trenta secondi.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stessa ricerca condotta da uno strumento automatico si arresta.</w:t>
      </w:r>
    </w:p>
    <w:p>
      <w:pPr>
        <w:spacing w:after="120" w:line="276"/>
        <w:jc w:val="both"/>
      </w:pPr>
      <w:r>
        <w:rPr>
          <w:rFonts w:ascii="Barlow Semi Condensed" w:cs="Barlow Semi Condensed" w:eastAsia="Barlow Semi Condensed" w:hAnsi="Barlow Semi Condensed"/>
          <w:sz w:val="24"/>
          <w:szCs w:val="24"/>
        </w:rPr>
        <w:t xml:space="preserve">Terza, ed è la più importante: non è rimediabile dall'interno del metodo che l'ha incontrata.\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Nessuna riformulazione della domanda, nessuna insistenza, nessuna tavola lo scioglie.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Si scioglie soltanto uscendo dal metodo — cioè andando.</w:t>
      </w:r>
    </w:p>
    <w:p>
      <w:pPr>
        <w:spacing w:after="120" w:line="276"/>
        <w:jc w:val="both"/>
      </w:pPr>
      <w:r>
        <w:rPr>
          <w:rFonts w:ascii="Barlow Semi Condensed" w:cs="Barlow Semi Condensed" w:eastAsia="Barlow Semi Condensed" w:hAnsi="Barlow Semi Condensed"/>
          <w:sz w:val="24"/>
          <w:szCs w:val="24"/>
        </w:rPr>
        <w:t xml:space="preserve">Ne discende una conseguenza che riguarda questa serie intera e che registro senza compiacimento.</w:t>
      </w:r>
    </w:p>
    <w:p>
      <w:pPr>
        <w:spacing w:after="120" w:line="276"/>
        <w:jc w:val="both"/>
      </w:pPr>
      <w:r>
        <w:rPr>
          <w:rFonts w:ascii="Barlow Semi Condensed" w:cs="Barlow Semi Condensed" w:eastAsia="Barlow Semi Condensed" w:hAnsi="Barlow Semi Condensed"/>
          <w:sz w:val="24"/>
          <w:szCs w:val="24"/>
        </w:rPr>
        <w:t xml:space="preserve">Diciotto ricognizioni hanno prodotto tavole di ciò che andrebbe fatto in archivio. Questa ha scoperto che anche ciò che credeva di poter fare a distanza ha un limite, e che il limite non coincide con quello degli archivi ma con quello dello strumento.</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consegna al corpus</w:t>
      </w:r>
    </w:p>
    <w:p>
      <w:pPr>
        <w:spacing w:after="120" w:line="276"/>
        <w:jc w:val="both"/>
      </w:pPr>
      <w:r>
        <w:rPr>
          <w:rFonts w:ascii="Barlow Semi Condensed" w:cs="Barlow Semi Condensed" w:eastAsia="Barlow Semi Condensed" w:hAnsi="Barlow Semi Condensed"/>
          <w:sz w:val="24"/>
          <w:szCs w:val="24"/>
        </w:rPr>
        <w:t xml:space="preserve">Il capitolo isola i quattro guadagni, perché essi valgono oltre il perimetro.</w:t>
      </w:r>
    </w:p>
    <w:p>
      <w:pPr>
        <w:spacing w:after="120" w:line="276"/>
        <w:jc w:val="both"/>
      </w:pPr>
      <w:r>
        <w:rPr>
          <w:rFonts w:ascii="Barlow Semi Condensed" w:cs="Barlow Semi Condensed" w:eastAsia="Barlow Semi Condensed" w:hAnsi="Barlow Semi Condensed"/>
          <w:sz w:val="24"/>
          <w:szCs w:val="24"/>
        </w:rPr>
        <w:t xml:space="preserve">Primo guadagno: la correzione alla sedicesima. La differenza fra Italia e Germania sulla Namibia non fu soltanto di collocazione ma anche di condotta, e l'inversione va nella direzione contraria all'attesa: la potenza esclusa votò più avanti di quella inclusa, nella fase 1976-1977.</w:t>
      </w:r>
    </w:p>
    <w:p>
      <w:pPr>
        <w:spacing w:after="120" w:line="276"/>
        <w:jc w:val="both"/>
      </w:pPr>
      <w:r>
        <w:rPr>
          <w:rFonts w:ascii="Barlow Semi Condensed" w:cs="Barlow Semi Condensed" w:eastAsia="Barlow Semi Condensed" w:hAnsi="Barlow Semi Condensed"/>
          <w:sz w:val="24"/>
          <w:szCs w:val="24"/>
        </w:rPr>
        <w:t xml:space="preserve">Il rilievo generale che se ne trae: la partecipazione a un consesso negoziale vincola il voto; l'esclusione lo libera. Chi siede paga in libertà ciò che guadagna in influenza.</w:t>
      </w:r>
    </w:p>
    <w:p>
      <w:pPr>
        <w:spacing w:after="120" w:line="276"/>
        <w:jc w:val="both"/>
      </w:pPr>
      <w:r>
        <w:rPr>
          <w:rFonts w:ascii="Barlow Semi Condensed" w:cs="Barlow Semi Condensed" w:eastAsia="Barlow Semi Condensed" w:hAnsi="Barlow Semi Condensed"/>
          <w:sz w:val="24"/>
          <w:szCs w:val="24"/>
        </w:rPr>
        <w:t xml:space="preserve">Secondo guadagno: il gemello tedesco del febbraio 1970. Per la prima volta in diciotto ricognizioni Roma e Bonn compaiono nel medesimo fascicolo africano con la medesima postura, a cinque giorni di distanza, contro il medesimo accusatore.</w:t>
      </w:r>
    </w:p>
    <w:p>
      <w:pPr>
        <w:spacing w:after="120" w:line="276"/>
        <w:jc w:val="both"/>
      </w:pPr>
      <w:r>
        <w:rPr>
          <w:rFonts w:ascii="Barlow Semi Condensed" w:cs="Barlow Semi Condensed" w:eastAsia="Barlow Semi Condensed" w:hAnsi="Barlow Semi Condensed"/>
          <w:sz w:val="24"/>
          <w:szCs w:val="24"/>
        </w:rPr>
        <w:t xml:space="preserve">Non è coordinamento provato. È una simultaneità documentata, e va registrata come tale.</w:t>
      </w:r>
    </w:p>
    <w:p>
      <w:pPr>
        <w:spacing w:after="120" w:line="276"/>
        <w:jc w:val="both"/>
      </w:pPr>
      <w:r>
        <w:rPr>
          <w:rFonts w:ascii="Barlow Semi Condensed" w:cs="Barlow Semi Condensed" w:eastAsia="Barlow Semi Condensed" w:hAnsi="Barlow Semi Condensed"/>
          <w:sz w:val="24"/>
          <w:szCs w:val="24"/>
        </w:rPr>
        <w:t xml:space="preserve">Terzo guadagno: lo schema del 1974 verificato come grammatica. L'Italia sostiene le condanne e si sottrae agli atti di esclusione, e questa non è tattica occasionale ma regola di condotta, mantenuta almeno dal 1973 al 1977 e poi semplificata in astensione unica dal 1984.</w:t>
      </w:r>
    </w:p>
    <w:p>
      <w:pPr>
        <w:spacing w:after="120" w:line="276"/>
        <w:jc w:val="both"/>
      </w:pPr>
      <w:r>
        <w:rPr>
          <w:rFonts w:ascii="Barlow Semi Condensed" w:cs="Barlow Semi Condensed" w:eastAsia="Barlow Semi Condensed" w:hAnsi="Barlow Semi Condensed"/>
          <w:sz w:val="24"/>
          <w:szCs w:val="24"/>
        </w:rPr>
        <w:t xml:space="preserve">Quarto guadagno: il decimo grado di Stato Zero, la barriera macchinica, esposto al capitolo precedente.</w:t>
      </w:r>
    </w:p>
    <w:p>
      <w:pPr>
        <w:spacing w:after="120" w:line="276"/>
        <w:jc w:val="both"/>
      </w:pPr>
      <w:r>
        <w:rPr>
          <w:rFonts w:ascii="Barlow Semi Condensed" w:cs="Barlow Semi Condensed" w:eastAsia="Barlow Semi Condensed" w:hAnsi="Barlow Semi Condensed"/>
          <w:sz w:val="24"/>
          <w:szCs w:val="24"/>
        </w:rPr>
        <w:t xml:space="preserve">E una acquisizione negativa che vale quanto le positive.</w:t>
      </w:r>
    </w:p>
    <w:p>
      <w:pPr>
        <w:spacing w:after="120" w:line="276"/>
        <w:jc w:val="both"/>
      </w:pPr>
      <w:r>
        <w:rPr>
          <w:rFonts w:ascii="Barlow Semi Condensed" w:cs="Barlow Semi Condensed" w:eastAsia="Barlow Semi Condensed" w:hAnsi="Barlow Semi Condensed"/>
          <w:sz w:val="24"/>
          <w:szCs w:val="24"/>
        </w:rPr>
        <w:t xml:space="preserve">In diciotto ricognizioni non è emersa una sola risoluzione sull'Africa australe di cui l'Italia fosse proponente.\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Votante sì, e in date accertate.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Proponente mai.</w:t>
      </w:r>
    </w:p>
    <w:p>
      <w:pPr>
        <w:spacing w:after="120" w:line="276"/>
        <w:jc w:val="both"/>
      </w:pPr>
      <w:r>
        <w:rPr>
          <w:rFonts w:ascii="Barlow Semi Condensed" w:cs="Barlow Semi Condensed" w:eastAsia="Barlow Semi Condensed" w:hAnsi="Barlow Semi Condensed"/>
          <w:sz w:val="24"/>
          <w:szCs w:val="24"/>
        </w:rPr>
        <w:t xml:space="preserve">Se la verifica sui progetti di risoluzione lo confermasse, esso descriverebbe con esattezza la posizione italiana su quel dossier per l'intero periodo: presente al voto, assente all'iniziativa.</w:t>
      </w:r>
    </w:p>
    <w:p>
      <w:pPr>
        <w:spacing w:after="120" w:line="276"/>
        <w:jc w:val="both"/>
      </w:pPr>
      <w:r>
        <w:rPr>
          <w:rFonts w:ascii="Barlow Semi Condensed" w:cs="Barlow Semi Condensed" w:eastAsia="Barlow Semi Condensed" w:hAnsi="Barlow Semi Condensed"/>
          <w:sz w:val="24"/>
          <w:szCs w:val="24"/>
        </w:rPr>
        <w:t xml:space="preserve">Un ultimo rilievo, sul rapporto fra le due voci eseguite.</w:t>
      </w:r>
    </w:p>
    <w:p>
      <w:pPr>
        <w:spacing w:after="120" w:line="276"/>
        <w:jc w:val="both"/>
      </w:pPr>
      <w:r>
        <w:rPr>
          <w:rFonts w:ascii="Barlow Semi Condensed" w:cs="Barlow Semi Condensed" w:eastAsia="Barlow Semi Condensed" w:hAnsi="Barlow Semi Condensed"/>
          <w:sz w:val="24"/>
          <w:szCs w:val="24"/>
        </w:rPr>
        <w:t xml:space="preserve">La voce che avevo giudicato più facile — le due lettere, condizione di chiusura meramente tecnica — è fallita.</w:t>
      </w:r>
    </w:p>
    <w:p>
      <w:pPr>
        <w:spacing w:after="120" w:line="276"/>
        <w:jc w:val="both"/>
      </w:pPr>
      <w:r>
        <w:rPr>
          <w:rFonts w:ascii="Barlow Semi Condensed" w:cs="Barlow Semi Condensed" w:eastAsia="Barlow Semi Condensed" w:hAnsi="Barlow Semi Condensed"/>
          <w:sz w:val="24"/>
          <w:szCs w:val="24"/>
        </w:rPr>
        <w:t xml:space="preserve">La voce che avevo giudicato di rendimento alto ma non massimo — i voti — è riuscita pienamente e ha prodotto la correzione a una ricognizione anteriore.</w:t>
      </w:r>
    </w:p>
    <w:p>
      <w:pPr>
        <w:spacing w:after="120" w:line="276"/>
        <w:jc w:val="both"/>
      </w:pPr>
      <w:r>
        <w:rPr>
          <w:rFonts w:ascii="Barlow Semi Condensed" w:cs="Barlow Semi Condensed" w:eastAsia="Barlow Semi Condensed" w:hAnsi="Barlow Semi Condensed"/>
          <w:sz w:val="24"/>
          <w:szCs w:val="24"/>
        </w:rPr>
        <w:t xml:space="preserve">Ne discende che la mia stima comparativa era errata in entrambe le direzioni, e che le tavole di rendimento atteso che diciotto ricognizioni hanno compilato andrebbero considerate per quello che sono: congetture di chi non ha ancora provato.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e tavola</w:t>
      </w:r>
    </w:p>
    <w:p>
      <w:pPr>
        <w:spacing w:after="120" w:line="276"/>
        <w:jc w:val="both"/>
      </w:pPr>
      <w:r>
        <w:rPr>
          <w:rFonts w:ascii="Barlow Semi Condensed" w:cs="Barlow Semi Condensed" w:eastAsia="Barlow Semi Condensed" w:hAnsi="Barlow Semi Condensed"/>
          <w:sz w:val="24"/>
          <w:szCs w:val="24"/>
        </w:rPr>
        <w:t xml:space="preserve">Primo punto: se il testo delle due lettere italiane sia stato reperito e che cosa esso attesti.</w:t>
      </w:r>
    </w:p>
    <w:p>
      <w:pPr>
        <w:spacing w:after="120" w:line="276"/>
        <w:jc w:val="both"/>
      </w:pPr>
      <w:r>
        <w:rPr>
          <w:rFonts w:ascii="Barlow Semi Condensed" w:cs="Barlow Semi Condensed" w:eastAsia="Barlow Semi Condensed" w:hAnsi="Barlow Semi Condensed"/>
          <w:sz w:val="24"/>
          <w:szCs w:val="24"/>
        </w:rPr>
        <w:t xml:space="preserve">Il corpo non è stato reperito. È stata reperita e verificata la scheda catalografica completa di entrambe: segnatura, data, estensore istituzionale, oggetto ufficiale.</w:t>
      </w:r>
    </w:p>
    <w:p>
      <w:pPr>
        <w:spacing w:after="120" w:line="276"/>
        <w:jc w:val="both"/>
      </w:pPr>
      <w:r>
        <w:rPr>
          <w:rFonts w:ascii="Barlow Semi Condensed" w:cs="Barlow Semi Condensed" w:eastAsia="Barlow Semi Condensed" w:hAnsi="Barlow Semi Condensed"/>
          <w:sz w:val="24"/>
          <w:szCs w:val="24"/>
        </w:rPr>
        <w:t xml:space="preserve">Ciò che le due lettere attestano, al livello dell'oggetto, è omogeneo: in entrambe l'Italia respinge un'accusa di inosservanza dell'embargo — nel 1970 contro lo Zambia, nel 1980 contro Abdul Minty.</w:t>
      </w:r>
    </w:p>
    <w:p>
      <w:pPr>
        <w:spacing w:after="120" w:line="276"/>
        <w:jc w:val="both"/>
      </w:pPr>
      <w:r>
        <w:rPr>
          <w:rFonts w:ascii="Barlow Semi Condensed" w:cs="Barlow Semi Condensed" w:eastAsia="Barlow Semi Condensed" w:hAnsi="Barlow Semi Condensed"/>
          <w:sz w:val="24"/>
          <w:szCs w:val="24"/>
        </w:rPr>
        <w:t xml:space="preserve">Un rilievo va aggiunto perché è la lettura che il dato consente. A dieci anni di distanza, sotto due regimi giuridici diversi — raccomandato nel 1970, obbligatorio nel 1980 — l'Italia fu accusata due volte della medesima cosa e due volte la negò formalmente.</w:t>
      </w:r>
    </w:p>
    <w:p>
      <w:pPr>
        <w:spacing w:after="120" w:line="276"/>
        <w:jc w:val="both"/>
      </w:pPr>
      <w:r>
        <w:rPr>
          <w:rFonts w:ascii="Barlow Semi Condensed" w:cs="Barlow Semi Condensed" w:eastAsia="Barlow Semi Condensed" w:hAnsi="Barlow Semi Condensed"/>
          <w:sz w:val="24"/>
          <w:szCs w:val="24"/>
        </w:rPr>
        <w:t xml:space="preserve">Che le accuse fossero fondate o infondate, il documento non lo dice: attesta una negazione, non la verità del negato.</w:t>
      </w:r>
    </w:p>
    <w:p>
      <w:pPr>
        <w:spacing w:after="120" w:line="276"/>
        <w:jc w:val="both"/>
      </w:pPr>
      <w:r>
        <w:rPr>
          <w:rFonts w:ascii="Barlow Semi Condensed" w:cs="Barlow Semi Condensed" w:eastAsia="Barlow Semi Condensed" w:hAnsi="Barlow Semi Condensed"/>
          <w:sz w:val="24"/>
          <w:szCs w:val="24"/>
        </w:rPr>
        <w:t xml:space="preserve">Secondo punto: se il comportamento di voto configuri regolarità o andamento variabile, e se differisca da quello tedesco.</w:t>
      </w:r>
    </w:p>
    <w:p>
      <w:pPr>
        <w:spacing w:after="120" w:line="276"/>
        <w:jc w:val="both"/>
      </w:pPr>
      <w:r>
        <w:rPr>
          <w:rFonts w:ascii="Barlow Semi Condensed" w:cs="Barlow Semi Condensed" w:eastAsia="Barlow Semi Condensed" w:hAnsi="Barlow Semi Condensed"/>
          <w:sz w:val="24"/>
          <w:szCs w:val="24"/>
        </w:rPr>
        <w:t xml:space="preserve">Regolarità con evoluzione.\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Lo schema del 1974 — resistenza sul procedurale, adesione sul sostanziale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è grammatica e non episodio\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verificato dal 1973 al 1977;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si semplifica dal 1984 in astensione unica.</w:t>
      </w:r>
    </w:p>
    <w:p>
      <w:pPr>
        <w:spacing w:after="120" w:line="276"/>
        <w:jc w:val="both"/>
      </w:pPr>
      <w:r>
        <w:rPr>
          <w:rFonts w:ascii="Barlow Semi Condensed" w:cs="Barlow Semi Condensed" w:eastAsia="Barlow Semi Condensed" w:hAnsi="Barlow Semi Condensed"/>
          <w:sz w:val="24"/>
          <w:szCs w:val="24"/>
        </w:rPr>
        <w:t xml:space="preserve">Quanto alla Germania: le condotte divergono nella fase 1976-1977, con l'Italia più avanzata su quattro voti; convergono in astensione identica dal 1984 al 1987.</w:t>
      </w:r>
    </w:p>
    <w:p>
      <w:pPr>
        <w:spacing w:after="120" w:line="276"/>
        <w:jc w:val="both"/>
      </w:pPr>
      <w:r>
        <w:rPr>
          <w:rFonts w:ascii="Barlow Semi Condensed" w:cs="Barlow Semi Condensed" w:eastAsia="Barlow Semi Condensed" w:hAnsi="Barlow Semi Condensed"/>
          <w:sz w:val="24"/>
          <w:szCs w:val="24"/>
        </w:rPr>
        <w:t xml:space="preserve">La tavola, per rendimento atteso.</w:t>
      </w:r>
    </w:p>
    <w:p>
      <w:pPr>
        <w:spacing w:after="120" w:line="276"/>
        <w:jc w:val="both"/>
      </w:pPr>
      <w:r>
        <w:rPr>
          <w:rFonts w:ascii="Barlow Semi Condensed" w:cs="Barlow Semi Condensed" w:eastAsia="Barlow Semi Condensed" w:hAnsi="Barlow Semi Condensed"/>
          <w:sz w:val="24"/>
          <w:szCs w:val="24"/>
        </w:rPr>
        <w:t xml:space="preserve">Prima, e di massimo rendimento perché ne dipende la comprensione dell'accusa del 1980: il verbale S/AC.20/SR.25 con la dichiarazione di Minty. Sede: atti del Comitato istituito dalla risoluzione quattrocentoventuno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sz w:val="24"/>
          <w:szCs w:val="24"/>
        </w:rPr>
        <w:t xml:space="preserve">Seconda: i corpi testuali di S/9640 e S/AC.20/27.\</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Condizione: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superamento della barriera macchinica, cioè accesso manuale o consultazione in sede. Alto rendimento e costo nullo per chi possa andare.</w:t>
      </w:r>
    </w:p>
    <w:p>
      <w:pPr>
        <w:spacing w:after="120" w:line="276"/>
        <w:jc w:val="both"/>
      </w:pPr>
      <w:r>
        <w:rPr>
          <w:rFonts w:ascii="Barlow Semi Condensed" w:cs="Barlow Semi Condensed" w:eastAsia="Barlow Semi Condensed" w:hAnsi="Barlow Semi Condensed"/>
          <w:sz w:val="24"/>
          <w:szCs w:val="24"/>
        </w:rPr>
        <w:t xml:space="preserve">Terza: il voto italiano sulla risoluzione duemilasettecentosettantacinque del 1971, intitolata Arms embargo, e sulla serie apartheid della ventinovesima sessione. Sede: schede di voting data dei singoli documenti.</w:t>
      </w:r>
    </w:p>
    <w:p>
      <w:pPr>
        <w:spacing w:after="120" w:line="276"/>
        <w:jc w:val="both"/>
      </w:pPr>
      <w:r>
        <w:rPr>
          <w:rFonts w:ascii="Barlow Semi Condensed" w:cs="Barlow Semi Condensed" w:eastAsia="Barlow Semi Condensed" w:hAnsi="Barlow Semi Condensed"/>
          <w:sz w:val="24"/>
          <w:szCs w:val="24"/>
        </w:rPr>
        <w:t xml:space="preserve">Quarta: le dichiarazioni esplicative di voto italiane e tedesche\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che sole accerterebbero la ragione dell'inversione del 1976-1977. Sede: verbali plenari della serie A/PV, in particolare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A/31/PV.105.</w:t>
      </w:r>
    </w:p>
    <w:p>
      <w:pPr>
        <w:spacing w:after="120" w:line="276"/>
        <w:jc w:val="both"/>
      </w:pPr>
      <w:r>
        <w:rPr>
          <w:rFonts w:ascii="Barlow Semi Condensed" w:cs="Barlow Semi Condensed" w:eastAsia="Barlow Semi Condensed" w:hAnsi="Barlow Semi Condensed"/>
          <w:sz w:val="24"/>
          <w:szCs w:val="24"/>
        </w:rPr>
        <w:t xml:space="preserve">Quinta: l'elenco dei co-proponenti, per verificare se l'Italia sia mai stata promotrice e non solo votante. Sede: progetti di risoluzione della serie A con suffisso L.</w:t>
      </w:r>
    </w:p>
    <w:p>
      <w:pPr>
        <w:spacing w:after="120" w:line="276"/>
        <w:jc w:val="both"/>
      </w:pPr>
      <w:r>
        <w:rPr>
          <w:rFonts w:ascii="Barlow Semi Condensed" w:cs="Barlow Semi Condensed" w:eastAsia="Barlow Semi Condensed" w:hAnsi="Barlow Semi Condensed"/>
          <w:sz w:val="24"/>
          <w:szCs w:val="24"/>
        </w:rPr>
        <w:t xml:space="preserve">E una osservazione conclusiva.</w:t>
      </w:r>
    </w:p>
    <w:p>
      <w:pPr>
        <w:spacing w:after="120" w:line="276"/>
        <w:jc w:val="both"/>
      </w:pPr>
      <w:r>
        <w:rPr>
          <w:rFonts w:ascii="Barlow Semi Condensed" w:cs="Barlow Semi Condensed" w:eastAsia="Barlow Semi Condensed" w:hAnsi="Barlow Semi Condensed"/>
          <w:sz w:val="24"/>
          <w:szCs w:val="24"/>
        </w:rPr>
        <w:t xml:space="preserve">Questa è la prima ricognizione della serie che non abbia cercato un fatto nuovo ma abbia eseguito un compito che io stesso mi ero assegnato e non avevo svolto.</w:t>
      </w:r>
    </w:p>
    <w:p>
      <w:pPr>
        <w:spacing w:after="120" w:line="276"/>
        <w:jc w:val="both"/>
      </w:pPr>
      <w:r>
        <w:rPr>
          <w:rFonts w:ascii="Barlow Semi Condensed" w:cs="Barlow Semi Condensed" w:eastAsia="Barlow Semi Condensed" w:hAnsi="Barlow Semi Condensed"/>
          <w:sz w:val="24"/>
          <w:szCs w:val="24"/>
        </w:rPr>
        <w:t xml:space="preserve">Ha prodotto una correzione a una ricognizione anteriore, una scoperta che non cercava, e un grado nuovo nella scala degli Stati Zero.</w:t>
      </w:r>
    </w:p>
    <w:p>
      <w:pPr>
        <w:spacing w:after="120" w:line="276"/>
        <w:jc w:val="both"/>
      </w:pPr>
      <w:r>
        <w:rPr>
          <w:rFonts w:ascii="Barlow Semi Condensed" w:cs="Barlow Semi Condensed" w:eastAsia="Barlow Semi Condensed" w:hAnsi="Barlow Semi Condensed"/>
          <w:sz w:val="24"/>
          <w:szCs w:val="24"/>
        </w:rPr>
        <w:t xml:space="preserve">Ne traggo che le tavole non servono a documentare l'incompiuto: servono a essere eseguite, e che un'opera che ne accumuli diciotto senza tornarci sopra sta scambiando il catalogo del lavoro per il lavoro.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XIX · L'Italia Alle Nazioni Unite: Embargo, Apartheid, Namibia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4.127 parole in 9 sezioni; la più ampia è §9 Altre sezioni, con 3.553.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162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 —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Teatro australe</w:t>
      </w:r>
    </w:p>
    <w:p>
      <w:pPr>
        <w:pStyle w:val="Heading2"/>
        <w:spacing w:after="100" w:before="200"/>
      </w:pPr>
      <w:r>
        <w:rPr>
          <w:rFonts w:ascii="Barlow Semi Condensed" w:cs="Barlow Semi Condensed" w:eastAsia="Barlow Semi Condensed" w:hAnsi="Barlow Semi Condensed"/>
          <w:sz w:val="24"/>
          <w:szCs w:val="24"/>
        </w:rPr>
        <w:t xml:space="preserve">Triangolazione a blocchi mirati dei 5 artefatti della sessione</w:t>
      </w:r>
    </w:p>
    <w:p>
      <w:pPr>
        <w:pStyle w:val="Heading2"/>
        <w:spacing w:after="100" w:before="200"/>
      </w:pPr>
      <w:r>
        <w:rPr>
          <w:rFonts w:ascii="Barlow Semi Condensed" w:cs="Barlow Semi Condensed" w:eastAsia="Barlow Semi Condensed" w:hAnsi="Barlow Semi Condensed"/>
          <w:sz w:val="24"/>
          <w:szCs w:val="24"/>
        </w:rPr>
        <w:t xml:space="preserve">con il Registro dei Nodi e dei Ponti Certificati e la monografia sul caso Moro</w:t>
      </w:r>
    </w:p>
    <w:p>
      <w:pPr>
        <w:pStyle w:val="Heading2"/>
        <w:spacing w:after="100" w:before="200"/>
      </w:pPr>
      <w:r>
        <w:rPr>
          <w:rFonts w:ascii="Barlow Semi Condensed" w:cs="Barlow Semi Condensed" w:eastAsia="Barlow Semi Condensed" w:hAnsi="Barlow Semi Condensed"/>
          <w:sz w:val="24"/>
          <w:szCs w:val="24"/>
        </w:rPr>
        <w:t xml:space="preserve">14 nodi individuali — 13 organizzativi — 12 eventi — 9 ponti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REGISTRO ANALITICO DEI NODI E DEI PONTI — TEATRO AUSTRALE</w:t>
      </w:r>
    </w:p>
    <w:p>
      <w:pPr>
        <w:spacing w:after="120" w:line="276"/>
        <w:jc w:val="both"/>
      </w:pPr>
      <w:r>
        <w:rPr>
          <w:rFonts w:ascii="Barlow Semi Condensed" w:cs="Barlow Semi Condensed" w:eastAsia="Barlow Semi Condensed" w:hAnsi="Barlow Semi Condensed"/>
          <w:sz w:val="24"/>
          <w:szCs w:val="24"/>
        </w:rPr>
        <w:t xml:space="preserve">Triangolazione a blocchi mirati dei 5 artefatti della sessione con il Registro dei Nodi e dei Ponti Certificati e con la monografia sul caso Moro</w:t>
      </w:r>
    </w:p>
    <w:p>
      <w:pPr>
        <w:spacing w:after="120" w:line="276"/>
        <w:jc w:val="both"/>
      </w:pPr>
      <w:r>
        <w:rPr>
          <w:rFonts w:ascii="Barlow Semi Condensed" w:cs="Barlow Semi Condensed" w:eastAsia="Barlow Semi Condensed" w:hAnsi="Barlow Semi Condensed"/>
          <w:sz w:val="24"/>
          <w:szCs w:val="24"/>
        </w:rPr>
        <w:t xml:space="preserve">Blocco mirato numero 1 — Oggetto. Il presente registro non espone una ricerca nuova ma la collisione controllata fra 2 corpi già esistenti. Il primo è costituito dai 5 artefatti generati nella presente sessione: la calibrazione libica del silenzio dello Stato, la ricognizione sul canale Aermacchi verso il Sudafrica, il confronto italo-tedesco sul dossier namibiano, la ricognizione sulla Santa Sede e la Democrazia Cristiana, e il reperimento delle fonti primarie italiane presso le Nazioni Unite. Il secondo è costituito dai 2 volumi conferiti: il primo tomo del Registro dei Nodi e dei Ponti Certificati, che espone in 50 capitoli il quadrilatero loggia-finanza-Vaticano-mafia e ne annuncia la proiezione internazionale, e la monografia in blocchi mirati sul caso Moro.</w:t>
      </w:r>
    </w:p>
    <w:p>
      <w:pPr>
        <w:spacing w:after="120" w:line="276"/>
        <w:jc w:val="both"/>
      </w:pPr>
      <w:r>
        <w:rPr>
          <w:rFonts w:ascii="Barlow Semi Condensed" w:cs="Barlow Semi Condensed" w:eastAsia="Barlow Semi Condensed" w:hAnsi="Barlow Semi Condensed"/>
          <w:sz w:val="24"/>
          <w:szCs w:val="24"/>
        </w:rPr>
        <w:t xml:space="preserve">Blocco mirato numero 2 — Funzione. La collisione ha 3 funzioni ordinate. Accertare che cosa dei 5 artefatti sia già certificato nel registro, e vada dunque taciuto per non duplicare. Accertare che cosa vi sia assente, e costituisca perciò versamento. Accertare che cosa vi entri in tensione, e richieda emendazione. Il presente documento espone soltanto il secondo e il terzo esito, poiché il primo è, per definizione, già scritto.</w:t>
      </w:r>
    </w:p>
    <w:p>
      <w:pPr>
        <w:spacing w:after="120" w:line="276"/>
        <w:jc w:val="both"/>
      </w:pPr>
      <w:r>
        <w:rPr>
          <w:rFonts w:ascii="Barlow Semi Condensed" w:cs="Barlow Semi Condensed" w:eastAsia="Barlow Semi Condensed" w:hAnsi="Barlow Semi Condensed"/>
          <w:sz w:val="24"/>
          <w:szCs w:val="24"/>
        </w:rPr>
        <w:t xml:space="preserve">Blocco mirato numero 3 — Il test lessicale. Prima di ogni valutazione interpretativa è stato condotto un riscontro meccanico delle occorrenze sui 2 volumi, per un totale di 569.784 parole. L'esito è il fondamento di quanto segue e va riportato per intero. Nella monografia sul caso Moro, su 369.677 parole, i termini Sudafrica, apartheid, Namibia, Aermacchi, Impala, Aginter e Libia ricorrono zero volte. Nel primo tomo del registro, su 200.107 parole, Sudafrica ricorre 38 volte, apartheid 11, Libia 5, Gheddafi 2, Pretoria 2, embargo 3, Namibia 1 volta sola e in contesto biografico estraneo al territorio, mentre Aermacchi e Impala ricorrono zero volte.</w:t>
      </w:r>
    </w:p>
    <w:p>
      <w:pPr>
        <w:spacing w:after="120" w:line="276"/>
        <w:jc w:val="both"/>
      </w:pPr>
      <w:r>
        <w:rPr>
          <w:rFonts w:ascii="Barlow Semi Condensed" w:cs="Barlow Semi Condensed" w:eastAsia="Barlow Semi Condensed" w:hAnsi="Barlow Semi Condensed"/>
          <w:sz w:val="24"/>
          <w:szCs w:val="24"/>
        </w:rPr>
        <w:t xml:space="preserve">Blocco mirato numero 4 — Prima conseguenza. La monografia sul caso Moro non contiene alcuna materia africana australe. Ne discende che essa non può essere triangolata con i 5 artefatti su questo perimetro, e che ogni tentativo di stabilirvi un ponte sarebbe costruzione dell'analista e non reperto. Livello A quanto al fatto dell'assenza; nessun livello quanto a un nesso, che non si asserisce.</w:t>
      </w:r>
    </w:p>
    <w:p>
      <w:pPr>
        <w:spacing w:after="120" w:line="276"/>
        <w:jc w:val="both"/>
      </w:pPr>
      <w:r>
        <w:rPr>
          <w:rFonts w:ascii="Barlow Semi Condensed" w:cs="Barlow Semi Condensed" w:eastAsia="Barlow Semi Condensed" w:hAnsi="Barlow Semi Condensed"/>
          <w:sz w:val="24"/>
          <w:szCs w:val="24"/>
        </w:rPr>
        <w:t xml:space="preserve">Blocco mirato numero 5 — Seconda conseguenza. Il primo tomo del registro possiede già il Sudafrica come nodo, e con collocazione precisa: la Fase 5, capitolo 3, è intitolata al Sudafrica dell'apartheid quale hub australe e Stato Zero esemplare, e il registro lo qualifica quale nodo a massima intermediazione dell'intero dossier internazionale, punto di passaggio fra i teatri africani, le reti dei fuoriusciti europei e i circuiti della cooperazione fra regimi assediati.</w:t>
      </w:r>
    </w:p>
    <w:p>
      <w:pPr>
        <w:spacing w:after="120" w:line="276"/>
        <w:jc w:val="both"/>
      </w:pPr>
      <w:r>
        <w:rPr>
          <w:rFonts w:ascii="Barlow Semi Condensed" w:cs="Barlow Semi Condensed" w:eastAsia="Barlow Semi Condensed" w:hAnsi="Barlow Semi Condensed"/>
          <w:sz w:val="24"/>
          <w:szCs w:val="24"/>
        </w:rPr>
        <w:t xml:space="preserve">Blocco mirato numero 6 — Terza conseguenza, ed è quella operativa. Il registro descrive la rete europea dell'aggiramento delle sanzioni in termini di sistema di intermediari, società di comodo e canali finanziari. Non nomina alcun canale industriale italiano. I 5 artefatti ne nominano uno, datato, con la sua catena di sub-licenza e con un documento d'intelligence straniero che vi attribuisce all'Italia l'anello autorizzativo. È questo il versamento principale del presente registro.</w:t>
      </w:r>
    </w:p>
    <w:p>
      <w:pPr>
        <w:spacing w:after="120" w:line="276"/>
        <w:jc w:val="both"/>
      </w:pPr>
      <w:r>
        <w:rPr>
          <w:rFonts w:ascii="Barlow Semi Condensed" w:cs="Barlow Semi Condensed" w:eastAsia="Barlow Semi Condensed" w:hAnsi="Barlow Semi Condensed"/>
          <w:sz w:val="24"/>
          <w:szCs w:val="24"/>
        </w:rPr>
        <w:t xml:space="preserve">Blocco mirato numero 7 — Quarta conseguenza. Il registro non contiene alcuna occorrenza dei termini delegazione apostolica e nunziatura. L'assenza è notevole perché la Fase 1 del registro è intitolata al quadrilatero della certificazione massima loggia-finanza-Vaticano-mafia, e dedica un capitolo autonomo all'Istituto per le Opere di Religione. Il Dominio 5 è dunque architettonicamente centrale nel registro, e la condotta diplomatica della Santa Sede verso il regime di Pretoria vi manca.</w:t>
      </w:r>
    </w:p>
    <w:p>
      <w:pPr>
        <w:spacing w:after="120" w:line="276"/>
        <w:jc w:val="both"/>
      </w:pPr>
      <w:r>
        <w:rPr>
          <w:rFonts w:ascii="Barlow Semi Condensed" w:cs="Barlow Semi Condensed" w:eastAsia="Barlow Semi Condensed" w:hAnsi="Barlow Semi Condensed"/>
          <w:sz w:val="24"/>
          <w:szCs w:val="24"/>
        </w:rPr>
        <w:t xml:space="preserve">Blocco mirato numero 8 — Statuto probatorio. Si applica il sistema Savona nella versione 2.1 già adottata dal registro. Ogni affermazione sostanziale reca il proprio grado in linea. Si applicano inoltre le discipline già vigenti: divieto di trattare la contemporaneità cronologica quale prova di nesso; divieto di trattare l'appartenenza di una persona a un'organizzazione quale prova della condotta di quella organizzazione; disciplina delle persone viventi ristretta ai soli fatti pubblici documentati.</w:t>
      </w:r>
    </w:p>
    <w:p>
      <w:pPr>
        <w:spacing w:after="120" w:line="276"/>
        <w:jc w:val="both"/>
      </w:pPr>
      <w:r>
        <w:rPr>
          <w:rFonts w:ascii="Barlow Semi Condensed" w:cs="Barlow Semi Condensed" w:eastAsia="Barlow Semi Condensed" w:hAnsi="Barlow Semi Condensed"/>
          <w:sz w:val="24"/>
          <w:szCs w:val="24"/>
        </w:rPr>
        <w:t xml:space="preserve">Blocco mirato numero 9 — Notazione. Si conserva la notazione del registro: il triangolo per i nodi individuali, il rombo per i nodi organizzativi, il quadrato per i nodi-evento. I ponti sono tipizzati secondo la tassonomia della Nota Metodologica in archi di collusione, di strumentalizzazione, di infiltrazione, di convergenza e di transito.</w:t>
      </w:r>
    </w:p>
    <w:p>
      <w:pPr>
        <w:pStyle w:val="Heading2"/>
        <w:spacing w:after="100" w:before="200"/>
      </w:pPr>
      <w:r>
        <w:rPr>
          <w:rFonts w:ascii="Barlow Semi Condensed" w:cs="Barlow Semi Condensed" w:eastAsia="Barlow Semi Condensed" w:hAnsi="Barlow Semi Condensed"/>
          <w:sz w:val="24"/>
          <w:szCs w:val="24"/>
        </w:rPr>
        <w:t xml:space="preserve">I — NODI INDIVIDUALI VERSATI</w:t>
      </w:r>
    </w:p>
    <w:p>
      <w:pPr>
        <w:spacing w:after="120" w:line="276"/>
        <w:jc w:val="both"/>
      </w:pPr>
      <w:r>
        <w:rPr>
          <w:rFonts w:ascii="Barlow Semi Condensed" w:cs="Barlow Semi Condensed" w:eastAsia="Barlow Semi Condensed" w:hAnsi="Barlow Semi Condensed"/>
          <w:sz w:val="24"/>
          <w:szCs w:val="24"/>
        </w:rPr>
        <w:t xml:space="preserve">Blocco mirato numero 101 — ▶ Ermanno Bazzocchi. Progettista dell'aereo da addestramento e attacco leggero MB-326 presso l'Aeronautica Macchi di Varese, velivolo volato in prototipo il 10 dicembre 1957. Livello A. Dominio 6. Il nodo è tecnico e non politico, e si iscrive nel registro non per condotta propria ma perché è all'origine dell'artefatto che percorrerà il ponte del blocco 401. Nessun elemento collega Bazzocchi alle destinazioni del velivolo: reperto negativo, Livello A.</w:t>
      </w:r>
    </w:p>
    <w:p>
      <w:pPr>
        <w:spacing w:after="120" w:line="276"/>
        <w:jc w:val="both"/>
      </w:pPr>
      <w:r>
        <w:rPr>
          <w:rFonts w:ascii="Barlow Semi Condensed" w:cs="Barlow Semi Condensed" w:eastAsia="Barlow Semi Condensed" w:hAnsi="Barlow Semi Condensed"/>
          <w:sz w:val="24"/>
          <w:szCs w:val="24"/>
        </w:rPr>
        <w:t xml:space="preserve">Blocco mirato numero 102 — ▶ Elio Pagani. Operaio dell'Aermacchi e obiettore di coscienza. Testimoniò che l'azienda avrebbe consegnato velivoli alla South African Air Force nel gennaio 1980; la campagna nata dalla denuncia, rilanciata nel marzo 1988 attraverso un settimanale cattolico, fu fra i fattori che condussero alla legge 185 del 9 luglio 1990. Livello B, trattandosi di testimonianza di protagonista e pubblicistica militante, non di fonte primaria d'archivio. Domini 6 e 8. Il nodo ha rilievo strutturale esposto al blocco 702.</w:t>
      </w:r>
    </w:p>
    <w:p>
      <w:pPr>
        <w:spacing w:after="120" w:line="276"/>
        <w:jc w:val="both"/>
      </w:pPr>
      <w:r>
        <w:rPr>
          <w:rFonts w:ascii="Barlow Semi Condensed" w:cs="Barlow Semi Condensed" w:eastAsia="Barlow Semi Condensed" w:hAnsi="Barlow Semi Condensed"/>
          <w:sz w:val="24"/>
          <w:szCs w:val="24"/>
        </w:rPr>
        <w:t xml:space="preserve">Blocco mirato numero 103 — ▶ Abdul Samad Minty. Segretario onorario dell'Anti-Apartheid Movement britannico, testimoniò quale esperto individuale dinanzi al Comitato del Consiglio di sicurezza per l'embargo sulle armi in 4 occasioni fra il 1977 e il 1994. L'organizzazione da lui diretta, il World Campaign against Military and Nuclear Collaboration with South Africa, lanciato a Oslo il 28 marzo 1979 sotto il patronato di Julius Nyerere e degli altri capi di Stato della prima linea, fu riconosciuto dalle Nazioni Unite quale fonte primaria di informazione sulle violazioni degli embarghi. Livello A. Dominio 2 internazionale. È l'accusatore dell'Italia nel 1980.</w:t>
      </w:r>
    </w:p>
    <w:p>
      <w:pPr>
        <w:spacing w:after="120" w:line="276"/>
        <w:jc w:val="both"/>
      </w:pPr>
      <w:r>
        <w:rPr>
          <w:rFonts w:ascii="Barlow Semi Condensed" w:cs="Barlow Semi Condensed" w:eastAsia="Barlow Semi Condensed" w:hAnsi="Barlow Semi Condensed"/>
          <w:sz w:val="24"/>
          <w:szCs w:val="24"/>
        </w:rPr>
        <w:t xml:space="preserve">Blocco mirato numero 104 — ▶ Piero Vinci. Rappresentante permanente d'Italia presso le Nazioni Unite, settimo titolare, in carica dal 1964 al 1973 e nuovamente dal 1975 al 1979. Firmatario istituzionale della lettera S/9640 del 6 febbraio 1970. Livello B quanto all'attribuzione della firma, che discende dalle date di titolarità della carica e non dalla lettura del documento, non aperto. Dominio 2.</w:t>
      </w:r>
    </w:p>
    <w:p>
      <w:pPr>
        <w:spacing w:after="120" w:line="276"/>
        <w:jc w:val="both"/>
      </w:pPr>
      <w:r>
        <w:rPr>
          <w:rFonts w:ascii="Barlow Semi Condensed" w:cs="Barlow Semi Condensed" w:eastAsia="Barlow Semi Condensed" w:hAnsi="Barlow Semi Condensed"/>
          <w:sz w:val="24"/>
          <w:szCs w:val="24"/>
        </w:rPr>
        <w:t xml:space="preserve">Blocco mirato numero 105 — ▶ Umberto La Rocca. Rappresentante permanente presso le Nazioni Unite, decimo titolare, in carica dal 1979 al 1984, fra i mandati di Vinci e di Maurizio Bucci. Firmatario istituzionale della lettera S/AC.20/27 del 27 giugno 1980. Livello B, per la medesima ragione. Dominio 2.</w:t>
      </w:r>
    </w:p>
    <w:p>
      <w:pPr>
        <w:spacing w:after="120" w:line="276"/>
        <w:jc w:val="both"/>
      </w:pPr>
      <w:r>
        <w:rPr>
          <w:rFonts w:ascii="Barlow Semi Condensed" w:cs="Barlow Semi Condensed" w:eastAsia="Barlow Semi Condensed" w:hAnsi="Barlow Semi Condensed"/>
          <w:sz w:val="24"/>
          <w:szCs w:val="24"/>
        </w:rPr>
        <w:t xml:space="preserve">Blocco mirato numero 106 — ▶ Denis Eugene Hurley. Nato a Città del Capo nel 1915 da genitori irlandesi, oblato di Maria Immacolata, vicario apostolico del Natal nel 1947, arcivescovo di Durban nel 1951 quale più giovane arcivescovo del mondo, presidente della conferenza episcopale sudafricana dal 1952 al 1961 e dal 1981 al 1987. Forza trainante della dichiarazione del 21 luglio 1957. Incriminato nel 1984 per false dichiarazioni sulle atrocità dell'unità Koevoet in Namibia, prosciolto nel 1985. Livello A quanto alle cariche e al procedimento; le fonti divergono sulla qualificazione giuridica dell'imputazione e la divergenza si riporta anziché comporre. Dominio 5.</w:t>
      </w:r>
    </w:p>
    <w:p>
      <w:pPr>
        <w:spacing w:after="120" w:line="276"/>
        <w:jc w:val="both"/>
      </w:pPr>
      <w:r>
        <w:rPr>
          <w:rFonts w:ascii="Barlow Semi Condensed" w:cs="Barlow Semi Condensed" w:eastAsia="Barlow Semi Condensed" w:hAnsi="Barlow Semi Condensed"/>
          <w:sz w:val="24"/>
          <w:szCs w:val="24"/>
        </w:rPr>
        <w:t xml:space="preserve">Blocco mirato numero 107 — ▶ Alfredo Poledrini. Delegato apostolico in Sudafrica dal 1971 al 1978. Livello A. Dominio 5. Il nodo si iscrive per una ragione sola e va enunciata: è il rappresentante pontificio in carica per l'intera durata del secondo mandato ministeriale di Aldo Moro e della sua presidenza del Consiglio. Nessun elemento documentale collega Poledrini ad alcun contatto italiano sulla materia sudafricana: reperto negativo, Livello A, con sede di verifica nell'Archivio Apostolico Vaticano, non accessibile.</w:t>
      </w:r>
    </w:p>
    <w:p>
      <w:pPr>
        <w:spacing w:after="120" w:line="276"/>
        <w:jc w:val="both"/>
      </w:pPr>
      <w:r>
        <w:rPr>
          <w:rFonts w:ascii="Barlow Semi Condensed" w:cs="Barlow Semi Condensed" w:eastAsia="Barlow Semi Condensed" w:hAnsi="Barlow Semi Condensed"/>
          <w:sz w:val="24"/>
          <w:szCs w:val="24"/>
        </w:rPr>
        <w:t xml:space="preserve">Blocco mirato numero 108 — ▶ Ambrose Battista De Paoli. Delegato apostolico dal 6 febbraio 1988 e primo nunzio apostolico in Sudafrica dal 25 giugno 1994 all'11 novembre 1997; delegato apostolico per la Namibia dal 5 marzo 1994. Livello A. Dominio 5. È il nodo-cerniera fra i 2 regimi diplomatici esposti al blocco 501.</w:t>
      </w:r>
    </w:p>
    <w:p>
      <w:pPr>
        <w:spacing w:after="120" w:line="276"/>
        <w:jc w:val="both"/>
      </w:pPr>
      <w:r>
        <w:rPr>
          <w:rFonts w:ascii="Barlow Semi Condensed" w:cs="Barlow Semi Condensed" w:eastAsia="Barlow Semi Condensed" w:hAnsi="Barlow Semi Condensed"/>
          <w:sz w:val="24"/>
          <w:szCs w:val="24"/>
        </w:rPr>
        <w:t xml:space="preserve">Blocco mirato numero 109 — ▶ Borromeo. Ambasciatore d'Italia a Tripoli dal 20 dicembre 1969 al 30 agosto 1971. Il rapporto di fine missione è conservato nel Fondo Aldo Moro presso l'Archivio Centrale dello Stato, busta 139, fascicolo 2.2. Livello A quanto alla segnatura e alle date. Il nome di battesimo non è stato reperito: esito negativo dichiarato, sede l'annuario diplomatico del Ministero per il 1970-1971. Dominio 2.</w:t>
      </w:r>
    </w:p>
    <w:p>
      <w:pPr>
        <w:spacing w:after="120" w:line="276"/>
        <w:jc w:val="both"/>
      </w:pPr>
      <w:r>
        <w:rPr>
          <w:rFonts w:ascii="Barlow Semi Condensed" w:cs="Barlow Semi Condensed" w:eastAsia="Barlow Semi Condensed" w:hAnsi="Barlow Semi Condensed"/>
          <w:sz w:val="24"/>
          <w:szCs w:val="24"/>
        </w:rPr>
        <w:t xml:space="preserve">Blocco mirato numero 110 — ▶ Eugenio Carbone. Direttore generale del Ministero dell'Industria, titolare del canale attraverso cui fu condotto il negoziato per gli Accordi di Osimo, predisposto nel 1973 dai ministri Medici e Minić. Livello A. Domini 2 e 6. Il nodo ha portata metodologica generale esposta al blocco 703.</w:t>
      </w:r>
    </w:p>
    <w:p>
      <w:pPr>
        <w:spacing w:after="120" w:line="276"/>
        <w:jc w:val="both"/>
      </w:pPr>
      <w:r>
        <w:rPr>
          <w:rFonts w:ascii="Barlow Semi Condensed" w:cs="Barlow Semi Condensed" w:eastAsia="Barlow Semi Condensed" w:hAnsi="Barlow Semi Condensed"/>
          <w:sz w:val="24"/>
          <w:szCs w:val="24"/>
        </w:rPr>
        <w:t xml:space="preserve">Blocco mirato numero 111 — ▶ Camillo Giurati. Ambasciatore dimessosi alla vigilia della firma degli Accordi di Osimo. Livello A. Dominio 2. La dimissione è il riscontro per conflitto dell'aggiramento della Farnesina: un ambasciatore si dimette quando il proprio ministero viene scavalcato, e la dimissione prova che l'aggiramento fu reale e percepito come tale. Livello B quanto a tale lettura, che è inferenza dal fatto e non dichiarazione dell'interessato.</w:t>
      </w:r>
    </w:p>
    <w:p>
      <w:pPr>
        <w:spacing w:after="120" w:line="276"/>
        <w:jc w:val="both"/>
      </w:pPr>
      <w:r>
        <w:rPr>
          <w:rFonts w:ascii="Barlow Semi Condensed" w:cs="Barlow Semi Condensed" w:eastAsia="Barlow Semi Condensed" w:hAnsi="Barlow Semi Condensed"/>
          <w:sz w:val="24"/>
          <w:szCs w:val="24"/>
        </w:rPr>
        <w:t xml:space="preserve">Blocco mirato numero 112 — ▶ Hans-Dietrich Genscher. Ministro degli Esteri della Repubblica Federale di Germania. Nella conferenza tenuta alla Humboldt-Universität il 13 aprile 2010 attestò che l'inclusione tedesca nel Gruppo di contatto occidentale discendeva dall'elezione della Repubblica Federale a membro non permanente del Consiglio di sicurezza nel 1976, e che il consolato di Windhoek fu chiuso alla fine dell'ottobre 1977 per rimuovere l'equivoco di un riconoscimento del dominio sudafricano sulla Namibia. Livello B, trattandosi di memoria di protagonista. Dominio 2 estero.</w:t>
      </w:r>
    </w:p>
    <w:p>
      <w:pPr>
        <w:spacing w:after="120" w:line="276"/>
        <w:jc w:val="both"/>
      </w:pPr>
      <w:r>
        <w:rPr>
          <w:rFonts w:ascii="Barlow Semi Condensed" w:cs="Barlow Semi Condensed" w:eastAsia="Barlow Semi Condensed" w:hAnsi="Barlow Semi Condensed"/>
          <w:sz w:val="24"/>
          <w:szCs w:val="24"/>
        </w:rPr>
        <w:t xml:space="preserve">Blocco mirato numero 113 — ▶ Erwin Willy Becker. Professore presso il centro di ricerca di Karlsruhe, ideatore del metodo a getto da cui derivò il processo sudafricano di separazione a vortice Helikon, con cooperazione di scienziati sudafricani dal 1974. Livello A quanto alla derivazione tecnica; Livello C quanto a ogni inferenza su una cooperazione nucleare militare governativa, che la storiografia fondata su archivi giudica non sostenuta. Dominio 6 estero.</w:t>
      </w:r>
    </w:p>
    <w:p>
      <w:pPr>
        <w:spacing w:after="120" w:line="276"/>
        <w:jc w:val="both"/>
      </w:pPr>
      <w:r>
        <w:rPr>
          <w:rFonts w:ascii="Barlow Semi Condensed" w:cs="Barlow Semi Condensed" w:eastAsia="Barlow Semi Condensed" w:hAnsi="Barlow Semi Condensed"/>
          <w:sz w:val="24"/>
          <w:szCs w:val="24"/>
        </w:rPr>
        <w:t xml:space="preserve">Blocco mirato numero 114 — ▶ Fritz Pirkl. Ex ministro bavarese del lavoro della Christlich-Soziale Union, membro del comitato della Deutsch-Südafrikanische Gesellschaft e primo presidente della Hanns-Seidel-Stiftung. Livello A quanto alla doppia appartenenza, che è fatto pubblico documentato. Nessun livello quanto a una condotta della fondazione o del partito, che l'appartenenza di una persona a 2 organizzazioni non prova. Dominio 2 estero. Il nodo si iscrive quale indizio di prossimità di ambienti e non quale prova di nesso operativo.</w:t>
      </w:r>
    </w:p>
    <w:p>
      <w:pPr>
        <w:pStyle w:val="Heading2"/>
        <w:spacing w:after="100" w:before="200"/>
      </w:pPr>
      <w:r>
        <w:rPr>
          <w:rFonts w:ascii="Barlow Semi Condensed" w:cs="Barlow Semi Condensed" w:eastAsia="Barlow Semi Condensed" w:hAnsi="Barlow Semi Condensed"/>
          <w:sz w:val="24"/>
          <w:szCs w:val="24"/>
        </w:rPr>
        <w:t xml:space="preserve">II — NODI ORGANIZZATIVI VERSATI</w:t>
      </w:r>
    </w:p>
    <w:p>
      <w:pPr>
        <w:spacing w:after="120" w:line="276"/>
        <w:jc w:val="both"/>
      </w:pPr>
      <w:r>
        <w:rPr>
          <w:rFonts w:ascii="Barlow Semi Condensed" w:cs="Barlow Semi Condensed" w:eastAsia="Barlow Semi Condensed" w:hAnsi="Barlow Semi Condensed"/>
          <w:sz w:val="24"/>
          <w:szCs w:val="24"/>
        </w:rPr>
        <w:t xml:space="preserve">Blocco mirato numero 201 — ◆ Aeronautica Macchi. Impresa aeronautica di Varese, produttrice dell'MB-326. Concesse nel 1964 al Sudafrica la licenza di produzione della versione M, denominata localmente Impala Mark primo, con produzione locale avviata nel 1966. Livello A quanto alla licenza, all'anno e all'oggetto; esito negativo quanto ai termini contrattuali — durata, corrispettivi, clausole di riesportazione, clausole di rinnovo — non reperiti. Sede: archivio aziendale confluito nel gruppo Leonardo e archivio storico di Finmeccanica. Dominio 6.</w:t>
      </w:r>
    </w:p>
    <w:p>
      <w:pPr>
        <w:spacing w:after="120" w:line="276"/>
        <w:jc w:val="both"/>
      </w:pPr>
      <w:r>
        <w:rPr>
          <w:rFonts w:ascii="Barlow Semi Condensed" w:cs="Barlow Semi Condensed" w:eastAsia="Barlow Semi Condensed" w:hAnsi="Barlow Semi Condensed"/>
          <w:sz w:val="24"/>
          <w:szCs w:val="24"/>
        </w:rPr>
        <w:t xml:space="preserve">Blocco mirato numero 202 — ◆ Atlas Aircraft Corporation. Costituita nel 1965 allo scopo precipuo di fabbricare localmente velivoli militari per la South African Air Force; riorganizzata nel 1968 e posta sotto il controllo dell'Armaments Corporation of South Africa. Livello A. Domini 6 e 9 esteri. Il dato che qualifica il nodo: l'MB-326 fu il primo velivolo prodotto su licenza in Sudafrica, e il programma servì da leva per la costituzione di un'industria aeronautica nazionale secondo un disegno di sostituzione delle importazioni che le pressioni internazionali rendevano necessario. Livello A.</w:t>
      </w:r>
    </w:p>
    <w:p>
      <w:pPr>
        <w:spacing w:after="120" w:line="276"/>
        <w:jc w:val="both"/>
      </w:pPr>
      <w:r>
        <w:rPr>
          <w:rFonts w:ascii="Barlow Semi Condensed" w:cs="Barlow Semi Condensed" w:eastAsia="Barlow Semi Condensed" w:hAnsi="Barlow Semi Condensed"/>
          <w:sz w:val="24"/>
          <w:szCs w:val="24"/>
        </w:rPr>
        <w:t xml:space="preserve">Blocco mirato numero 203 — ◆ Piaggio. Produttrice in Italia, su licenza della Bristol Siddeley stabilita nel 1959, del turbogetto Viper modello Mark 22 destinato all'addestratore Aermacchi. Livello A, attestato dal Museo Motori dell'Università di Palermo. Dominio 6. È l'anello che il blocco 401 qualifica.</w:t>
      </w:r>
    </w:p>
    <w:p>
      <w:pPr>
        <w:spacing w:after="120" w:line="276"/>
        <w:jc w:val="both"/>
      </w:pPr>
      <w:r>
        <w:rPr>
          <w:rFonts w:ascii="Barlow Semi Condensed" w:cs="Barlow Semi Condensed" w:eastAsia="Barlow Semi Condensed" w:hAnsi="Barlow Semi Condensed"/>
          <w:sz w:val="24"/>
          <w:szCs w:val="24"/>
        </w:rPr>
        <w:t xml:space="preserve">Blocco mirato numero 204 — ◆ FIAT. Produttrice in Italia della più potente serie 600 del medesimo turbogetto, destinata alle varianti da attacco. Livello A, medesima fonte. Dominio 6.</w:t>
      </w:r>
    </w:p>
    <w:p>
      <w:pPr>
        <w:spacing w:after="120" w:line="276"/>
        <w:jc w:val="both"/>
      </w:pPr>
      <w:r>
        <w:rPr>
          <w:rFonts w:ascii="Barlow Semi Condensed" w:cs="Barlow Semi Condensed" w:eastAsia="Barlow Semi Condensed" w:hAnsi="Barlow Semi Condensed"/>
          <w:sz w:val="24"/>
          <w:szCs w:val="24"/>
        </w:rPr>
        <w:t xml:space="preserve">Blocco mirato numero 205 — ◆ Comitato del Consiglio di sicurezza istituito dalla risoluzione 421. Organo di sorveglianza dell'embargo obbligatorio, istituito il 9 dicembre 1977. Dinanzi ad esso furono formulate nel 1980 le accuse cui l'Italia rispose. Livello A. Dominio 2 internazionale.</w:t>
      </w:r>
    </w:p>
    <w:p>
      <w:pPr>
        <w:spacing w:after="120" w:line="276"/>
        <w:jc w:val="both"/>
      </w:pPr>
      <w:r>
        <w:rPr>
          <w:rFonts w:ascii="Barlow Semi Condensed" w:cs="Barlow Semi Condensed" w:eastAsia="Barlow Semi Condensed" w:hAnsi="Barlow Semi Condensed"/>
          <w:sz w:val="24"/>
          <w:szCs w:val="24"/>
        </w:rPr>
        <w:t xml:space="preserve">Blocco mirato numero 206 — ◆ Gruppo di contatto occidentale sulla Namibia. Costituito nell'aprile 1977, composto da Stati Uniti, Regno Unito, Francia, Canada e Repubblica Federale di Germania, operante attivamente sino alla metà del 1982 e sciolto attorno al 1983. Livello A. Il criterio di appartenenza era il seggio occidentale nel Consiglio di sicurezza nel 1977: 3 membri permanenti e i 2 non permanenti occidentali allora in carica. Livello A. Dominio 2 internazionale.</w:t>
      </w:r>
    </w:p>
    <w:p>
      <w:pPr>
        <w:spacing w:after="120" w:line="276"/>
        <w:jc w:val="both"/>
      </w:pPr>
      <w:r>
        <w:rPr>
          <w:rFonts w:ascii="Barlow Semi Condensed" w:cs="Barlow Semi Condensed" w:eastAsia="Barlow Semi Condensed" w:hAnsi="Barlow Semi Condensed"/>
          <w:sz w:val="24"/>
          <w:szCs w:val="24"/>
        </w:rPr>
        <w:t xml:space="preserve">Blocco mirato numero 207 — ◆ Delegazione apostolica di Pretoria. Istituita da Pio XI il 7 dicembre 1922, organo di rappresentanza presso la Chiesa locale e non presso lo Stato; il delegato non ha status di ambasciatore, non presenta credenziali al capo dello Stato, non gode delle immunità diplomatiche piene. Ebbe 9 titolari e fu elevata a nunziatura apostolica il 25 giugno 1994. Livello A. Dominio 5.</w:t>
      </w:r>
    </w:p>
    <w:p>
      <w:pPr>
        <w:spacing w:after="120" w:line="276"/>
        <w:jc w:val="both"/>
      </w:pPr>
      <w:r>
        <w:rPr>
          <w:rFonts w:ascii="Barlow Semi Condensed" w:cs="Barlow Semi Condensed" w:eastAsia="Barlow Semi Condensed" w:hAnsi="Barlow Semi Condensed"/>
          <w:sz w:val="24"/>
          <w:szCs w:val="24"/>
        </w:rPr>
        <w:t xml:space="preserve">Blocco mirato numero 208 — ◆ Southern African Catholic Bishops' Conference. Costituita nel 1947; prima pronuncia contro il razzismo nel 1952; condanna dell'apartheid quale intrinsecamente malvagio nella lettera pastorale letta in tutte le chiese cattoliche il 21 luglio 1957, ritenuta il primo caso in cui un corpo cristiano applicò tale qualificazione al sistema. Livello A. Dominio 5. Fondò nel 1986 il settimanale New Nation, bandito nel 1988; la sua sede Khanya House fu fatta oggetto di attentato dinamitardo nell'ottobre 1988, per il quale nel 2000 la Commissione per la verità e la riconciliazione concesse l'amnistia a 19 ex membri della polizia di sicurezza, incluso Eugene de Kock. Livello A.</w:t>
      </w:r>
    </w:p>
    <w:p>
      <w:pPr>
        <w:spacing w:after="120" w:line="276"/>
        <w:jc w:val="both"/>
      </w:pPr>
      <w:r>
        <w:rPr>
          <w:rFonts w:ascii="Barlow Semi Condensed" w:cs="Barlow Semi Condensed" w:eastAsia="Barlow Semi Condensed" w:hAnsi="Barlow Semi Condensed"/>
          <w:sz w:val="24"/>
          <w:szCs w:val="24"/>
        </w:rPr>
        <w:t xml:space="preserve">Blocco mirato numero 209 — ◆ World Campaign against Military and Nuclear Collaboration with South Africa. Lanciato a Oslo il 28 marzo 1979; riconosciuto dalle Nazioni Unite quale fonte primaria di informazione sulle violazioni degli embarghi. Livello A. Domini 2 e 8.</w:t>
      </w:r>
    </w:p>
    <w:p>
      <w:pPr>
        <w:spacing w:after="120" w:line="276"/>
        <w:jc w:val="both"/>
      </w:pPr>
      <w:r>
        <w:rPr>
          <w:rFonts w:ascii="Barlow Semi Condensed" w:cs="Barlow Semi Condensed" w:eastAsia="Barlow Semi Condensed" w:hAnsi="Barlow Semi Condensed"/>
          <w:sz w:val="24"/>
          <w:szCs w:val="24"/>
        </w:rPr>
        <w:t xml:space="preserve">Blocco mirato numero 210 — ◆ Steinkohlen-Elektrizität. Società tedesca che agevolò il trasferimento al Sudafrica del processo di arricchimento dell'uranio a ugello e che intendeva concedere alla corporazione sudafricana un'opzione per una sub-licenza di fabbricazione. Livello B, poiché la base documentale primaria risale in parte a documenti resi noti da fonte militante di parte. Dominio 6 estero.</w:t>
      </w:r>
    </w:p>
    <w:p>
      <w:pPr>
        <w:spacing w:after="120" w:line="276"/>
        <w:jc w:val="both"/>
      </w:pPr>
      <w:r>
        <w:rPr>
          <w:rFonts w:ascii="Barlow Semi Condensed" w:cs="Barlow Semi Condensed" w:eastAsia="Barlow Semi Condensed" w:hAnsi="Barlow Semi Condensed"/>
          <w:sz w:val="24"/>
          <w:szCs w:val="24"/>
        </w:rPr>
        <w:t xml:space="preserve">Blocco mirato numero 211 — ◆ Uranium Enrichment Corporation e impianto di Valindaba. Costruzione avviata nell'agosto 1971, operatività nel maggio 1975, produzione di uranio altamente arricchito dal 1978, chiusura definitiva il 1 febbraio 1990. Livello A. Dominio 9 estero.</w:t>
      </w:r>
    </w:p>
    <w:p>
      <w:pPr>
        <w:spacing w:after="120" w:line="276"/>
        <w:jc w:val="both"/>
      </w:pPr>
      <w:r>
        <w:rPr>
          <w:rFonts w:ascii="Barlow Semi Condensed" w:cs="Barlow Semi Condensed" w:eastAsia="Barlow Semi Condensed" w:hAnsi="Barlow Semi Condensed"/>
          <w:sz w:val="24"/>
          <w:szCs w:val="24"/>
        </w:rPr>
        <w:t xml:space="preserve">Blocco mirato numero 212 — ◆ Howaldtswerke-Deutsche Werft e Ingenieurkontor Lübeck. Imprese di Kiel che consegnarono al Sudafrica piani costruttivi per 4 sommergibili di tipo 209 senza la richiesta autorizzazione, con prezzo di 46 milioni di marchi iscritto in bilancio. Livello A quanto alla fornitura non autorizzata, accertata dal comitato d'inchiesta parlamentare attivo dal 1986 al 1990; Livello C quanto alla catena di responsabilità politiche e alle provvigioni, che il comitato dichiarò non chiarite. Domini 6 e 9 esteri.</w:t>
      </w:r>
    </w:p>
    <w:p>
      <w:pPr>
        <w:spacing w:after="120" w:line="276"/>
        <w:jc w:val="both"/>
      </w:pPr>
      <w:r>
        <w:rPr>
          <w:rFonts w:ascii="Barlow Semi Condensed" w:cs="Barlow Semi Condensed" w:eastAsia="Barlow Semi Condensed" w:hAnsi="Barlow Semi Condensed"/>
          <w:sz w:val="24"/>
          <w:szCs w:val="24"/>
        </w:rPr>
        <w:t xml:space="preserve">Blocco mirato numero 213 — ◆ Hanns-Seidel-Stiftung e Deutsch-Südafrikanische Gesellschaft. La prima, vicina alla Christlich-Soziale Union, operante in Namibia dal 1978 con ufficio a Windhoek e in Sudafrica dal 1991. Livello A quanto alle date; esito negativo quanto al contenuto puntuale delle attività nel biennio 1978-1980. La seconda, descritta quale maggiore società bilaterale tedesca con 3.000-5.000 membri dichiarati, ma alla quale una fonte d'autore attribuisce di non avere mai svolto ruolo degno di nota nella Bonn politica, proprio perché i suoi rapporti con Pretoria erano troppo stretti. Livello B. Dominio 2 estero.</w:t>
      </w:r>
    </w:p>
    <w:p>
      <w:pPr>
        <w:pStyle w:val="Heading2"/>
        <w:spacing w:after="100" w:before="200"/>
      </w:pPr>
      <w:r>
        <w:rPr>
          <w:rFonts w:ascii="Barlow Semi Condensed" w:cs="Barlow Semi Condensed" w:eastAsia="Barlow Semi Condensed" w:hAnsi="Barlow Semi Condensed"/>
          <w:sz w:val="24"/>
          <w:szCs w:val="24"/>
        </w:rPr>
        <w:t xml:space="preserve">III — NODI-EVENTO VERSATI</w:t>
      </w:r>
    </w:p>
    <w:p>
      <w:pPr>
        <w:spacing w:after="120" w:line="276"/>
        <w:jc w:val="both"/>
      </w:pPr>
      <w:r>
        <w:rPr>
          <w:rFonts w:ascii="Barlow Semi Condensed" w:cs="Barlow Semi Condensed" w:eastAsia="Barlow Semi Condensed" w:hAnsi="Barlow Semi Condensed"/>
          <w:sz w:val="24"/>
          <w:szCs w:val="24"/>
        </w:rPr>
        <w:t xml:space="preserve">Blocco mirato numero 301 — ■ 6 e 13 febbraio 1970. Le 2 confutazioni parallele. Il 27 e 28 gennaio 1970, nella 1527ª seduta del Consiglio di sicurezza, il rappresentante dello Zambia affermò che l'Italia aveva rifiutato di imporre un divieto alla vendita di armi al Sudafrica. Il 6 febbraio 1970 il Rappresentante permanente d'Italia indirizzò al Presidente del Consiglio la lettera S/9640, che confutava l'affermazione. L'11 febbraio 1970 l'Osservatore permanente supplente della Repubblica Federale di Germania trasmise una confutazione della medesima dichiarazione, allegata alla nota del Presidente S/9648 del 13 febbraio. Livello A quanto ai 3 fatti e alle 3 date. Livello C quanto a ogni coordinamento fra Roma e Bonn, che nessuna fonte attesta e che la simultaneità non prova.</w:t>
      </w:r>
    </w:p>
    <w:p>
      <w:pPr>
        <w:spacing w:after="120" w:line="276"/>
        <w:jc w:val="both"/>
      </w:pPr>
      <w:r>
        <w:rPr>
          <w:rFonts w:ascii="Barlow Semi Condensed" w:cs="Barlow Semi Condensed" w:eastAsia="Barlow Semi Condensed" w:hAnsi="Barlow Semi Condensed"/>
          <w:sz w:val="24"/>
          <w:szCs w:val="24"/>
        </w:rPr>
        <w:t xml:space="preserve">Blocco mirato numero 302 — ■ 21 luglio 1970. La legge libica di confisca. Il Consiglio del Comando della Rivoluzione promulgò le leggi che disposero la confisca dei beni della comunità italiana, con obbligo di dichiarazione e pene detentive. La natura giuridica fu di legge di confisca su base di cittadinanza e non di nazionalizzazione economica. Livello A. Domini 2 e 6.</w:t>
      </w:r>
    </w:p>
    <w:p>
      <w:pPr>
        <w:spacing w:after="120" w:line="276"/>
        <w:jc w:val="both"/>
      </w:pPr>
      <w:r>
        <w:rPr>
          <w:rFonts w:ascii="Barlow Semi Condensed" w:cs="Barlow Semi Condensed" w:eastAsia="Barlow Semi Condensed" w:hAnsi="Barlow Semi Condensed"/>
          <w:sz w:val="24"/>
          <w:szCs w:val="24"/>
        </w:rPr>
        <w:t xml:space="preserve">Blocco mirato numero 303 — ■ 7-15 ottobre 1970. L'esodo. Ultimatum del 7 ottobre, consacrato dal regime quale giorno della vendetta; espulsione perfezionata entro il 15 ottobre; traghettamento organizzato attraverso il Ministero della Marina Mercantile con 9 navi. Sul numero degli espulsi le stime oscillano fra 15.000, 17.000, 20.000 e 35.000 secondo il criterio adottato, e la divergenza si riporta anziché comporre. Livello A quanto alle date e all'organizzazione; Livello B quanto al numero.</w:t>
      </w:r>
    </w:p>
    <w:p>
      <w:pPr>
        <w:spacing w:after="120" w:line="276"/>
        <w:jc w:val="both"/>
      </w:pPr>
      <w:r>
        <w:rPr>
          <w:rFonts w:ascii="Barlow Semi Condensed" w:cs="Barlow Semi Condensed" w:eastAsia="Barlow Semi Condensed" w:hAnsi="Barlow Semi Condensed"/>
          <w:sz w:val="24"/>
          <w:szCs w:val="24"/>
        </w:rPr>
        <w:t xml:space="preserve">Blocco mirato numero 304 — ■ Marzo 1971. Il Conquistador Tredicesimo. L'Italia contribuì a far fallire un tentativo di colpo di Stato anti-Gheddafi, con il sequestro a Trieste del battello destinato all'operazione. Livello B. Domini 2 e 3.</w:t>
      </w:r>
    </w:p>
    <w:p>
      <w:pPr>
        <w:spacing w:after="120" w:line="276"/>
        <w:jc w:val="both"/>
      </w:pPr>
      <w:r>
        <w:rPr>
          <w:rFonts w:ascii="Barlow Semi Condensed" w:cs="Barlow Semi Condensed" w:eastAsia="Barlow Semi Condensed" w:hAnsi="Barlow Semi Condensed"/>
          <w:sz w:val="24"/>
          <w:szCs w:val="24"/>
        </w:rPr>
        <w:t xml:space="preserve">Blocco mirato numero 305 — ■ 5 maggio 1971. Moro a Tripoli. Il ministro degli Esteri si recò a Tripoli e incontrò Gheddafi; dell'incontro resta traccia nel Fondo Aldo Moro presso l'Archivio storico del Senato. Livello A. Dominio 2. Il fatto si registra e la sua lettura si rimette: 18 mesi dopo la confisca dei beni di circa 20.000 cittadini italiani, il loro ministro degli Esteri andò nella capitale che li aveva espropriati.</w:t>
      </w:r>
    </w:p>
    <w:p>
      <w:pPr>
        <w:spacing w:after="120" w:line="276"/>
        <w:jc w:val="both"/>
      </w:pPr>
      <w:r>
        <w:rPr>
          <w:rFonts w:ascii="Barlow Semi Condensed" w:cs="Barlow Semi Condensed" w:eastAsia="Barlow Semi Condensed" w:hAnsi="Barlow Semi Condensed"/>
          <w:sz w:val="24"/>
          <w:szCs w:val="24"/>
        </w:rPr>
        <w:t xml:space="preserve">Blocco mirato numero 306 — ■ 30 settembre 1974. Il doppio voto. Nella medesima giornata l'Italia votò contro la risoluzione 3206, sul rifiuto delle credenziali della delegazione sudafricana, adottata con 98 favorevoli, 23 contrari e 14 astenuti, e a favore della risoluzione 3207, sulla relazione fra Nazioni Unite e Sudafrica, adottata con 125 favorevoli, 1 contrario e 9 astenuti. Livello A. Dominio 2.</w:t>
      </w:r>
    </w:p>
    <w:p>
      <w:pPr>
        <w:spacing w:after="120" w:line="276"/>
        <w:jc w:val="both"/>
      </w:pPr>
      <w:r>
        <w:rPr>
          <w:rFonts w:ascii="Barlow Semi Condensed" w:cs="Barlow Semi Condensed" w:eastAsia="Barlow Semi Condensed" w:hAnsi="Barlow Semi Condensed"/>
          <w:sz w:val="24"/>
          <w:szCs w:val="24"/>
        </w:rPr>
        <w:t xml:space="preserve">Blocco mirato numero 307 — ■ 20 dicembre 1976. Il voto sul riconoscimento della SWAPO. Risoluzione 31/146, adottata con 107 favorevoli, 6 contrari e 12 astenuti. L'Italia si astenne; Belgio, Francia, Germania Federale, Lussemburgo, Regno Unito e Stati Uniti votarono contro. Livello A, verificato sul record di voto. Dominio 2.</w:t>
      </w:r>
    </w:p>
    <w:p>
      <w:pPr>
        <w:spacing w:after="120" w:line="276"/>
        <w:jc w:val="both"/>
      </w:pPr>
      <w:r>
        <w:rPr>
          <w:rFonts w:ascii="Barlow Semi Condensed" w:cs="Barlow Semi Condensed" w:eastAsia="Barlow Semi Condensed" w:hAnsi="Barlow Semi Condensed"/>
          <w:sz w:val="24"/>
          <w:szCs w:val="24"/>
        </w:rPr>
        <w:t xml:space="preserve">Blocco mirato numero 308 — ■ 4 novembre 1977. La risoluzione 418. L'embargo sulle armi divenne obbligatorio ai sensi del Capitolo settimo, con 15 voti favorevoli, nessun contrario, nessun astenuto: primo caso di sanzioni obbligatorie imposte a uno Stato membro. Livello A. Il registro possiede già questa data-cerniera e il presente blocco la richiama soltanto per collocarvi i nodi versati.</w:t>
      </w:r>
    </w:p>
    <w:p>
      <w:pPr>
        <w:spacing w:after="120" w:line="276"/>
        <w:jc w:val="both"/>
      </w:pPr>
      <w:r>
        <w:rPr>
          <w:rFonts w:ascii="Barlow Semi Condensed" w:cs="Barlow Semi Condensed" w:eastAsia="Barlow Semi Condensed" w:hAnsi="Barlow Semi Condensed"/>
          <w:sz w:val="24"/>
          <w:szCs w:val="24"/>
        </w:rPr>
        <w:t xml:space="preserve">Blocco mirato numero 309 — ■ 27 giugno 1980. La seconda confutazione italiana. Lettera S/AC.20/27 del Rappresentante permanente al Presidente del Comitato istituito dalla risoluzione 421, che nega accuse di violazione dell'embargo contenute nella dichiarazione di Abdul Minty. Livello A quanto all'esistenza, alla data e all'oggetto; il testo del corpo non è stato acquisito, e la dichiarazione di Minty che lo provocò, verbale S/AC.20/SR.25, appartiene alla serie delle riunioni chiuse e non è reperita. Dominio 2.</w:t>
      </w:r>
    </w:p>
    <w:p>
      <w:pPr>
        <w:spacing w:after="120" w:line="276"/>
        <w:jc w:val="both"/>
      </w:pPr>
      <w:r>
        <w:rPr>
          <w:rFonts w:ascii="Barlow Semi Condensed" w:cs="Barlow Semi Condensed" w:eastAsia="Barlow Semi Condensed" w:hAnsi="Barlow Semi Condensed"/>
          <w:sz w:val="24"/>
          <w:szCs w:val="24"/>
        </w:rPr>
        <w:t xml:space="preserve">Blocco mirato numero 310 — ■ 26 novembre 1986. La rivelazione di Kiel. Un quotidiano locale rivelò la consegna non autorizzata al Sudafrica di piani per 4 sommergibili; il 10 dicembre 1986 fu istituito il comitato d'inchiesta parlamentare, attivo sino al 1990, la cui raccomandazione conclusiva fu disomogenea e i cui fatti centrali rimasero non chiariti. Livello A quanto alla rivelazione e all'inchiesta; Livello C quanto alle responsabilità politiche. Domini 2, 6 e 9 esteri.</w:t>
      </w:r>
    </w:p>
    <w:p>
      <w:pPr>
        <w:spacing w:after="120" w:line="276"/>
        <w:jc w:val="both"/>
      </w:pPr>
      <w:r>
        <w:rPr>
          <w:rFonts w:ascii="Barlow Semi Condensed" w:cs="Barlow Semi Condensed" w:eastAsia="Barlow Semi Condensed" w:hAnsi="Barlow Semi Condensed"/>
          <w:sz w:val="24"/>
          <w:szCs w:val="24"/>
        </w:rPr>
        <w:t xml:space="preserve">Blocco mirato numero 311 — ■ Settembre 1988. Il viaggio che circondò il Sudafrica. Giovanni Paolo II compì un itinerario di 10 giorni in 5 Stati confinanti — Zimbabwe, Botswana, Lesotho, Swaziland e Mozambico — escludendo deliberatamente il Sudafrica a causa dell'apartheid e su esplicito consiglio dei vescovi sudafricani. Livello A. Il 14 settembre il maltempo mise fuori uso i radiofari di Maseru e l'aereo pontificio fu costretto ad atterrare a Johannesburg, dove il ministro degli Esteri Roelof Botha lo accolse; un corteo di 25 automobili portò la delegazione in Lesotho per via terrestre. Livello A. Dominio 5.</w:t>
      </w:r>
    </w:p>
    <w:p>
      <w:pPr>
        <w:spacing w:after="120" w:line="276"/>
        <w:jc w:val="both"/>
      </w:pPr>
      <w:r>
        <w:rPr>
          <w:rFonts w:ascii="Barlow Semi Condensed" w:cs="Barlow Semi Condensed" w:eastAsia="Barlow Semi Condensed" w:hAnsi="Barlow Semi Condensed"/>
          <w:sz w:val="24"/>
          <w:szCs w:val="24"/>
        </w:rPr>
        <w:t xml:space="preserve">Blocco mirato numero 312 — ■ 15 e 25 giugno 1994. L'apertura delle relazioni. Firma del protocollo diplomatico fra Giovanni Paolo II e Nelson Mandela il 15 giugno; erezione della nunziatura apostolica di Pretoria il 25 giugno. Livello A, confermato dal pontefice medesimo nel discorso di arrivo del 1995. Dominio 5.</w:t>
      </w:r>
    </w:p>
    <w:p>
      <w:pPr>
        <w:pStyle w:val="Heading2"/>
        <w:spacing w:after="100" w:before="200"/>
      </w:pPr>
      <w:r>
        <w:rPr>
          <w:rFonts w:ascii="Barlow Semi Condensed" w:cs="Barlow Semi Condensed" w:eastAsia="Barlow Semi Condensed" w:hAnsi="Barlow Semi Condensed"/>
          <w:sz w:val="24"/>
          <w:szCs w:val="24"/>
        </w:rPr>
        <w:t xml:space="preserve">IV — I PONTI</w:t>
      </w:r>
    </w:p>
    <w:p>
      <w:pPr>
        <w:spacing w:after="120" w:line="276"/>
        <w:jc w:val="both"/>
      </w:pPr>
      <w:r>
        <w:rPr>
          <w:rFonts w:ascii="Barlow Semi Condensed" w:cs="Barlow Semi Condensed" w:eastAsia="Barlow Semi Condensed" w:hAnsi="Barlow Semi Condensed"/>
          <w:sz w:val="24"/>
          <w:szCs w:val="24"/>
        </w:rPr>
        <w:t xml:space="preserve">Blocco mirato numero 401 — Il ponte di transito Bristol Siddeley-Piaggio-Atlas. È il ponte principale versato dal presente registro e va esposto per anelli. Anello primo: la Bristol Siddeley britannica concede nel 1959 alla Piaggio la licenza di produzione del turbogetto Viper. Anello secondo: la Piaggio produce in Italia il modello Mark 22 destinato all'MB-326, mentre la FIAT produce la serie 600 per le varianti da attacco. Anello terzo: il Sudafrica riceve il motore attraverso la catena della sub-licenza italiana e non direttamente dal Regno Unito. Livello A quanto ai 3 anelli.</w:t>
      </w:r>
    </w:p>
    <w:p>
      <w:pPr>
        <w:spacing w:after="120" w:line="276"/>
        <w:jc w:val="both"/>
      </w:pPr>
      <w:r>
        <w:rPr>
          <w:rFonts w:ascii="Barlow Semi Condensed" w:cs="Barlow Semi Condensed" w:eastAsia="Barlow Semi Condensed" w:hAnsi="Barlow Semi Condensed"/>
          <w:sz w:val="24"/>
          <w:szCs w:val="24"/>
        </w:rPr>
        <w:t xml:space="preserve">Blocco mirato numero 402 — Il documento che nomina l'Italia. Un rapporto declassificato della Central Intelligence Agency intitolato \</w:t>
      </w:r>
      <w:r>
        <w:rPr>
          <w:rFonts w:ascii="Barlow Semi Condensed" w:cs="Barlow Semi Condensed" w:eastAsia="Barlow Semi Condensed" w:hAnsi="Barlow Semi Condensed"/>
          <w:i/>
          <w:iCs/>
          <w:sz w:val="24"/>
          <w:szCs w:val="24"/>
        </w:rPr>
        <w:t xml:space="preserve">South Africa: Evading the Arms Embargo\</w:t>
      </w:r>
      <w:r>
        <w:rPr>
          <w:rFonts w:ascii="Barlow Semi Condensed" w:cs="Barlow Semi Condensed" w:eastAsia="Barlow Semi Condensed" w:hAnsi="Barlow Semi Condensed"/>
          <w:sz w:val="24"/>
          <w:szCs w:val="24"/>
        </w:rPr>
        <w:t xml:space="preserve">, reso disponibile nel 2018 con segnatura C06283667, nell'elencare i sistemi prodotti localmente registra il motore Viper con l'annotazione che la produzione fu autorizzata su licenza dall'Italia per l'Impala; e alla voce Impala registra che si tratta di copia su licenza dell'italiano MB 326, prodotto dal 1964 al 1986. Livello B, trattandosi di documento d'intelligence di natura valutativa e non giudiziaria, ma il cui tenore è univoco.</w:t>
      </w:r>
    </w:p>
    <w:p>
      <w:pPr>
        <w:spacing w:after="120" w:line="276"/>
        <w:jc w:val="both"/>
      </w:pPr>
      <w:r>
        <w:rPr>
          <w:rFonts w:ascii="Barlow Semi Condensed" w:cs="Barlow Semi Condensed" w:eastAsia="Barlow Semi Condensed" w:hAnsi="Barlow Semi Condensed"/>
          <w:sz w:val="24"/>
          <w:szCs w:val="24"/>
        </w:rPr>
        <w:t xml:space="preserve">Blocco mirato numero 403 — Perché la responsabilità si concentra sull'Italia. La licenza britannica alla Piaggio è del 1959, anteriore a ogni embargo, anche a quello raccomandato del 1963; la struttura della catena colloca perciò l'anello decisionale rilevante in Italia. Livello B, trattandosi di lettura strutturale. Esito negativo dichiarato: non è stato reperito alcun documento in cui la Rolls-Royce o il governo britannico autorizzino espressamente la produzione sudafricana del Viper.</w:t>
      </w:r>
    </w:p>
    <w:p>
      <w:pPr>
        <w:spacing w:after="120" w:line="276"/>
        <w:jc w:val="both"/>
      </w:pPr>
      <w:r>
        <w:rPr>
          <w:rFonts w:ascii="Barlow Semi Condensed" w:cs="Barlow Semi Condensed" w:eastAsia="Barlow Semi Condensed" w:hAnsi="Barlow Semi Condensed"/>
          <w:sz w:val="24"/>
          <w:szCs w:val="24"/>
        </w:rPr>
        <w:t xml:space="preserve">Blocco mirato numero 404 — Che cosa il ponte trasportò. L'Impala Mark primo, biposto da addestramento; e dal 1974 l'Impala Mark secondo, monoposto da attacco al suolo con cellula rinforzata, motore della serie 600, 2 cannoni da 30 millimetri, armamento francese e suite di guerra elettronica di sviluppo locale. Livello A. Sui numeri le fonti divergono: 40 o 16 esemplari di costruzione italiana; 125 o 135 Impala Mark primo assemblati localmente; 7 acquistati, 15 da kit e circa 78 su licenza per il Mark secondo; 334 motori Viper costruiti in Sudafrica su oltre 5.700 nel mondo. La divergenza si riporta e non si compone.</w:t>
      </w:r>
    </w:p>
    <w:p>
      <w:pPr>
        <w:spacing w:after="120" w:line="276"/>
        <w:jc w:val="both"/>
      </w:pPr>
      <w:r>
        <w:rPr>
          <w:rFonts w:ascii="Barlow Semi Condensed" w:cs="Barlow Semi Condensed" w:eastAsia="Barlow Semi Condensed" w:hAnsi="Barlow Semi Condensed"/>
          <w:sz w:val="24"/>
          <w:szCs w:val="24"/>
        </w:rPr>
        <w:t xml:space="preserve">Blocco mirato numero 405 — Dove il ponte arrivò. Il velivolo fu impiegato operativamente nella guerra di confine contro forze angolane e cubane fra il 1975 e il 1989, da piste sommarie e a bassissima quota. Livello B, trattandosi di pubblicistica aeronautica. La collocazione cronologica va enunciata perché è di rilievo giuridico: la quota maggiore dell'impiego si colloca dopo il 1977, sotto il regime dell'embargo obbligatorio, e non può essere retroattivamente imputata alle decisioni del periodo 1969-1976.</w:t>
      </w:r>
    </w:p>
    <w:p>
      <w:pPr>
        <w:spacing w:after="120" w:line="276"/>
        <w:jc w:val="both"/>
      </w:pPr>
      <w:r>
        <w:rPr>
          <w:rFonts w:ascii="Barlow Semi Condensed" w:cs="Barlow Semi Condensed" w:eastAsia="Barlow Semi Condensed" w:hAnsi="Barlow Semi Condensed"/>
          <w:sz w:val="24"/>
          <w:szCs w:val="24"/>
        </w:rPr>
        <w:t xml:space="preserve">Blocco mirato numero 406 — Il ponte di convergenza del febbraio 1970. Italia e Repubblica Federale di Germania reagirono in modo speculare alla medesima accusa zambiana, a 5 giorni di distanza, ciascuna con lo strumento che il proprio statuto le consentiva — l'Italia con lettera diretta, la Germania, non ancora membro delle Nazioni Unite, attraverso la nota del Presidente. Livello A quanto ai fatti; Livello C quanto a un coordinamento, non asserito. È arco di convergenza nel senso della tassonomia: 2 attori compiono, senza relazione diretta accertata, azioni che producono effetti convergenti.</w:t>
      </w:r>
    </w:p>
    <w:p>
      <w:pPr>
        <w:spacing w:after="120" w:line="276"/>
        <w:jc w:val="both"/>
      </w:pPr>
      <w:r>
        <w:rPr>
          <w:rFonts w:ascii="Barlow Semi Condensed" w:cs="Barlow Semi Condensed" w:eastAsia="Barlow Semi Condensed" w:hAnsi="Barlow Semi Condensed"/>
          <w:sz w:val="24"/>
          <w:szCs w:val="24"/>
        </w:rPr>
        <w:t xml:space="preserve">Blocco mirato numero 407 — Il ponte negato: Santa Sede e Pretoria. Per 72 anni, dal 7 dicembre 1922 al 25 giugno 1994, la Santa Sede mantenne in Sudafrica una sola delegazione apostolica e nessun rappresentante pontificio presentò mai credenziali a un capo di Stato sudafricano. Livello A. Le relazioni piene furono aperte 4 mesi dopo le prime elezioni democratiche. Livello A quanto al fatto; Livello C quanto al carattere deliberato dell'omissione, che la documentazione riservata proverebbe e che è inaccessibile.</w:t>
      </w:r>
    </w:p>
    <w:p>
      <w:pPr>
        <w:spacing w:after="120" w:line="276"/>
        <w:jc w:val="both"/>
      </w:pPr>
      <w:r>
        <w:rPr>
          <w:rFonts w:ascii="Barlow Semi Condensed" w:cs="Barlow Semi Condensed" w:eastAsia="Barlow Semi Condensed" w:hAnsi="Barlow Semi Condensed"/>
          <w:sz w:val="24"/>
          <w:szCs w:val="24"/>
        </w:rPr>
        <w:t xml:space="preserve">Blocco mirato numero 408 — Il ponte simmetrico: Italia e Pretoria. L'Italia mantenne per l'intera durata del regime relazioni diplomatiche piene, stabilite nel 1929, e un'ambasciata a Pretoria. Livello A. Il confronto fra i blocchi 407 e 408 è il reperto centrale del versamento vaticano, e va formulato con precisione al blocco 604.</w:t>
      </w:r>
    </w:p>
    <w:p>
      <w:pPr>
        <w:spacing w:after="120" w:line="276"/>
        <w:jc w:val="both"/>
      </w:pPr>
      <w:r>
        <w:rPr>
          <w:rFonts w:ascii="Barlow Semi Condensed" w:cs="Barlow Semi Condensed" w:eastAsia="Barlow Semi Condensed" w:hAnsi="Barlow Semi Condensed"/>
          <w:sz w:val="24"/>
          <w:szCs w:val="24"/>
        </w:rPr>
        <w:t xml:space="preserve">Blocco mirato numero 409 — Il ponte di accoglienza, già certificato e ora raccordato. Il registro certifica al Livello A la latitanza di Gianadelio Maletti a Johannesburg e la qualifica quale caso di scuola di una regolarità: il regime di Pretoria funzionò da nodo di accoglienza per una rete internazionale di soggetti dell'eversione e degli apparati deviati. Il presente registro non aggiunge nulla a tale certificazione ma vi apporta un raccordo: mentre un ufficiale dei servizi italiani vi trovava rifugio, un'impresa aeronautica italiana ne riforniva l'aviazione militare. I 2 fatti sono documentati separatamente e nessun elemento li collega: la simultaneità non è nesso, e il raccordo è di descrizione e non di causa. Livello A quanto ai 2 fatti presi ciascuno per sé; nessun livello quanto a una relazione fra essi.</w:t>
      </w:r>
    </w:p>
    <w:p>
      <w:pPr>
        <w:pStyle w:val="Heading2"/>
        <w:spacing w:after="100" w:before="200"/>
      </w:pPr>
      <w:r>
        <w:rPr>
          <w:rFonts w:ascii="Barlow Semi Condensed" w:cs="Barlow Semi Condensed" w:eastAsia="Barlow Semi Condensed" w:hAnsi="Barlow Semi Condensed"/>
          <w:sz w:val="24"/>
          <w:szCs w:val="24"/>
        </w:rPr>
        <w:t xml:space="preserve">V — LE COLLISIONI CON IL REGISTRO</w:t>
      </w:r>
    </w:p>
    <w:p>
      <w:pPr>
        <w:spacing w:after="120" w:line="276"/>
        <w:jc w:val="both"/>
      </w:pPr>
      <w:r>
        <w:rPr>
          <w:rFonts w:ascii="Barlow Semi Condensed" w:cs="Barlow Semi Condensed" w:eastAsia="Barlow Semi Condensed" w:hAnsi="Barlow Semi Condensed"/>
          <w:sz w:val="24"/>
          <w:szCs w:val="24"/>
        </w:rPr>
        <w:t xml:space="preserve">Blocco mirato numero 501 — Prima collisione: il teorema australe confermato e nominato. Il registro enuncia che un embargo obbligatorio privo di apparato coercitivo non chiude i canali ma li riprezza, spostando il traffico dalla contabilità degli Stati a quella degli intermediari. Il canale Aermacchi ne è l'istanza italiana e la conferma: la licenza è del 1964, la produzione corse sino al 1986, e la soglia del novembre 1977 non la interruppe. Livello A. Il presente registro non emenda dunque il teorema: lo nomina.</w:t>
      </w:r>
    </w:p>
    <w:p>
      <w:pPr>
        <w:spacing w:after="120" w:line="276"/>
        <w:jc w:val="both"/>
      </w:pPr>
      <w:r>
        <w:rPr>
          <w:rFonts w:ascii="Barlow Semi Condensed" w:cs="Barlow Semi Condensed" w:eastAsia="Barlow Semi Condensed" w:hAnsi="Barlow Semi Condensed"/>
          <w:sz w:val="24"/>
          <w:szCs w:val="24"/>
        </w:rPr>
        <w:t xml:space="preserve">Blocco mirato numero 502 — Seconda collisione, ed è la sola che emendi. Il registro qualifica il Sudafrica quale Stato Zero esemplare. Il presente versamento obbliga a distinguere. Il canale industriale italiano non è uno Stato Zero: è documentato, e lo è per triplice via — la catena della sub-licenza attestata da fonte tecnica italiana, il documento d'intelligence statunitense che nomina l'Italia, le 2 lettere italiane alle Nazioni Unite che negano accuse formalmente mosse. Ciò che è Stato Zero è l'atto di governo italiano relativo a quel canale, e per una ragione che il registro non contempla.</w:t>
      </w:r>
    </w:p>
    <w:p>
      <w:pPr>
        <w:spacing w:after="120" w:line="276"/>
        <w:jc w:val="both"/>
      </w:pPr>
      <w:r>
        <w:rPr>
          <w:rFonts w:ascii="Barlow Semi Condensed" w:cs="Barlow Semi Condensed" w:eastAsia="Barlow Semi Condensed" w:hAnsi="Barlow Semi Condensed"/>
          <w:sz w:val="24"/>
          <w:szCs w:val="24"/>
        </w:rPr>
        <w:t xml:space="preserve">Blocco mirato numero 503 — La ragione, e costituisce il versamento metodologico maggiore. Fino alla legge 185 del 9 luglio 1990 l'Italia non ebbe legge organica sul controllo dell'esportazione di armamenti. La disciplina era il Testo unico delle leggi di pubblica sicurezza e il regio decreto 11 luglio 1941 numero 1161, firmato da Mussolini, Ciano, Teruzzi e Grandi, che sottoponeva l'esportazione di armi al segreto di Stato. La cessione all'estero di licenze di produzione non era fattispecie autorizzativa tipizzata: lo divenne soltanto con l'articolo 13 della legge del 1990. Livello A.</w:t>
      </w:r>
    </w:p>
    <w:p>
      <w:pPr>
        <w:spacing w:after="120" w:line="276"/>
        <w:jc w:val="both"/>
      </w:pPr>
      <w:r>
        <w:rPr>
          <w:rFonts w:ascii="Barlow Semi Condensed" w:cs="Barlow Semi Condensed" w:eastAsia="Barlow Semi Condensed" w:hAnsi="Barlow Semi Condensed"/>
          <w:sz w:val="24"/>
          <w:szCs w:val="24"/>
        </w:rPr>
        <w:t xml:space="preserve">Blocco mirato numero 504 — Ne discende il grado nuovo. L'atto di governo non è documentato non perché sia stato occultato ma perché nell'ordinamento del tempo esso non esisteva quale atto. Si propone di iscriverlo nella scala degli Stati Zero quale grado autonomo, denominato atto atipico, con definizione: una condotta dello Stato non lascia traccia documentale perché il diritto vigente non la configurava quale atto giuridico tipico, e dunque non ne prescriveva forma, motivazione né registrazione. La proprietà che lo distingue: non è rimediabile con l'apertura di un archivio, perché non vi è nulla da aprire.</w:t>
      </w:r>
    </w:p>
    <w:p>
      <w:pPr>
        <w:spacing w:after="120" w:line="276"/>
        <w:jc w:val="both"/>
      </w:pPr>
      <w:r>
        <w:rPr>
          <w:rFonts w:ascii="Barlow Semi Condensed" w:cs="Barlow Semi Condensed" w:eastAsia="Barlow Semi Condensed" w:hAnsi="Barlow Semi Condensed"/>
          <w:sz w:val="24"/>
          <w:szCs w:val="24"/>
        </w:rPr>
        <w:t xml:space="preserve">Blocco mirato numero 505 — La circolarità che chiude il grado. La legge che avrebbe tipizzato quell'atto — la 185 del 1990 — fu prodotta anche dalla denuncia dell'operaio del blocco 102 sulle consegne del gennaio 1980. L'assenza di documentazione non era dunque un dato di natura ma una proprietà di un ordinamento, e quell'ordinamento fu mutato dal basso. Livello B.</w:t>
      </w:r>
    </w:p>
    <w:p>
      <w:pPr>
        <w:spacing w:after="120" w:line="276"/>
        <w:jc w:val="both"/>
      </w:pPr>
      <w:r>
        <w:rPr>
          <w:rFonts w:ascii="Barlow Semi Condensed" w:cs="Barlow Semi Condensed" w:eastAsia="Barlow Semi Condensed" w:hAnsi="Barlow Semi Condensed"/>
          <w:sz w:val="24"/>
          <w:szCs w:val="24"/>
        </w:rPr>
        <w:t xml:space="preserve">Blocco mirato numero 506 — Terza collisione: la lacuna vaticana. La Fase 1 del registro è intitolata al quadrilatero loggia-finanza-Vaticano-mafia e dedica un capitolo autonomo all'Istituto per le Opere di Religione. Il Dominio 5 vi è architettonicamente centrale. E i termini delegazione apostolica e nunziatura vi ricorrono zero volte. Il presente versamento colma la lacuna con i blocchi 207, 307 e 407, e ne segnala la portata: il registro possiede il Vaticano quale nodo finanziario e non quale nodo diplomatico.</w:t>
      </w:r>
    </w:p>
    <w:p>
      <w:pPr>
        <w:spacing w:after="120" w:line="276"/>
        <w:jc w:val="both"/>
      </w:pPr>
      <w:r>
        <w:rPr>
          <w:rFonts w:ascii="Barlow Semi Condensed" w:cs="Barlow Semi Condensed" w:eastAsia="Barlow Semi Condensed" w:hAnsi="Barlow Semi Condensed"/>
          <w:sz w:val="24"/>
          <w:szCs w:val="24"/>
        </w:rPr>
        <w:t xml:space="preserve">Blocco mirato numero 507 — Quarta collisione: la Namibia. Il registro contiene 1 sola occorrenza del toponimo, in contesto biografico estraneo al territorio. Il Gruppo di contatto occidentale, la risoluzione 435 del 29 settembre 1978, lo United Nations Transition Assistance Group e l'esclusione italiana dal consesso negoziale sono integralmente assenti. Il versamento è ai blocchi 206 e 601.</w:t>
      </w:r>
    </w:p>
    <w:p>
      <w:pPr>
        <w:spacing w:after="120" w:line="276"/>
        <w:jc w:val="both"/>
      </w:pPr>
      <w:r>
        <w:rPr>
          <w:rFonts w:ascii="Barlow Semi Condensed" w:cs="Barlow Semi Condensed" w:eastAsia="Barlow Semi Condensed" w:hAnsi="Barlow Semi Condensed"/>
          <w:sz w:val="24"/>
          <w:szCs w:val="24"/>
        </w:rPr>
        <w:t xml:space="preserve">Blocco mirato numero 508 — Quinta collisione: la Libia. Il registro contiene 5 occorrenze del toponimo, relative al fascicolo Mi.Fo.Biali, alla vicenda Billygate e alla notte di Lampedusa dell'aprile 1986. La confisca del luglio 1970, l'esodo dell'ottobre 1970 e la condotta della Farnesina sono assenti. Il versamento è ai blocchi 302, 303, 304 e 305, e ha funzione di calibrazione esposta al blocco 605.</w:t>
      </w:r>
    </w:p>
    <w:p>
      <w:pPr>
        <w:pStyle w:val="Heading2"/>
        <w:spacing w:after="100" w:before="200"/>
      </w:pPr>
      <w:r>
        <w:rPr>
          <w:rFonts w:ascii="Barlow Semi Condensed" w:cs="Barlow Semi Condensed" w:eastAsia="Barlow Semi Condensed" w:hAnsi="Barlow Semi Condensed"/>
          <w:sz w:val="24"/>
          <w:szCs w:val="24"/>
        </w:rPr>
        <w:t xml:space="preserve">VI — I REPERTI ANALITICI</w:t>
      </w:r>
    </w:p>
    <w:p>
      <w:pPr>
        <w:spacing w:after="120" w:line="276"/>
        <w:jc w:val="both"/>
      </w:pPr>
      <w:r>
        <w:rPr>
          <w:rFonts w:ascii="Barlow Semi Condensed" w:cs="Barlow Semi Condensed" w:eastAsia="Barlow Semi Condensed" w:hAnsi="Barlow Semi Condensed"/>
          <w:sz w:val="24"/>
          <w:szCs w:val="24"/>
        </w:rPr>
        <w:t xml:space="preserve">Blocco mirato numero 601 — L'inversione del 1976-1977. Sui voti namibiani, l'Italia esclusa dal Gruppo di contatto risultò più avanzata della Germania che vi sedeva. Sul testo politicamente più carico — il riconoscimento della SWAPO — la Germania votò contro e l'Italia si astenne; sulle risoluzioni 31/148, 31/149 e 32/9 G l'Italia votò a favore mentre la Germania si asteneva. Livello A. Dal 1984 le 2 potenze convergono su astensione identica. Il rilievo generale, di Livello B perché inferenza: la partecipazione a un consesso negoziale vincola il voto, l'esclusione lo libera. Chi siede al tavolo paga in libertà di voto ciò che guadagna in influenza.</w:t>
      </w:r>
    </w:p>
    <w:p>
      <w:pPr>
        <w:spacing w:after="120" w:line="276"/>
        <w:jc w:val="both"/>
      </w:pPr>
      <w:r>
        <w:rPr>
          <w:rFonts w:ascii="Barlow Semi Condensed" w:cs="Barlow Semi Condensed" w:eastAsia="Barlow Semi Condensed" w:hAnsi="Barlow Semi Condensed"/>
          <w:sz w:val="24"/>
          <w:szCs w:val="24"/>
        </w:rPr>
        <w:t xml:space="preserve">Blocco mirato numero 602 — La grammatica del voto italiano. Il doppio comportamento del 30 settembre 1974 non è episodio ma regola: l'Italia sostiene le condanne sostanziali e si sottrae agli atti procedurali di esclusione, e la regola è verificata dal 1973 al 1977. Livello A quanto ai voti; Livello B quanto alla qualificazione di regolarità. Dal 1984 la grammatica si semplifica in astensione unica, e la posizione unica è più arretrata delle 2 che l'avevano preceduta.</w:t>
      </w:r>
    </w:p>
    <w:p>
      <w:pPr>
        <w:spacing w:after="120" w:line="276"/>
        <w:jc w:val="both"/>
      </w:pPr>
      <w:r>
        <w:rPr>
          <w:rFonts w:ascii="Barlow Semi Condensed" w:cs="Barlow Semi Condensed" w:eastAsia="Barlow Semi Condensed" w:hAnsi="Barlow Semi Condensed"/>
          <w:sz w:val="24"/>
          <w:szCs w:val="24"/>
        </w:rPr>
        <w:t xml:space="preserve">Blocco mirato numero 603 — Il reperto negativo sull'iniziativa. In nessuna delle risoluzioni esaminate l'Italia figura fra i proponenti: la sua fu condotta di voto e non di sponsorizzazione. Livello B, esito provvisorio, con sede di verifica nei progetti di risoluzione della serie A con suffisso L. Se confermato, esso descrive con esattezza la posizione italiana sul dossier: presente al voto, assente all'iniziativa.</w:t>
      </w:r>
    </w:p>
    <w:p>
      <w:pPr>
        <w:spacing w:after="120" w:line="276"/>
        <w:jc w:val="both"/>
      </w:pPr>
      <w:r>
        <w:rPr>
          <w:rFonts w:ascii="Barlow Semi Condensed" w:cs="Barlow Semi Condensed" w:eastAsia="Barlow Semi Condensed" w:hAnsi="Barlow Semi Condensed"/>
          <w:sz w:val="24"/>
          <w:szCs w:val="24"/>
        </w:rPr>
        <w:t xml:space="preserve">Blocco mirato numero 604 — Le 2 sovranità. La Santa Sede negò per 72 anni il riconoscimento; l'Italia lo concesse per l'intera durata del regime e vi aggiunse un canale industriale militare. Ma il confronto va formulato con precisione e non moralizzato, per 3 ragioni. Uno Stato ha cittadini all'estero — circa 100.000 in Sudafrica — e interessi economici; la Santa Sede non ne ha, e il costo della non-relazione era per essa incomparabilmente minore. La Santa Sede non fu lineare al proprio interno: la dichiarazione episcopale del 1957 fu adottata in opposizione alla linea del delegato apostolico, che preferiva l'ingaggio con Verwoerd. L'assenza di relazioni non equivale ad assenza di presenza: la Chiesa era in Sudafrica massicciamente presente. Livello A quanto ai 3 rilievi.</w:t>
      </w:r>
    </w:p>
    <w:p>
      <w:pPr>
        <w:spacing w:after="120" w:line="276"/>
        <w:jc w:val="both"/>
      </w:pPr>
      <w:r>
        <w:rPr>
          <w:rFonts w:ascii="Barlow Semi Condensed" w:cs="Barlow Semi Condensed" w:eastAsia="Barlow Semi Condensed" w:hAnsi="Barlow Semi Condensed"/>
          <w:sz w:val="24"/>
          <w:szCs w:val="24"/>
        </w:rPr>
        <w:t xml:space="preserve">Blocco mirato numero 605 — La calibrazione libica. Il caso libico serve a distinguere il silenzio comportamentale dal silenzio archivistico. Esso stabilisce che dove uno studioso ha aperto le serie della Farnesina l'azione italiana è sempre emersa — Libia, Cina, Helsinki, Adriatico, 4 casi su 4 — e che Moro scartò consapevolmente le ritorsioni puntando a compensazioni economiche indirette. Livello B, trattandosi di tesi argomentata da storiografia fondata su archivio. Ne discende la prescrizione che governa ogni esito negativo del presente registro: non concludere per l'inazione senza avere identificato l'apparato competente.</w:t>
      </w:r>
    </w:p>
    <w:p>
      <w:pPr>
        <w:spacing w:after="120" w:line="276"/>
        <w:jc w:val="both"/>
      </w:pPr>
      <w:r>
        <w:rPr>
          <w:rFonts w:ascii="Barlow Semi Condensed" w:cs="Barlow Semi Condensed" w:eastAsia="Barlow Semi Condensed" w:hAnsi="Barlow Semi Condensed"/>
          <w:sz w:val="24"/>
          <w:szCs w:val="24"/>
        </w:rPr>
        <w:t xml:space="preserve">Blocco mirato numero 606 — Il pattern centro-periferia rovesciato. Il corpus possiede 2 casi in cui la periferia episcopale decideva e il centro romano accompagnava. Il caso sudafricano è invertito: la periferia condannò e il centro frenava. Livello B. Il rilievo generale: chi sta sul territorio vede il costo del silenzio, chi rappresenta la sede vede il costo della rottura, e le 2 valutazioni divergono sistematicamente.</w:t>
      </w:r>
    </w:p>
    <w:p>
      <w:pPr>
        <w:spacing w:after="120" w:line="276"/>
        <w:jc w:val="both"/>
      </w:pPr>
      <w:r>
        <w:rPr>
          <w:rFonts w:ascii="Barlow Semi Condensed" w:cs="Barlow Semi Condensed" w:eastAsia="Barlow Semi Condensed" w:hAnsi="Barlow Semi Condensed"/>
          <w:sz w:val="24"/>
          <w:szCs w:val="24"/>
        </w:rPr>
        <w:t xml:space="preserve">Blocco mirato numero 607 — Il ponte non costruito. Non esiste alcun nesso documentato fra Aldo Moro e la questione sudafricana o namibiana. Gli atti italiani reperiti — le relazioni diplomatiche dal 1929, l'ordine di 40 velivoli da osservazione del settembre 1970 con consegne sino al dicembre 1975, i voti favorevoli sulle risoluzioni namibiane 301 e 323 del 1971 e 1972 — sono istituzionali e non personalmente riferibili a lui. Stato Zero di grado deposito inesplorato, tendente ad assenza coerente con la collocazione, con sede nella Settima serie dei Documenti Diplomatici Italiani e nei fondi dell'Archivio Storico Diplomatico. Il presente registro non costruisce quel ponte perché il materiale non lo regge.</w:t>
      </w:r>
    </w:p>
    <w:p>
      <w:pPr>
        <w:pStyle w:val="Heading2"/>
        <w:spacing w:after="100" w:before="200"/>
      </w:pPr>
      <w:r>
        <w:rPr>
          <w:rFonts w:ascii="Barlow Semi Condensed" w:cs="Barlow Semi Condensed" w:eastAsia="Barlow Semi Condensed" w:hAnsi="Barlow Semi Condensed"/>
          <w:sz w:val="24"/>
          <w:szCs w:val="24"/>
        </w:rPr>
        <w:t xml:space="preserve">VII —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Blocco mirato numero 701 — Prima voce. Il verbale S/AC.20/SR.25 con la dichiarazione di Abdul Minty sull'Italia. Massimo rendimento, perché da esso dipende la comprensione dell'accusa cui l'Italia rispose nel 1980. Sede: atti del Comitato istituito dalla risoluzione 421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sz w:val="24"/>
          <w:szCs w:val="24"/>
        </w:rPr>
        <w:t xml:space="preserve">Blocco mirato numero 702 — Seconda voce. I corpi testuali delle lettere S/9640 e S/AC.20/27. Alto rendimento e costo nullo per chi possa recarvisi, poiché i documenti sono pubblici, catalogati e indirizzabili, e l'ostacolo incontrato è stato il rifiuto del server documentale al recupero automatizzato. Si propone per tale ostacolo un grado autonomo, denominato barriera macchinica: un documento pubblico e indirizzabile la cui acquisizione è impedita non da una norma né da una lacuna ma da un dispositivo tecnico che discrimina fra lettori umani e automatici. La sua proprietà distintiva: non è rimediabile dall'interno del metodo che l'ha incontrato, ma soltanto uscendone.</w:t>
      </w:r>
    </w:p>
    <w:p>
      <w:pPr>
        <w:spacing w:after="120" w:line="276"/>
        <w:jc w:val="both"/>
      </w:pPr>
      <w:r>
        <w:rPr>
          <w:rFonts w:ascii="Barlow Semi Condensed" w:cs="Barlow Semi Condensed" w:eastAsia="Barlow Semi Condensed" w:hAnsi="Barlow Semi Condensed"/>
          <w:sz w:val="24"/>
          <w:szCs w:val="24"/>
        </w:rPr>
        <w:t xml:space="preserve">Blocco mirato numero 703 — Terza voce. Il testo dell'accordo di licenza fra Aermacchi e la controparte sudafricana del 1964, con termini finanziari, geografici e di rinnovo. Sedi: archivio storico di Finmeccanica-Leonardo, archivio Aermacchi, e sul versante sudafricano 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sz w:val="24"/>
          <w:szCs w:val="24"/>
        </w:rPr>
        <w:t xml:space="preserve">Blocco mirato numero 704 — Quarta voce. La documentazione dell'apparato competente italiano sulle autorizzazioni. Sedi: Archivio storico dell'Istituto per la Ricostruzione Industriale presso l'Archivio Centrale dello Stato, archivi della Difesa e dello Stato Maggiore dell'Aeronautica, ministeri economici. Condizione: declassificazione degli atti coperti dal segreto di Stato del regime del 1941, con l'avvertenza del blocco 504 che presso quelle sedi potrebbe non esservi nulla da trovare.</w:t>
      </w:r>
    </w:p>
    <w:p>
      <w:pPr>
        <w:spacing w:after="120" w:line="276"/>
        <w:jc w:val="both"/>
      </w:pPr>
      <w:r>
        <w:rPr>
          <w:rFonts w:ascii="Barlow Semi Condensed" w:cs="Barlow Semi Condensed" w:eastAsia="Barlow Semi Condensed" w:hAnsi="Barlow Semi Condensed"/>
          <w:sz w:val="24"/>
          <w:szCs w:val="24"/>
        </w:rPr>
        <w:t xml:space="preserve">Blocco mirato numero 705 — Quinta voce. La verifica dell'esistenza di canali paralleli alla Farnesina per ciascun perimetro, presso i ministeri competenti per materia. Voce nuova, nata dal precedente di Osimo, che nessuna ricognizione anteriore aveva cercata.</w:t>
      </w:r>
    </w:p>
    <w:p>
      <w:pPr>
        <w:spacing w:after="120" w:line="276"/>
        <w:jc w:val="both"/>
      </w:pPr>
      <w:r>
        <w:rPr>
          <w:rFonts w:ascii="Barlow Semi Condensed" w:cs="Barlow Semi Condensed" w:eastAsia="Barlow Semi Condensed" w:hAnsi="Barlow Semi Condensed"/>
          <w:sz w:val="24"/>
          <w:szCs w:val="24"/>
        </w:rPr>
        <w:t xml:space="preserve">Blocco mirato numero 706 — Sesta voce. La documentazione vaticana sul rango della rappresentanza e sulle ragioni del mancato scambio di ambasciatori. Sede: Archivio Apostolico Vaticano. Condizione: impossibilità istituzionale, l'archivio essendo chiuso oltre l'ottobre 1958. È la sola voce della tavola non conseguibile in alcun modo allo stato.</w:t>
      </w:r>
    </w:p>
    <w:p>
      <w:pPr>
        <w:spacing w:after="120" w:line="276"/>
        <w:jc w:val="both"/>
      </w:pPr>
      <w:r>
        <w:rPr>
          <w:rFonts w:ascii="Barlow Semi Condensed" w:cs="Barlow Semi Condensed" w:eastAsia="Barlow Semi Condensed" w:hAnsi="Barlow Semi Condensed"/>
          <w:sz w:val="24"/>
          <w:szCs w:val="24"/>
        </w:rPr>
        <w:t xml:space="preserve">Blocco mirato numero 707 — Settima voce. Il voto italiano sulla risoluzione 2775 della ventiseiesima sessione, del 29 novembre 1971, intitolata Arms embargo. È la risoluzione più direttamente pertinente al perimetro e il voto italiano su di essa non è accertato. Sede: scheda di voting data del singolo documento.</w:t>
      </w:r>
    </w:p>
    <w:p>
      <w:pPr>
        <w:spacing w:after="120" w:line="276"/>
        <w:jc w:val="both"/>
      </w:pPr>
      <w:r>
        <w:rPr>
          <w:rFonts w:ascii="Barlow Semi Condensed" w:cs="Barlow Semi Condensed" w:eastAsia="Barlow Semi Condensed" w:hAnsi="Barlow Semi Condensed"/>
          <w:sz w:val="24"/>
          <w:szCs w:val="24"/>
        </w:rPr>
        <w:t xml:space="preserve">Blocco mirato numero 708 — Ottava voce. Le dichiarazioni esplicative di voto italiane e tedesche, che sole accerterebbero la ragione dell'inversione del blocco 601. Sede: verbali plenari della serie A/PV, e in particolare A/31/PV.105.</w:t>
      </w:r>
    </w:p>
    <w:p>
      <w:pPr>
        <w:spacing w:after="120" w:line="276"/>
        <w:jc w:val="both"/>
      </w:pPr>
      <w:r>
        <w:rPr>
          <w:rFonts w:ascii="Barlow Semi Condensed" w:cs="Barlow Semi Condensed" w:eastAsia="Barlow Semi Condensed" w:hAnsi="Barlow Semi Condensed"/>
          <w:sz w:val="24"/>
          <w:szCs w:val="24"/>
        </w:rPr>
        <w:t xml:space="preserve">Blocco mirato numero 801 — Sintesi del dato nuovo acquisito. La triangolazione dei 5 artefatti con i 2 volumi conferiti stabilisce che la monografia sul caso Moro non contiene materia africana australe e non è triangolabile su questo perimetro; che il primo tomo del registro possiede il Sudafrica quale nodo a massima intermediazione ma non ne nomina il canale industriale italiano, assente con zero occorrenze; che il medesimo tomo, la cui Fase 1 è intitolata al quadrilatero comprendente il Vaticano, non contiene la condotta diplomatica della Santa Sede verso Pretoria, assente con zero occorrenze; che la Namibia vi ricorre una sola volta e in contesto estraneo. Il presente registro versa 14 nodi individuali, 13 nodi organizzativi, 12 nodi-evento e 9 ponti, di cui il ponte di transito Bristol Siddeley-Piaggio-Atlas costituisce l'acquisizione principale, con il documento d'intelligence statunitense che ne attribuisce all'Italia l'anello autorizzativo. Esso emenda inoltre la qualificazione del Sudafrica quale Stato Zero esemplare, distinguendo il canale industriale — documentato — dall'atto di governo — non documentato per atipicità dell'ordinamento anteriore al 1990 — e propone per tale fattispecie il grado dell'atto atipico, e per l'ostacolo tecnico incontrato sui documenti pubblici il grado della barriera macchinica. Non costruisce alcun ponte fra Aldo Moro e il teatro australe, dichiarando in sua vece uno Stato Zero di grado deposito inesplorato, poiché il materiale non regge il ponte e la disciplina del registro vieta di edificarlo.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 ·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6.143 parole in 9 sezioni; la più ampia è §9 Altre sezioni, con 4.413.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82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 — Secondo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teatro australe entro l'architettura Alfa-Beta</w:t>
      </w:r>
    </w:p>
    <w:p>
      <w:pPr>
        <w:pStyle w:val="Heading2"/>
        <w:spacing w:after="100" w:before="200"/>
      </w:pPr>
      <w:r>
        <w:rPr>
          <w:rFonts w:ascii="Barlow Semi Condensed" w:cs="Barlow Semi Condensed" w:eastAsia="Barlow Semi Condensed" w:hAnsi="Barlow Semi Condensed"/>
          <w:sz w:val="24"/>
          <w:szCs w:val="24"/>
        </w:rPr>
        <w:t xml:space="preserve">Triangolazione del sesto artefatto con l'Edizione Integrata</w:t>
      </w:r>
    </w:p>
    <w:p>
      <w:pPr>
        <w:pStyle w:val="Heading2"/>
        <w:spacing w:after="100" w:before="200"/>
      </w:pPr>
      <w:r>
        <w:rPr>
          <w:rFonts w:ascii="Barlow Semi Condensed" w:cs="Barlow Semi Condensed" w:eastAsia="Barlow Semi Condensed" w:hAnsi="Barlow Semi Condensed"/>
          <w:sz w:val="24"/>
          <w:szCs w:val="24"/>
        </w:rPr>
        <w:t xml:space="preserve">Il paragrafo 1.6 istanziato — il test su H1 — i 2 flussi distinti</w:t>
      </w:r>
    </w:p>
    <w:p>
      <w:pPr>
        <w:pStyle w:val="Heading2"/>
        <w:spacing w:after="100" w:before="200"/>
      </w:pPr>
      <w:r>
        <w:rPr>
          <w:rFonts w:ascii="Barlow Semi Condensed" w:cs="Barlow Semi Condensed" w:eastAsia="Barlow Semi Condensed" w:hAnsi="Barlow Semi Condensed"/>
          <w:sz w:val="24"/>
          <w:szCs w:val="24"/>
        </w:rPr>
        <w:t xml:space="preserve">Blocchi 901-1501 — 10 nodi residui — 2 gradi proposti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sz w:val="24"/>
          <w:szCs w:val="24"/>
        </w:rPr>
        <w:t xml:space="preserve">Il teatro australe entro l'architettura Alfa-Beta. Triangolazione del sesto artefatto con l'Edizione Integrata</w:t>
      </w:r>
    </w:p>
    <w:p>
      <w:pPr>
        <w:spacing w:after="120" w:line="276"/>
        <w:jc w:val="both"/>
      </w:pPr>
      <w:r>
        <w:rPr>
          <w:rFonts w:ascii="Barlow Semi Condensed" w:cs="Barlow Semi Condensed" w:eastAsia="Barlow Semi Condensed" w:hAnsi="Barlow Semi Condensed"/>
          <w:sz w:val="24"/>
          <w:szCs w:val="24"/>
        </w:rPr>
        <w:t xml:space="preserve">Blocco mirato numero 901 — Rettifica preliminare sul conteggio. L'ordine ricevuto domanda la triangolazione degli artefatti dal sesto al decimo. Gli artefatti dal settimo al decimo non esistono. La sessione ne ha prodotti 6: le 5 ricognizioni — calibrazione libica, canale Aermacchi, confronto italo-tedesco namibiano, Santa Sede e Democrazia Cristiana, fonti primarie presso le Nazioni Unite — e il Registro Analitico dei Nodi e dei Ponti che le ha triangolate. Il sesto artefatto è quel Registro. Non è possibile triangolare documenti non prodotti, e il presente registro non lo simula.</w:t>
      </w:r>
    </w:p>
    <w:p>
      <w:pPr>
        <w:spacing w:after="120" w:line="276"/>
        <w:jc w:val="both"/>
      </w:pPr>
      <w:r>
        <w:rPr>
          <w:rFonts w:ascii="Barlow Semi Condensed" w:cs="Barlow Semi Condensed" w:eastAsia="Barlow Semi Condensed" w:hAnsi="Barlow Semi Condensed"/>
          <w:sz w:val="24"/>
          <w:szCs w:val="24"/>
        </w:rPr>
        <w:t xml:space="preserve">Blocco mirato numero 902 — L'operazione eseguita in vece. Si triangola il sesto artefatto con il volume nella sua Edizione Integrata, che differisce da quella conferita in precedenza e ne muta l'architettura. Livello A quanto alla differenza, accertata per riscontro meccanico.</w:t>
      </w:r>
    </w:p>
    <w:p>
      <w:pPr>
        <w:spacing w:after="120" w:line="276"/>
        <w:jc w:val="both"/>
      </w:pPr>
      <w:r>
        <w:rPr>
          <w:rFonts w:ascii="Barlow Semi Condensed" w:cs="Barlow Semi Condensed" w:eastAsia="Barlow Semi Condensed" w:hAnsi="Barlow Semi Condensed"/>
          <w:sz w:val="24"/>
          <w:szCs w:val="24"/>
        </w:rPr>
        <w:t xml:space="preserve">Blocco mirato numero 903 — Il delta fra le 2 edizioni. L'edizione precedente contava 1.074 paragrafi e 200.107 parole; l'Edizione Integrata ne conta 1.952 e 241.052. L'accrescimento è di 878 paragrafi e circa 41.000 parole, con 19 intestazioni nuove. Livello A.</w:t>
      </w:r>
    </w:p>
    <w:p>
      <w:pPr>
        <w:spacing w:after="120" w:line="276"/>
        <w:jc w:val="both"/>
      </w:pPr>
      <w:r>
        <w:rPr>
          <w:rFonts w:ascii="Barlow Semi Condensed" w:cs="Barlow Semi Condensed" w:eastAsia="Barlow Semi Condensed" w:hAnsi="Barlow Semi Condensed"/>
          <w:sz w:val="24"/>
          <w:szCs w:val="24"/>
        </w:rPr>
        <w:t xml:space="preserve">Blocco mirato numero 904 — Che cosa l'accrescimento ha assorbito. Non il teatro australe nella forma versata dal sesto artefatto, bensì un corpus distinto: la Formazione Beta, ossia l'operazione di influenza russa contemporanea dal 2010 al 2026, con i suoi 10 capitoli dedicati al substrato ideologico, a Dugin, all'infiltrazione nella Lega, al canale finanziario di Malofeev e Komov, alla Crimea, all'affare Metropol, ai servizi russi e alla Fondazione per la Pace, all'ecosistema mediatico e alla convergenza rossobruna. Livello A. Vi si aggiungono una Fase 0 di premessa epistemologica, una Fase III sul contenitore europeo, una Fase IV di vaglio delle ipotesi, una Fase V di rilievi civili e penali, una Fase VI di registro di verifica, e 2 tranche di triangolazione documentale.</w:t>
      </w:r>
    </w:p>
    <w:p>
      <w:pPr>
        <w:spacing w:after="120" w:line="276"/>
        <w:jc w:val="both"/>
      </w:pPr>
      <w:r>
        <w:rPr>
          <w:rFonts w:ascii="Barlow Semi Condensed" w:cs="Barlow Semi Condensed" w:eastAsia="Barlow Semi Condensed" w:hAnsi="Barlow Semi Condensed"/>
          <w:sz w:val="24"/>
          <w:szCs w:val="24"/>
        </w:rPr>
        <w:t xml:space="preserve">Blocco mirato numero 905 — Il riscontro lessicale sul versamento. Le 20 chiavi del sesto artefatto — Aermacchi, Impala, Piaggio, Viper, Atlas, nunziatura, delegazione apostolica, Hurley, Minty, la segnatura del documento d'intelligence, atto atipico, barriera macchinica, Gruppo di contatto, Zonderwater, Bosbok, Poledrini, Carbone, Osimo, e le segnature delle 2 lettere — ricorrono zero volte nell'Edizione Integrata. Livello A.</w:t>
      </w:r>
    </w:p>
    <w:p>
      <w:pPr>
        <w:spacing w:after="120" w:line="276"/>
        <w:jc w:val="both"/>
      </w:pPr>
      <w:r>
        <w:rPr>
          <w:rFonts w:ascii="Barlow Semi Condensed" w:cs="Barlow Semi Condensed" w:eastAsia="Barlow Semi Condensed" w:hAnsi="Barlow Semi Condensed"/>
          <w:sz w:val="24"/>
          <w:szCs w:val="24"/>
        </w:rPr>
        <w:t xml:space="preserve">Blocco mirato numero 906 — Ma il riscontro lessicale non esaurisce la verifica, e il presente registro rettifica sé stesso. L'assenza dei nomi propri non implica l'assenza della materia. L'Edizione Integrata possiede il teatro australe, e con collocazione precisa: il paragrafo 1.6 della Fase I, intitolato all'asse dei paria — apartheid, armi ed elusione dell'embargo — dichiarato ultimo segmento spaziale della Formazione Alfa. Livello A.</w:t>
      </w:r>
    </w:p>
    <w:p>
      <w:pPr>
        <w:spacing w:after="120" w:line="276"/>
        <w:jc w:val="both"/>
      </w:pPr>
      <w:r>
        <w:rPr>
          <w:rFonts w:ascii="Barlow Semi Condensed" w:cs="Barlow Semi Condensed" w:eastAsia="Barlow Semi Condensed" w:hAnsi="Barlow Semi Condensed"/>
          <w:sz w:val="24"/>
          <w:szCs w:val="24"/>
        </w:rPr>
        <w:t xml:space="preserve">Blocco mirato numero 907 — Che cosa il paragrafo 1.6 stabilisce. Che esiste un asse fra i regimi isolati dalla comunità internazionale — il Sudafrica dell'apartheid, il Paraguay di Stroessner, il Cile di Pinochet e altri — fondato sulla comune condizione di Stati paria e sull'elusione delle sanzioni; e che esso mostra il pattern del transito applicato su scala intercontinentale, con competenze e materiali circolanti lungo una catena di regimi accomunati non da un'ideologia positiva unica ma dalla necessità di sottrarsi alle sanzioni. Livello A quanto alla formulazione del volume.</w:t>
      </w:r>
    </w:p>
    <w:p>
      <w:pPr>
        <w:spacing w:after="120" w:line="276"/>
        <w:jc w:val="both"/>
      </w:pPr>
      <w:r>
        <w:rPr>
          <w:rFonts w:ascii="Barlow Semi Condensed" w:cs="Barlow Semi Condensed" w:eastAsia="Barlow Semi Condensed" w:hAnsi="Barlow Semi Condensed"/>
          <w:sz w:val="24"/>
          <w:szCs w:val="24"/>
        </w:rPr>
        <w:t xml:space="preserve">Blocco mirato numero 908 — Ne discende la qualificazione corretta del rapporto fra i 2 corpi. Il sesto artefatto non collide con l'Edizione Integrata: la istanzia. Il ponte principale che esso versa — la catena Bristol Siddeley, Piaggio, Atlas — è precisamente un arco di transito nel senso della tassonomia, ed è l'istanza italiana nominata, datata e documentata di ciò che il paragrafo 1.6 descrive in forma generica.</w:t>
      </w:r>
    </w:p>
    <w:p>
      <w:pPr>
        <w:spacing w:after="120" w:line="276"/>
        <w:jc w:val="both"/>
      </w:pPr>
      <w:r>
        <w:rPr>
          <w:rFonts w:ascii="Barlow Semi Condensed" w:cs="Barlow Semi Condensed" w:eastAsia="Barlow Semi Condensed" w:hAnsi="Barlow Semi Condensed"/>
          <w:sz w:val="24"/>
          <w:szCs w:val="24"/>
        </w:rPr>
        <w:t xml:space="preserve">Blocco mirato numero 909 — La formulazione del versamento. Il volume possiede il pattern; il sesto artefatto ne fornisce l'esemplare italiano. Il volume dice che competenze e materiali circolarono lungo una catena di regimi paria; il sesto artefatto dice quali competenze, per quale catena, con quale licenza, in quale anno, e con quale documento d'intelligence straniero che ne attribuisce all'Italia l'anello autorizzativo.</w:t>
      </w:r>
    </w:p>
    <w:p>
      <w:pPr>
        <w:spacing w:after="120" w:line="276"/>
        <w:jc w:val="both"/>
      </w:pPr>
      <w:r>
        <w:rPr>
          <w:rFonts w:ascii="Barlow Semi Condensed" w:cs="Barlow Semi Condensed" w:eastAsia="Barlow Semi Condensed" w:hAnsi="Barlow Semi Condensed"/>
          <w:sz w:val="24"/>
          <w:szCs w:val="24"/>
        </w:rPr>
        <w:t xml:space="preserve">Blocco mirato numero 910 — Statuto probatorio e discipline. Si conservano il sistema Savona 2.1 con grado in linea, la notazione a triangolo, rombo e quadrato, la tipizzazione degli archi, il divieto di trattare la contemporaneità quale prova di nesso e l'appartenenza quale prova di condotta, e la disciplina delle persone viventi. Si conserva altresì la numerazione a blocchi mirati, che riprende dal 901 per segnalare la distinzione dal primo registro, chiuso al blocco 801.</w:t>
      </w:r>
    </w:p>
    <w:p>
      <w:pPr>
        <w:pStyle w:val="Heading2"/>
        <w:spacing w:after="100" w:before="200"/>
      </w:pPr>
      <w:r>
        <w:rPr>
          <w:rFonts w:ascii="Barlow Semi Condensed" w:cs="Barlow Semi Condensed" w:eastAsia="Barlow Semi Condensed" w:hAnsi="Barlow Semi Condensed"/>
          <w:sz w:val="24"/>
          <w:szCs w:val="24"/>
        </w:rPr>
        <w:t xml:space="preserve">I — LA COLLOCAZIONE ENTRO LA FORMAZIONE ALFA</w:t>
      </w:r>
    </w:p>
    <w:p>
      <w:pPr>
        <w:spacing w:after="120" w:line="276"/>
        <w:jc w:val="both"/>
      </w:pPr>
      <w:r>
        <w:rPr>
          <w:rFonts w:ascii="Barlow Semi Condensed" w:cs="Barlow Semi Condensed" w:eastAsia="Barlow Semi Condensed" w:hAnsi="Barlow Semi Condensed"/>
          <w:sz w:val="24"/>
          <w:szCs w:val="24"/>
        </w:rPr>
        <w:t xml:space="preserve">Blocco mirato numero 1001 — L'asse temporale. La Formazione Alfa è definita dal volume lungo un asse che muove dal 1945 e si chiude al 1990. Il teatro australe versato dal sesto artefatto si distribuisce integralmente entro tale arco, con 3 date di apertura e 3 di chiusura. Apertura: la licenza Aermacchi del 1964, l'avvio della produzione locale del 1966, la costituzione dell'Atlas nel 1965. Chiusura: la cessazione della produzione nel 1986, l'indipendenza namibiana del 21 marzo 1990, lo smantellamento dell'impianto di Valindaba il 1 febbraio 1990. Livello A.</w:t>
      </w:r>
    </w:p>
    <w:p>
      <w:pPr>
        <w:spacing w:after="120" w:line="276"/>
        <w:jc w:val="both"/>
      </w:pPr>
      <w:r>
        <w:rPr>
          <w:rFonts w:ascii="Barlow Semi Condensed" w:cs="Barlow Semi Condensed" w:eastAsia="Barlow Semi Condensed" w:hAnsi="Barlow Semi Condensed"/>
          <w:sz w:val="24"/>
          <w:szCs w:val="24"/>
        </w:rPr>
        <w:t xml:space="preserve">Blocco mirato numero 1002 — Il reperto cronologico, ed è di rilievo architettonico. La Formazione Alfa si chiude al 1990; la Formazione Beta si apre agli anni Dieci del nuovo secolo. Il teatro australe si estingue esattamente sulla soglia terminale di Alfa, e 3 dei suoi eventi maggiori cadono nell'anno 1990 medesimo. Livello A quanto alle date; Livello B quanto alla qualificazione che se ne trae, ossia che il teatro australe costituisce l'ultimo atto documentato della Formazione Alfa e non trova continuazione in Beta.</w:t>
      </w:r>
    </w:p>
    <w:p>
      <w:pPr>
        <w:spacing w:after="120" w:line="276"/>
        <w:jc w:val="both"/>
      </w:pPr>
      <w:r>
        <w:rPr>
          <w:rFonts w:ascii="Barlow Semi Condensed" w:cs="Barlow Semi Condensed" w:eastAsia="Barlow Semi Condensed" w:hAnsi="Barlow Semi Condensed"/>
          <w:sz w:val="24"/>
          <w:szCs w:val="24"/>
        </w:rPr>
        <w:t xml:space="preserve">Blocco mirato numero 1003 — L'eccezione vaticana alla cronologia. Un solo nodo del sesto artefatto oltrepassa la soglia del 1990: l'apertura delle relazioni diplomatiche fra Santa Sede e Sudafrica, il 15 giugno 1994, con erezione della nunziatura il 25 giugno. Livello A. Esso non appartiene però alla Formazione Alfa bensì alla sua liquidazione: è l'atto con cui la fine del regime viene riconosciuta, non un atto del regime.</w:t>
      </w:r>
    </w:p>
    <w:p>
      <w:pPr>
        <w:spacing w:after="120" w:line="276"/>
        <w:jc w:val="both"/>
      </w:pPr>
      <w:r>
        <w:rPr>
          <w:rFonts w:ascii="Barlow Semi Condensed" w:cs="Barlow Semi Condensed" w:eastAsia="Barlow Semi Condensed" w:hAnsi="Barlow Semi Condensed"/>
          <w:sz w:val="24"/>
          <w:szCs w:val="24"/>
        </w:rPr>
        <w:t xml:space="preserve">Blocco mirato numero 1004 — L'asse spaziale. Il volume dispone la Formazione Alfa lungo un asse che dall'Europa continentale procede verso la penisola iberica, poi verso il Sud America e infine verso l'Africa australe, dichiarata ultimo segmento spaziale. Il sesto artefatto vi aggiunge una direttrice che il volume non censisce: la Namibia quale prolungamento del segmento australe, con il Gruppo di contatto occidentale costituito nell'aprile 1977, la risoluzione 435 del 29 settembre 1978 e lo United Nations Transition Assistance Group. Livello A.</w:t>
      </w:r>
    </w:p>
    <w:p>
      <w:pPr>
        <w:spacing w:after="120" w:line="276"/>
        <w:jc w:val="both"/>
      </w:pPr>
      <w:r>
        <w:rPr>
          <w:rFonts w:ascii="Barlow Semi Condensed" w:cs="Barlow Semi Condensed" w:eastAsia="Barlow Semi Condensed" w:hAnsi="Barlow Semi Condensed"/>
          <w:sz w:val="24"/>
          <w:szCs w:val="24"/>
        </w:rPr>
        <w:t xml:space="preserve">Blocco mirato numero 1005 — Il codice unificante e la sua verifica sul canale italiano. Il volume enuncia che il codice della Formazione Alfa è l'allineamento anticomunista, e che la polarità geopolitica è coerente: allineamento nel campo anticomunista, non ponte verso il blocco orientale. Il canale Aermacchi verifica l'enunciato: il velivolo fu impiegato operativamente contro forze angolane e cubane nella guerra di confine fra il 1975 e il 1989. Livello B, trattandosi di pubblicistica aeronautica per l'impiego, Livello A per la sua collocazione nel campo.</w:t>
      </w:r>
    </w:p>
    <w:p>
      <w:pPr>
        <w:spacing w:after="120" w:line="276"/>
        <w:jc w:val="both"/>
      </w:pPr>
      <w:r>
        <w:rPr>
          <w:rFonts w:ascii="Barlow Semi Condensed" w:cs="Barlow Semi Condensed" w:eastAsia="Barlow Semi Condensed" w:hAnsi="Barlow Semi Condensed"/>
          <w:sz w:val="24"/>
          <w:szCs w:val="24"/>
        </w:rPr>
        <w:t xml:space="preserve">Blocco mirato numero 1006 — Ma il codice non spiega tutto, e il sesto artefatto vi introduce una tensione. Il volume qualifica l'asse dei paria come fondato non su un'ideologia positiva unica ma sulla necessità di sottrarsi alle sanzioni. Il canale italiano è coerente con tale qualificazione e non con quella ideologica: la licenza del 1964 è anteriore di 13 anni all'embargo obbligatorio, non nasce come elusione ma vi si trova dentro per continuazione. Livello A quanto alle date.</w:t>
      </w:r>
    </w:p>
    <w:p>
      <w:pPr>
        <w:spacing w:after="120" w:line="276"/>
        <w:jc w:val="both"/>
      </w:pPr>
      <w:r>
        <w:rPr>
          <w:rFonts w:ascii="Barlow Semi Condensed" w:cs="Barlow Semi Condensed" w:eastAsia="Barlow Semi Condensed" w:hAnsi="Barlow Semi Condensed"/>
          <w:sz w:val="24"/>
          <w:szCs w:val="24"/>
        </w:rPr>
        <w:t xml:space="preserve">Blocco mirato numero 1007 — Ne discende una distinzione che il registro propone. Entro l'asse dei paria vanno distinti 2 tipi di canale. Il canale costituito per eludere, che nasce dopo la sanzione e in funzione di essa, e al quale appartengono le società di comodo e gli intermediari che il volume censisce. E il canale preesistente alla sanzione e non risolto, che nasce in regime lecito e diviene problematico per mutamento del diritto senza mutamento della condotta. Il caso Aermacchi appartiene al secondo tipo. Livello A.</w:t>
      </w:r>
    </w:p>
    <w:p>
      <w:pPr>
        <w:spacing w:after="120" w:line="276"/>
        <w:jc w:val="both"/>
      </w:pPr>
      <w:r>
        <w:rPr>
          <w:rFonts w:ascii="Barlow Semi Condensed" w:cs="Barlow Semi Condensed" w:eastAsia="Barlow Semi Condensed" w:hAnsi="Barlow Semi Condensed"/>
          <w:sz w:val="24"/>
          <w:szCs w:val="24"/>
        </w:rPr>
        <w:t xml:space="preserve">Blocco mirato numero 1008 — La portata della distinzione. Essa non attenua la valutazione politica ma ne muta l'oggetto: non vi è, per il canale del secondo tipo, un atto di costituzione da imputare, bensì un'omissione di risoluzione. Livello B, trattandosi di qualificazione giuridica proposta e non attestata da fonte.</w:t>
      </w:r>
    </w:p>
    <w:p>
      <w:pPr>
        <w:spacing w:after="120" w:line="276"/>
        <w:jc w:val="both"/>
      </w:pPr>
      <w:r>
        <w:rPr>
          <w:rFonts w:ascii="Barlow Semi Condensed" w:cs="Barlow Semi Condensed" w:eastAsia="Barlow Semi Condensed" w:hAnsi="Barlow Semi Condensed"/>
          <w:sz w:val="24"/>
          <w:szCs w:val="24"/>
        </w:rPr>
        <w:t xml:space="preserve">Blocco mirato numero 1009 — E qui il primo registro fornisce la ragione dell'omissione. Fino alla legge 185 del 9 luglio 1990 la cessione all'estero di licenze di produzione non era fattispecie autorizzativa tipizzata, e la materia era coperta dal segreto di Stato ai sensi del regio decreto 11 luglio 1941 numero 1161. Livello A. Non esisteva l'atto con cui risolvere, perché non esisteva l'atto con cui autorizzare.</w:t>
      </w:r>
    </w:p>
    <w:p>
      <w:pPr>
        <w:spacing w:after="120" w:line="276"/>
        <w:jc w:val="both"/>
      </w:pPr>
      <w:r>
        <w:rPr>
          <w:rFonts w:ascii="Barlow Semi Condensed" w:cs="Barlow Semi Condensed" w:eastAsia="Barlow Semi Condensed" w:hAnsi="Barlow Semi Condensed"/>
          <w:sz w:val="24"/>
          <w:szCs w:val="24"/>
        </w:rPr>
        <w:t xml:space="preserve">Blocco mirato numero 1010 — Sintesi del segmento. Il teatro australe si colloca integralmente entro la Formazione Alfa, ne costituisce l'ultimo segmento temporale oltre che spaziale, ne verifica il codice unificante quanto alla polarità, e vi introduce una distinzione fra canali costituiti per eludere e canali preesistenti non risolti, della quale il canale italiano è esemplare del secondo tipo.</w:t>
      </w:r>
    </w:p>
    <w:p>
      <w:pPr>
        <w:pStyle w:val="Heading2"/>
        <w:spacing w:after="100" w:before="200"/>
      </w:pPr>
      <w:r>
        <w:rPr>
          <w:rFonts w:ascii="Barlow Semi Condensed" w:cs="Barlow Semi Condensed" w:eastAsia="Barlow Semi Condensed" w:hAnsi="Barlow Semi Condensed"/>
          <w:sz w:val="24"/>
          <w:szCs w:val="24"/>
        </w:rPr>
        <w:t xml:space="preserve">II — IL TEST SU H1: LA POLARITÀ DELLE SUPERPOTENZE NEL TEATRO AUSTRALE</w:t>
      </w:r>
    </w:p>
    <w:p>
      <w:pPr>
        <w:spacing w:after="120" w:line="276"/>
        <w:jc w:val="both"/>
      </w:pPr>
      <w:r>
        <w:rPr>
          <w:rFonts w:ascii="Barlow Semi Condensed" w:cs="Barlow Semi Condensed" w:eastAsia="Barlow Semi Condensed" w:hAnsi="Barlow Semi Condensed"/>
          <w:sz w:val="24"/>
          <w:szCs w:val="24"/>
        </w:rPr>
        <w:t xml:space="preserve">Blocco mirato numero 1101 — La tesi che il volume oppone alla macro-ipotesi. L'Edizione Integrata enuncia quale evidenza diagnostica centrale che nelle 2 formazioni — l'anticomunista atlantica e l'eurasiatista contemporanea — Stati Uniti e Russia si trovano su fronti opposti, e che la Formazione Alfa, presa per ciò che il corpus documenta, non offre alcun riscontro alla tesi di un condominio operativo fra Stati Uniti e Unione Sovietica. Livello A quanto alla formulazione del volume.</w:t>
      </w:r>
    </w:p>
    <w:p>
      <w:pPr>
        <w:spacing w:after="120" w:line="276"/>
        <w:jc w:val="both"/>
      </w:pPr>
      <w:r>
        <w:rPr>
          <w:rFonts w:ascii="Barlow Semi Condensed" w:cs="Barlow Semi Condensed" w:eastAsia="Barlow Semi Condensed" w:hAnsi="Barlow Semi Condensed"/>
          <w:sz w:val="24"/>
          <w:szCs w:val="24"/>
        </w:rPr>
        <w:t xml:space="preserve">Blocco mirato numero 1102 — Perché il teatro australe è il banco di prova più duro. Se un condominio operativo fra le superpotenze fosse mai esistito, il dossier dell'apartheid sarebbe il luogo dove cercarlo: vi convergevano un embargo internazionale, un regime isolato, una guerra per procura con truppe cubane e sostegno sovietico da un lato e appoggi occidentali dall'altro. Il registro vi conduce dunque la verifica.</w:t>
      </w:r>
    </w:p>
    <w:p>
      <w:pPr>
        <w:spacing w:after="120" w:line="276"/>
        <w:jc w:val="both"/>
      </w:pPr>
      <w:r>
        <w:rPr>
          <w:rFonts w:ascii="Barlow Semi Condensed" w:cs="Barlow Semi Condensed" w:eastAsia="Barlow Semi Condensed" w:hAnsi="Barlow Semi Condensed"/>
          <w:sz w:val="24"/>
          <w:szCs w:val="24"/>
        </w:rPr>
        <w:t xml:space="preserve">Blocco mirato numero 1103 — Primo reperto: il voto unanime del 4 novembre 1977. La risoluzione 418, che rese obbligatorio l'embargo sulle armi ai sensi del Capitolo settimo, fu adottata nella 2046ª seduta con 15 voti favorevoli, nessun contrario, nessun astenuto. Livello A. Stati Uniti e Unione Sovietica votarono entrambi a favore.</w:t>
      </w:r>
    </w:p>
    <w:p>
      <w:pPr>
        <w:spacing w:after="120" w:line="276"/>
        <w:jc w:val="both"/>
      </w:pPr>
      <w:r>
        <w:rPr>
          <w:rFonts w:ascii="Barlow Semi Condensed" w:cs="Barlow Semi Condensed" w:eastAsia="Barlow Semi Condensed" w:hAnsi="Barlow Semi Condensed"/>
          <w:sz w:val="24"/>
          <w:szCs w:val="24"/>
        </w:rPr>
        <w:t xml:space="preserve">Blocco mirato numero 1104 — Come va letto tale reperto, e la lettura richiede disciplina. L'unanimità del 1977 non è un condominio ma il suo contrario: è convergenza formale su una sanzione contro un terzo, non coordinamento operativo fra le 2 potenze. La distinzione fra voto convergente e condotta convergente è dirimente e va mantenuta. Livello A quanto al voto; nessun livello quanto a un condominio, che il voto non prova.</w:t>
      </w:r>
    </w:p>
    <w:p>
      <w:pPr>
        <w:spacing w:after="120" w:line="276"/>
        <w:jc w:val="both"/>
      </w:pPr>
      <w:r>
        <w:rPr>
          <w:rFonts w:ascii="Barlow Semi Condensed" w:cs="Barlow Semi Condensed" w:eastAsia="Barlow Semi Condensed" w:hAnsi="Barlow Semi Condensed"/>
          <w:sz w:val="24"/>
          <w:szCs w:val="24"/>
        </w:rPr>
        <w:t xml:space="preserve">Blocco mirato numero 1105 — Secondo reperto: la divergenza operativa immediatamente successiva. Mentre entrambe le superpotenze votavano la sanzione, esse operavano su fronti opposti sul terreno: l'Unione Sovietica sosteneva i movimenti di liberazione, e gli Stati Uniti dell'amministrazione Reagan subordinarono l'attuazione del piano namibiano al ritiro delle truppe cubane dall'Angola, secondo la dottrina del linkage. Livello A.</w:t>
      </w:r>
    </w:p>
    <w:p>
      <w:pPr>
        <w:spacing w:after="120" w:line="276"/>
        <w:jc w:val="both"/>
      </w:pPr>
      <w:r>
        <w:rPr>
          <w:rFonts w:ascii="Barlow Semi Condensed" w:cs="Barlow Semi Condensed" w:eastAsia="Barlow Semi Condensed" w:hAnsi="Barlow Semi Condensed"/>
          <w:sz w:val="24"/>
          <w:szCs w:val="24"/>
        </w:rPr>
        <w:t xml:space="preserve">Blocco mirato numero 1106 — Terzo reperto, ed è quello che il sesto artefatto aggiunge di proprio. La frattura rilevante nel teatro australe non corre fra Est e Ovest ma dentro l'Occidente. Le acquisizioni lo documentano su 3 piani. Sul piano delle forniture: fu la Francia a divenire principale fornitore militare di Pretoria dopo l'embargo raccomandato del 1963, mentre Italia, Regno Unito, Germania Federale e Stati Uniti vi si adeguarono senza particolari ritardi. Livello B. Sul piano delle sanzioni economiche: la Germania Federale bloccò nel settembre 1986 il divieto comunitario di importazione del carbone sudafricano. Livello A. Sul piano industriale: il canale italiano proseguì attraverso la soglia del 1977. Livello A.</w:t>
      </w:r>
    </w:p>
    <w:p>
      <w:pPr>
        <w:spacing w:after="120" w:line="276"/>
        <w:jc w:val="both"/>
      </w:pPr>
      <w:r>
        <w:rPr>
          <w:rFonts w:ascii="Barlow Semi Condensed" w:cs="Barlow Semi Condensed" w:eastAsia="Barlow Semi Condensed" w:hAnsi="Barlow Semi Condensed"/>
          <w:sz w:val="24"/>
          <w:szCs w:val="24"/>
        </w:rPr>
        <w:t xml:space="preserve">Blocco mirato numero 1107 — Ne discende il primo esito del test. Il teatro australe conferma la tesi diagnostica del volume e non la contraddice: esso non offre alcun riscontro a un condominio fra le superpotenze, e mostra semmai superpotenze su fronti opposti e un Occidente diviso al proprio interno. Livello A quanto ai reperti; Livello B quanto alla conclusione.</w:t>
      </w:r>
    </w:p>
    <w:p>
      <w:pPr>
        <w:spacing w:after="120" w:line="276"/>
        <w:jc w:val="both"/>
      </w:pPr>
      <w:r>
        <w:rPr>
          <w:rFonts w:ascii="Barlow Semi Condensed" w:cs="Barlow Semi Condensed" w:eastAsia="Barlow Semi Condensed" w:hAnsi="Barlow Semi Condensed"/>
          <w:sz w:val="24"/>
          <w:szCs w:val="24"/>
        </w:rPr>
        <w:t xml:space="preserve">Blocco mirato numero 1108 — Il secondo esito, che riguarda la macro-ipotesi H1. Poiché H1 postula la convergenza delle potenze imperiali contro l'integrazione europea, e poiché il teatro australe mostra divergenza fra le potenze e frattura interna al campo occidentale, esso milita contro H1 e non a suo favore. Il registro lo iscrive perciò fra i falsificatori disponibili, e non fra le conferme.</w:t>
      </w:r>
    </w:p>
    <w:p>
      <w:pPr>
        <w:spacing w:after="120" w:line="276"/>
        <w:jc w:val="both"/>
      </w:pPr>
      <w:r>
        <w:rPr>
          <w:rFonts w:ascii="Barlow Semi Condensed" w:cs="Barlow Semi Condensed" w:eastAsia="Barlow Semi Condensed" w:hAnsi="Barlow Semi Condensed"/>
          <w:sz w:val="24"/>
          <w:szCs w:val="24"/>
        </w:rPr>
        <w:t xml:space="preserve">Blocco mirato numero 1109 — La disciplina impone però il limite dell'esito. Un solo teatro non falsifica una macro-ipotesi che ha ambizione sistemica; esso ne restringe il campo di applicazione. La formulazione corretta è che H1, ove mantenuta, deve escludere il dossier australe dal proprio perimetro, e dichiararlo. Livello C, poiché H1 resta ipotesi di terzo grado per statuto del progetto.</w:t>
      </w:r>
    </w:p>
    <w:p>
      <w:pPr>
        <w:spacing w:after="120" w:line="276"/>
        <w:jc w:val="both"/>
      </w:pPr>
      <w:r>
        <w:rPr>
          <w:rFonts w:ascii="Barlow Semi Condensed" w:cs="Barlow Semi Condensed" w:eastAsia="Barlow Semi Condensed" w:hAnsi="Barlow Semi Condensed"/>
          <w:sz w:val="24"/>
          <w:szCs w:val="24"/>
        </w:rPr>
        <w:t xml:space="preserve">Blocco mirato numero 1110 — Un reperto vaticano che complica il quadro e va registrato. La risoluzione 418 fu votata anche dall'Unione Sovietica; e la Santa Sede negò a Pretoria il riconoscimento diplomatico per 72 anni, mentre l'Italia glielo concedeva dal 1929. Livello A. Ne discende che sul dossier dell'apartheid l'allineamento non segue la linea Est-Ovest né quella cattolica-laica, e che le sovranità vi si distribuiscono secondo un criterio che il registro non è in grado di ridurre a codice unico. Reperto negativo di prima classe: nessun codice unificante spiega la distribuzione delle condotte sul dossier australe.</w:t>
      </w:r>
    </w:p>
    <w:p>
      <w:pPr>
        <w:pStyle w:val="Heading2"/>
        <w:spacing w:after="100" w:before="200"/>
      </w:pPr>
      <w:r>
        <w:rPr>
          <w:rFonts w:ascii="Barlow Semi Condensed" w:cs="Barlow Semi Condensed" w:eastAsia="Barlow Semi Condensed" w:hAnsi="Barlow Semi Condensed"/>
          <w:sz w:val="24"/>
          <w:szCs w:val="24"/>
        </w:rPr>
        <w:t xml:space="preserve">III — IL CONTENITORE EUROPEO E IL TEATRO AUSTRALE</w:t>
      </w:r>
    </w:p>
    <w:p>
      <w:pPr>
        <w:spacing w:after="120" w:line="276"/>
        <w:jc w:val="both"/>
      </w:pPr>
      <w:r>
        <w:rPr>
          <w:rFonts w:ascii="Barlow Semi Condensed" w:cs="Barlow Semi Condensed" w:eastAsia="Barlow Semi Condensed" w:hAnsi="Barlow Semi Condensed"/>
          <w:sz w:val="24"/>
          <w:szCs w:val="24"/>
        </w:rPr>
        <w:t xml:space="preserve">Blocco mirato numero 1201 — La categoria del volume. L'Edizione Integrata introduce nella Fase III la destra radicale europea quale contenitore ricorsivo, ambiente occupabile che attraversa entrambe le formazioni. Livello A quanto alla formulazione.</w:t>
      </w:r>
    </w:p>
    <w:p>
      <w:pPr>
        <w:spacing w:after="120" w:line="276"/>
        <w:jc w:val="both"/>
      </w:pPr>
      <w:r>
        <w:rPr>
          <w:rFonts w:ascii="Barlow Semi Condensed" w:cs="Barlow Semi Condensed" w:eastAsia="Barlow Semi Condensed" w:hAnsi="Barlow Semi Condensed"/>
          <w:sz w:val="24"/>
          <w:szCs w:val="24"/>
        </w:rPr>
        <w:t xml:space="preserve">Blocco mirato numero 1202 — La verifica sul teatro australe. Il sesto artefatto offre alla categoria una verifica e un limite. La verifica: il regime di Pretoria funzionò da nodo di accoglienza per soggetti dell'eversione e degli apparati deviati europei, e il volume lo certifica già al Livello A per il caso della latitanza di Gianadelio Maletti a Johannesburg. Il contenitore fu dunque occupato anche in direzione australe.</w:t>
      </w:r>
    </w:p>
    <w:p>
      <w:pPr>
        <w:spacing w:after="120" w:line="276"/>
        <w:jc w:val="both"/>
      </w:pPr>
      <w:r>
        <w:rPr>
          <w:rFonts w:ascii="Barlow Semi Condensed" w:cs="Barlow Semi Condensed" w:eastAsia="Barlow Semi Condensed" w:hAnsi="Barlow Semi Condensed"/>
          <w:sz w:val="24"/>
          <w:szCs w:val="24"/>
        </w:rPr>
        <w:t xml:space="preserve">Blocco mirato numero 1203 — Il limite, ed è il reperto proprio di questo registro. Il canale industriale italiano non passò per il contenitore. Esso passò per un'impresa aeronautica, una sub-licenza motoristica del 1959 e un'autorizzazione di Stato mai tipizzata. Nessun elemento documentale collega il canale Aermacchi ad ambienti della destra radicale. Reperto negativo, Livello A.</w:t>
      </w:r>
    </w:p>
    <w:p>
      <w:pPr>
        <w:spacing w:after="120" w:line="276"/>
        <w:jc w:val="both"/>
      </w:pPr>
      <w:r>
        <w:rPr>
          <w:rFonts w:ascii="Barlow Semi Condensed" w:cs="Barlow Semi Condensed" w:eastAsia="Barlow Semi Condensed" w:hAnsi="Barlow Semi Condensed"/>
          <w:sz w:val="24"/>
          <w:szCs w:val="24"/>
        </w:rPr>
        <w:t xml:space="preserve">Blocco mirato numero 1204 — Ne discende una distinzione che il registro propone alla categoria. Il teatro australe fu attraversato da 2 flussi distinti e non comunicanti allo stato delle fonti. Il flusso delle persone, che passò per il contenitore ideologico e che il volume censisce con Maletti. E il flusso dei materiali, che passò per il canale industriale e statale e che il sesto artefatto versa. Livello A quanto ai 2 flussi presi ciascuno per sé; nessun livello quanto a una relazione fra essi.</w:t>
      </w:r>
    </w:p>
    <w:p>
      <w:pPr>
        <w:spacing w:after="120" w:line="276"/>
        <w:jc w:val="both"/>
      </w:pPr>
      <w:r>
        <w:rPr>
          <w:rFonts w:ascii="Barlow Semi Condensed" w:cs="Barlow Semi Condensed" w:eastAsia="Barlow Semi Condensed" w:hAnsi="Barlow Semi Condensed"/>
          <w:sz w:val="24"/>
          <w:szCs w:val="24"/>
        </w:rPr>
        <w:t xml:space="preserve">Blocco mirato numero 1205 — Il raccordo, che è di descrizione e non di causa. Mentre un ufficiale dei servizi italiani latitante risiedeva a Johannesburg, un'impresa aeronautica italiana riforniva l'aviazione militare del medesimo Stato. I 2 fatti sono documentati separatamente e nulla li collega. La simultaneità non è nesso, e il registro la riporta come tale.</w:t>
      </w:r>
    </w:p>
    <w:p>
      <w:pPr>
        <w:spacing w:after="120" w:line="276"/>
        <w:jc w:val="both"/>
      </w:pPr>
      <w:r>
        <w:rPr>
          <w:rFonts w:ascii="Barlow Semi Condensed" w:cs="Barlow Semi Condensed" w:eastAsia="Barlow Semi Condensed" w:hAnsi="Barlow Semi Condensed"/>
          <w:sz w:val="24"/>
          <w:szCs w:val="24"/>
        </w:rPr>
        <w:t xml:space="preserve">Blocco mirato numero 1206 — Il valore analitico della distinzione. Essa protegge la categoria del contenitore da un'estensione indebita: non tutto ciò che raggiunse il regime paria vi giunse attraverso l'ideologia. Una parte vi giunse attraverso il commercio, e la vulnerabilità che quella parte rivela non è ideologica ma normativa — l'assenza, fino al 1990, di una legge italiana sull'esportazione di armamenti. Livello A.</w:t>
      </w:r>
    </w:p>
    <w:p>
      <w:pPr>
        <w:spacing w:after="120" w:line="276"/>
        <w:jc w:val="both"/>
      </w:pPr>
      <w:r>
        <w:rPr>
          <w:rFonts w:ascii="Barlow Semi Condensed" w:cs="Barlow Semi Condensed" w:eastAsia="Barlow Semi Condensed" w:hAnsi="Barlow Semi Condensed"/>
          <w:sz w:val="24"/>
          <w:szCs w:val="24"/>
        </w:rPr>
        <w:t xml:space="preserve">Blocco mirato numero 1207 — La ricorsività verificata sul caso bavarese. Il volume enuncia la ricorsività del contenitore. Il sesto artefatto vi porta un caso che la illustra e insieme la circoscrive: sul dossier sudafricano le divergenze fra Christlich-Demokratische Union e Christlich-Soziale Union furono tali da far fallire l'adozione della piattaforma elettorale comune prima delle elezioni federali del 1987. Livello B, trattandosi di fonte d'autore interna al dibattito. Il contenitore, dunque, non fu omogeneo neppure entro un medesimo campo partitico nazionale.</w:t>
      </w:r>
    </w:p>
    <w:p>
      <w:pPr>
        <w:spacing w:after="120" w:line="276"/>
        <w:jc w:val="both"/>
      </w:pPr>
      <w:r>
        <w:rPr>
          <w:rFonts w:ascii="Barlow Semi Condensed" w:cs="Barlow Semi Condensed" w:eastAsia="Barlow Semi Condensed" w:hAnsi="Barlow Semi Condensed"/>
          <w:sz w:val="24"/>
          <w:szCs w:val="24"/>
        </w:rPr>
        <w:t xml:space="preserve">Blocco mirato numero 1208 — Il reperto sulla doppia appartenenza e il suo limite. È fatto pubblico documentato che un ex ministro bavarese della Christlich-Soziale Union sedesse nel comitato della società bilaterale tedesco-sudafricana e fosse insieme primo presidente della fondazione politica del partito. Livello A quanto alla doppia appartenenza. Nessun livello quanto a una condotta della fondazione o del partito: l'adesione di una persona a 2 organizzazioni non prova un rapporto istituzionale fra esse. Il registro lo iscrive quale indizio di prossimità di ambienti e non altro.</w:t>
      </w:r>
    </w:p>
    <w:p>
      <w:pPr>
        <w:spacing w:after="120" w:line="276"/>
        <w:jc w:val="both"/>
      </w:pPr>
      <w:r>
        <w:rPr>
          <w:rFonts w:ascii="Barlow Semi Condensed" w:cs="Barlow Semi Condensed" w:eastAsia="Barlow Semi Condensed" w:hAnsi="Barlow Semi Condensed"/>
          <w:sz w:val="24"/>
          <w:szCs w:val="24"/>
        </w:rPr>
        <w:t xml:space="preserve">Blocco mirato numero 1209 — Il pattern centro-periferia, versato alla Fase III. Il corpus possiede 2 casi in cui la periferia episcopale determinava e il centro romano accompagnava. Il caso sudafricano li inverte: l'episcopato locale condannò l'apartheid quale intrinsecamente malvagio il 21 luglio 1957, in opposizione dichiarata alla linea del rappresentante pontificio, che preferiva l'ingaggio diplomatico con il regime. Livello B. Il rilievo generale: chi sta sul territorio misura il costo del silenzio, chi rappresenta la sede misura il costo della rottura, e le 2 valutazioni divergono sistematicamente.</w:t>
      </w:r>
    </w:p>
    <w:p>
      <w:pPr>
        <w:spacing w:after="120" w:line="276"/>
        <w:jc w:val="both"/>
      </w:pPr>
      <w:r>
        <w:rPr>
          <w:rFonts w:ascii="Barlow Semi Condensed" w:cs="Barlow Semi Condensed" w:eastAsia="Barlow Semi Condensed" w:hAnsi="Barlow Semi Condensed"/>
          <w:sz w:val="24"/>
          <w:szCs w:val="24"/>
        </w:rPr>
        <w:t xml:space="preserve">Blocco mirato numero 1210 — L'ultimo versamento alla Fase III. Sui voti namibiani del 1976 e 1977 l'Italia esclusa dal Gruppo di contatto risultò più avanzata della Germania che vi sedeva, votando a favore di 3 risoluzioni sulle quali Bonn si asteneva, e astenendosi su quella sulla quale Bonn votava contro. Livello A quanto ai voti. Il rilievo, di Livello B perché inferenza: la partecipazione a un consesso negoziale vincola il voto e l'esclusione lo libera. Chi siede al tavolo paga in libertà di voto ciò che guadagna in influenza, e la circostanza va tenuta presente ogni volta che il registro misuri una condotta multilaterale.</w:t>
      </w:r>
    </w:p>
    <w:p>
      <w:pPr>
        <w:pStyle w:val="Heading2"/>
        <w:spacing w:after="100" w:before="200"/>
      </w:pPr>
      <w:r>
        <w:rPr>
          <w:rFonts w:ascii="Barlow Semi Condensed" w:cs="Barlow Semi Condensed" w:eastAsia="Barlow Semi Condensed" w:hAnsi="Barlow Semi Condensed"/>
          <w:sz w:val="24"/>
          <w:szCs w:val="24"/>
        </w:rPr>
        <w:t xml:space="preserve">IV — I NODI CHE RESTANO FUORI ANCHE DAL PARAGRAFO 1.6</w:t>
      </w:r>
    </w:p>
    <w:p>
      <w:pPr>
        <w:spacing w:after="120" w:line="276"/>
        <w:jc w:val="both"/>
      </w:pPr>
      <w:r>
        <w:rPr>
          <w:rFonts w:ascii="Barlow Semi Condensed" w:cs="Barlow Semi Condensed" w:eastAsia="Barlow Semi Condensed" w:hAnsi="Barlow Semi Condensed"/>
          <w:sz w:val="24"/>
          <w:szCs w:val="24"/>
        </w:rPr>
        <w:t xml:space="preserve">Blocco mirato numero 1301 — Criterio di questa sezione. Il blocco 906 ha accertato che l'Edizione Integrata possiede il teatro australe al paragrafo 1.6. Restano tuttavia nodi del sesto artefatto che non sono riconducibili a quel paragrafo neppure per genere, poiché non appartengono all'asse dei paria né all'elusione delle sanzioni. Essi costituiscono il versamento residuo, e vanno enumerati distintamente perché richiedono collocazione autonoma.</w:t>
      </w:r>
    </w:p>
    <w:p>
      <w:pPr>
        <w:spacing w:after="120" w:line="276"/>
        <w:jc w:val="both"/>
      </w:pPr>
      <w:r>
        <w:rPr>
          <w:rFonts w:ascii="Barlow Semi Condensed" w:cs="Barlow Semi Condensed" w:eastAsia="Barlow Semi Condensed" w:hAnsi="Barlow Semi Condensed"/>
          <w:sz w:val="24"/>
          <w:szCs w:val="24"/>
        </w:rPr>
        <w:t xml:space="preserve">Blocco mirato numero 1302 — ◆ Primo nodo residuo: la delegazione apostolica di Pretoria. Istituita il 7 dicembre 1922, con 9 titolari, elevata a nunziatura il 25 giugno 1994. Livello A. Essa non appartiene all'asse dei paria bensì al suo rovescio: è la sovranità che al regime paria negò il riconoscimento. Dominio 5. Collocazione proposta: Fase I quale contro-segmento del paragrafo 1.6, ovvero Fase III quale caso di sovranità non occupabile dal contenitore.</w:t>
      </w:r>
    </w:p>
    <w:p>
      <w:pPr>
        <w:spacing w:after="120" w:line="276"/>
        <w:jc w:val="both"/>
      </w:pPr>
      <w:r>
        <w:rPr>
          <w:rFonts w:ascii="Barlow Semi Condensed" w:cs="Barlow Semi Condensed" w:eastAsia="Barlow Semi Condensed" w:hAnsi="Barlow Semi Condensed"/>
          <w:sz w:val="24"/>
          <w:szCs w:val="24"/>
        </w:rPr>
        <w:t xml:space="preserve">Blocco mirato numero 1303 — ▶ Secondo nodo residuo: Alfredo Poledrini. Delegato apostolico dal 1971 al 1978, dunque rappresentante pontificio in carica per l'intera durata del secondo mandato ministeriale di Aldo Moro e della sua presidenza del Consiglio. Livello A quanto alle date. Reperto negativo, Livello A: nessun elemento documentale lo collega ad alcun contatto italiano sulla materia sudafricana, con sede di verifica nell'Archivio Apostolico Vaticano, chiuso oltre l'ottobre 1958 e dunque Stato Zero di impossibilità istituzionale.</w:t>
      </w:r>
    </w:p>
    <w:p>
      <w:pPr>
        <w:spacing w:after="120" w:line="276"/>
        <w:jc w:val="both"/>
      </w:pPr>
      <w:r>
        <w:rPr>
          <w:rFonts w:ascii="Barlow Semi Condensed" w:cs="Barlow Semi Condensed" w:eastAsia="Barlow Semi Condensed" w:hAnsi="Barlow Semi Condensed"/>
          <w:sz w:val="24"/>
          <w:szCs w:val="24"/>
        </w:rPr>
        <w:t xml:space="preserve">Blocco mirato numero 1304 — ▶ Terzo nodo residuo: Denis Hurley. Arcivescovo di Durban dal 1951, presidente della conferenza episcopale sudafricana dal 1952 al 1961 e dal 1981 al 1987, forza trainante della dichiarazione del 21 luglio 1957, incriminato nel 1984 per false dichiarazioni sulle atrocità dell'unità Koevoet in Namibia e prosciolto nel 1985. Livello A quanto alle cariche e al procedimento; le fonti divergono sulla qualificazione giuridica dell'imputazione e la divergenza si riporta. Dominio 5. Collocazione proposta: Fase III, quale caso di occupazione del contenitore in senso contrario.</w:t>
      </w:r>
    </w:p>
    <w:p>
      <w:pPr>
        <w:spacing w:after="120" w:line="276"/>
        <w:jc w:val="both"/>
      </w:pPr>
      <w:r>
        <w:rPr>
          <w:rFonts w:ascii="Barlow Semi Condensed" w:cs="Barlow Semi Condensed" w:eastAsia="Barlow Semi Condensed" w:hAnsi="Barlow Semi Condensed"/>
          <w:sz w:val="24"/>
          <w:szCs w:val="24"/>
        </w:rPr>
        <w:t xml:space="preserve">Blocco mirato numero 1305 — ■ Quarto nodo residuo: il viaggio del settembre 1988. Itinerario pontificio di 10 giorni in 5 Stati confinanti con il Sudafrica, con esclusione deliberata del Sudafrica medesimo su esplicito consiglio dei vescovi locali, e con atterraggio forzato a Johannesburg il 14 settembre per avaria dei radiofari di Maseru. Livello A. Dominio 5. Il nodo è il solo atto diplomatico simbolico documentato di una sovranità europea verso il regime nel perimetro, e non ha equivalenti italiani.</w:t>
      </w:r>
    </w:p>
    <w:p>
      <w:pPr>
        <w:spacing w:after="120" w:line="276"/>
        <w:jc w:val="both"/>
      </w:pPr>
      <w:r>
        <w:rPr>
          <w:rFonts w:ascii="Barlow Semi Condensed" w:cs="Barlow Semi Condensed" w:eastAsia="Barlow Semi Condensed" w:hAnsi="Barlow Semi Condensed"/>
          <w:sz w:val="24"/>
          <w:szCs w:val="24"/>
        </w:rPr>
        <w:t xml:space="preserve">Blocco mirato numero 1306 — ◆ Quinto nodo residuo: il Gruppo di contatto occidentale. Costituito nell'aprile 1977 con Stati Uniti, Regno Unito, Francia, Canada e Repubblica Federale di Germania, sciolto attorno al 1983. Livello A. Non appartiene all'asse dei paria ma al suo contrario: è il consesso costituito per negoziare la fine dell'occupazione namibiana. Dominio 2 internazionale.</w:t>
      </w:r>
    </w:p>
    <w:p>
      <w:pPr>
        <w:spacing w:after="120" w:line="276"/>
        <w:jc w:val="both"/>
      </w:pPr>
      <w:r>
        <w:rPr>
          <w:rFonts w:ascii="Barlow Semi Condensed" w:cs="Barlow Semi Condensed" w:eastAsia="Barlow Semi Condensed" w:hAnsi="Barlow Semi Condensed"/>
          <w:sz w:val="24"/>
          <w:szCs w:val="24"/>
        </w:rPr>
        <w:t xml:space="preserve">Blocco mirato numero 1307 — ■ Sesto nodo residuo: l'esclusione italiana da quel consesso. L'Italia non vi fu ammessa perché il criterio di appartenenza era il seggio occidentale nel Consiglio di sicurezza nel 1977, e il mandato italiano si era chiuso il 31 dicembre 1976 senza riprendere prima del 1 gennaio 1987. Livello A. La ragione è istituzionale e non un giudizio di merito: Canada e Repubblica Federale vi entrarono precisamente perché occupavano i 2 seggi che l'Italia non deteneva.</w:t>
      </w:r>
    </w:p>
    <w:p>
      <w:pPr>
        <w:spacing w:after="120" w:line="276"/>
        <w:jc w:val="both"/>
      </w:pPr>
      <w:r>
        <w:rPr>
          <w:rFonts w:ascii="Barlow Semi Condensed" w:cs="Barlow Semi Condensed" w:eastAsia="Barlow Semi Condensed" w:hAnsi="Barlow Semi Condensed"/>
          <w:sz w:val="24"/>
          <w:szCs w:val="24"/>
        </w:rPr>
        <w:t xml:space="preserve">Blocco mirato numero 1308 — ■ Settimo nodo residuo: le 2 confutazioni italiane presso le Nazioni Unite. La lettera S/9640 del 6 febbraio 1970, che confuta l'affermazione zambiana secondo cui l'Italia avrebbe rifiutato di imporre il divieto di vendita di armi; e la lettera S/AC.20/27 del 27 giugno 1980, che nega accuse di violazione dell'embargo formulate da Abdul Minty. Livello A quanto all'esistenza, alle date e all'oggetto; il testo del corpo di entrambe non è stato acquisito. Dominio 2.</w:t>
      </w:r>
    </w:p>
    <w:p>
      <w:pPr>
        <w:spacing w:after="120" w:line="276"/>
        <w:jc w:val="both"/>
      </w:pPr>
      <w:r>
        <w:rPr>
          <w:rFonts w:ascii="Barlow Semi Condensed" w:cs="Barlow Semi Condensed" w:eastAsia="Barlow Semi Condensed" w:hAnsi="Barlow Semi Condensed"/>
          <w:sz w:val="24"/>
          <w:szCs w:val="24"/>
        </w:rPr>
        <w:t xml:space="preserve">Blocco mirato numero 1309 — ■ Ottavo nodo residuo: la simultaneità italo-tedesca del febbraio 1970. A 5 giorni dalla lettera italiana, l'Osservatore permanente supplente della Repubblica Federale trasmise una confutazione della medesima dichiarazione zambiana, allegata alla nota del Presidente del Consiglio del 13 febbraio. Livello A quanto ai fatti; Livello C quanto a ogni coordinamento, non asserito. Arco di convergenza.</w:t>
      </w:r>
    </w:p>
    <w:p>
      <w:pPr>
        <w:spacing w:after="120" w:line="276"/>
        <w:jc w:val="both"/>
      </w:pPr>
      <w:r>
        <w:rPr>
          <w:rFonts w:ascii="Barlow Semi Condensed" w:cs="Barlow Semi Condensed" w:eastAsia="Barlow Semi Condensed" w:hAnsi="Barlow Semi Condensed"/>
          <w:sz w:val="24"/>
          <w:szCs w:val="24"/>
        </w:rPr>
        <w:t xml:space="preserve">Blocco mirato numero 1310 — ■ Nono nodo residuo: la calibrazione libica. Confisca dei beni della comunità italiana il 21 luglio 1970, esodo perfezionato entro il 15 ottobre, viaggio di Moro a Tripoli il 5 maggio 1971, rinuncia consapevole alle ritorsioni in favore di compensazioni economiche indirette. Livello A quanto ai fatti; Livello B quanto alla qualificazione della linea, argomentata da storiografia fondata su archivio. Il nodo non appartiene al teatro australe ma vi si collega per funzione: stabilisce che dove uno studioso ha aperto le serie della Farnesina l'azione italiana è sempre emersa, e prescrive di non concludere per l'inazione senza avere identificato l'apparato competente.</w:t>
      </w:r>
    </w:p>
    <w:p>
      <w:pPr>
        <w:pStyle w:val="Heading2"/>
        <w:spacing w:after="100" w:before="200"/>
      </w:pPr>
      <w:r>
        <w:rPr>
          <w:rFonts w:ascii="Barlow Semi Condensed" w:cs="Barlow Semi Condensed" w:eastAsia="Barlow Semi Condensed" w:hAnsi="Barlow Semi Condensed"/>
          <w:sz w:val="24"/>
          <w:szCs w:val="24"/>
        </w:rPr>
        <w:t xml:space="preserve">V — I 2 GRADI PROPOSTI E LA LORO COLLOCAZIONE NELLA SCALA</w:t>
      </w:r>
    </w:p>
    <w:p>
      <w:pPr>
        <w:spacing w:after="120" w:line="276"/>
        <w:jc w:val="both"/>
      </w:pPr>
      <w:r>
        <w:rPr>
          <w:rFonts w:ascii="Barlow Semi Condensed" w:cs="Barlow Semi Condensed" w:eastAsia="Barlow Semi Condensed" w:hAnsi="Barlow Semi Condensed"/>
          <w:sz w:val="24"/>
          <w:szCs w:val="24"/>
        </w:rPr>
        <w:t xml:space="preserve">Blocco mirato numero 1401 — Statuto della sezione. L'Edizione Integrata conta 98 occorrenze della locuzione Stato Zero e ne fa categoria portante, definendola quale assenza certificata di una connessione attesa e risultato analitico di primo ordine, di pari dignità rispetto al risultato positivo. Il sesto artefatto propone 2 gradi nuovi, e la presente sezione ne verifica la compatibilità con la scala.</w:t>
      </w:r>
    </w:p>
    <w:p>
      <w:pPr>
        <w:spacing w:after="120" w:line="276"/>
        <w:jc w:val="both"/>
      </w:pPr>
      <w:r>
        <w:rPr>
          <w:rFonts w:ascii="Barlow Semi Condensed" w:cs="Barlow Semi Condensed" w:eastAsia="Barlow Semi Condensed" w:hAnsi="Barlow Semi Condensed"/>
          <w:sz w:val="24"/>
          <w:szCs w:val="24"/>
        </w:rPr>
        <w:t xml:space="preserve">Blocco mirato numero 1402 — Primo grado proposto: l'atto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ai sensi del regio decreto 11 luglio 1941 numero 1161. Livello A quanto al regime giuridico.</w:t>
      </w:r>
    </w:p>
    <w:p>
      <w:pPr>
        <w:spacing w:after="120" w:line="276"/>
        <w:jc w:val="both"/>
      </w:pPr>
      <w:r>
        <w:rPr>
          <w:rFonts w:ascii="Barlow Semi Condensed" w:cs="Barlow Semi Condensed" w:eastAsia="Barlow Semi Condensed" w:hAnsi="Barlow Semi Condensed"/>
          <w:sz w:val="24"/>
          <w:szCs w:val="24"/>
        </w:rPr>
        <w:t xml:space="preserve">Blocco mirato numero 1403 — La proprietà distintiva del grado. Esso non è rimediabile con l'apertura di un archivio, perché non vi è nulla da aprire. Ne discende che le sedi di verifica ordinariamente indicate — archivi ministeriali, archivi di enti pubblici — possono risultare vuote non per dispersione ma per struttura, e che la ricerca vi si dirige sapendo di poter trovare il nulla senza che il nulla provi l'inazione.</w:t>
      </w:r>
    </w:p>
    <w:p>
      <w:pPr>
        <w:spacing w:after="120" w:line="276"/>
        <w:jc w:val="both"/>
      </w:pPr>
      <w:r>
        <w:rPr>
          <w:rFonts w:ascii="Barlow Semi Condensed" w:cs="Barlow Semi Condensed" w:eastAsia="Barlow Semi Condensed" w:hAnsi="Barlow Semi Condensed"/>
          <w:sz w:val="24"/>
          <w:szCs w:val="24"/>
        </w:rPr>
        <w:t xml:space="preserve">Blocco mirato numero 1404 — La circolarità che chiude il grado. La legge che avrebbe tipizzato quell'atto fu prodotta anche dalla denuncia di un operaio dell'impresa costruttrice sulle consegne del gennaio 1980, rilanciata nel marzo 1988. Livello B. L'assenza di documentazione non era dunque un dato di natura ma una proprietà di un ordinamento, e quell'ordinamento fu mutato dal basso.</w:t>
      </w:r>
    </w:p>
    <w:p>
      <w:pPr>
        <w:spacing w:after="120" w:line="276"/>
        <w:jc w:val="both"/>
      </w:pPr>
      <w:r>
        <w:rPr>
          <w:rFonts w:ascii="Barlow Semi Condensed" w:cs="Barlow Semi Condensed" w:eastAsia="Barlow Semi Condensed" w:hAnsi="Barlow Semi Condensed"/>
          <w:sz w:val="24"/>
          <w:szCs w:val="24"/>
        </w:rPr>
        <w:t xml:space="preserve">Blocco mirato numero 1405 — Secondo grado proposto: la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 il server documentale avendo respinto il recupero automatizzato. Livello A quanto al fatto.</w:t>
      </w:r>
    </w:p>
    <w:p>
      <w:pPr>
        <w:spacing w:after="120" w:line="276"/>
        <w:jc w:val="both"/>
      </w:pPr>
      <w:r>
        <w:rPr>
          <w:rFonts w:ascii="Barlow Semi Condensed" w:cs="Barlow Semi Condensed" w:eastAsia="Barlow Semi Condensed" w:hAnsi="Barlow Semi Condensed"/>
          <w:sz w:val="24"/>
          <w:szCs w:val="24"/>
        </w:rPr>
        <w:t xml:space="preserve">Blocco mirato numero 1406 — Le 3 proprietà del grado. È invisibile a chi si arresti alla scheda, poiché la scheda contiene abbastanza da sembrare un risultato. È asimmetrico rispetto al ricercatore, poiché un lettore umano in biblioteca aprirebbe quel file in trenta secondi. Ed è non rimediabile dall'interno del metodo che lo ha incontrato: nessuna riformulazione della domanda lo scioglie, e si scioglie soltanto uscendo dal metodo, cioè andando.</w:t>
      </w:r>
    </w:p>
    <w:p>
      <w:pPr>
        <w:spacing w:after="120" w:line="276"/>
        <w:jc w:val="both"/>
      </w:pPr>
      <w:r>
        <w:rPr>
          <w:rFonts w:ascii="Barlow Semi Condensed" w:cs="Barlow Semi Condensed" w:eastAsia="Barlow Semi Condensed" w:hAnsi="Barlow Semi Condensed"/>
          <w:sz w:val="24"/>
          <w:szCs w:val="24"/>
        </w:rPr>
        <w:t xml:space="preserve">Blocco mirato numero 1407 — La distinzione fra i 2 gradi proposti. Nell'atto atipico il documento non esiste e non è mai esistito. Nella barriera macchinica il documento esiste, è pubblico, ed è misurabile — la seconda lettera consta di 2 pagine. La seconda assenza è dunque quantificabile e la prima no, e la differenza è la ragione per cui i 2 gradi non si possono fondere.</w:t>
      </w:r>
    </w:p>
    <w:p>
      <w:pPr>
        <w:spacing w:after="120" w:line="276"/>
        <w:jc w:val="both"/>
      </w:pPr>
      <w:r>
        <w:rPr>
          <w:rFonts w:ascii="Barlow Semi Condensed" w:cs="Barlow Semi Condensed" w:eastAsia="Barlow Semi Condensed" w:hAnsi="Barlow Semi Condensed"/>
          <w:sz w:val="24"/>
          <w:szCs w:val="24"/>
        </w:rPr>
        <w:t xml:space="preserve">Blocco mirato numero 1408 — Una osservazione sul rapporto fra i gradi e il metodo. La scala degli Stati Zero era stata costruita per censire i limiti degli archivi. I 2 gradi proposti censiscono limiti di natura diversa: uno dell'ordinamento giuridico, l'altro dello strumento di ricerca. Ne discende che la scala non descrive più soltanto ciò che gli archivi non conservano, ma anche ciò che il diritto non produsse e ciò che il metodo non raggiunge.</w:t>
      </w:r>
    </w:p>
    <w:p>
      <w:pPr>
        <w:pStyle w:val="Heading2"/>
        <w:spacing w:after="100" w:before="200"/>
      </w:pPr>
      <w:r>
        <w:rPr>
          <w:rFonts w:ascii="Barlow Semi Condensed" w:cs="Barlow Semi Condensed" w:eastAsia="Barlow Semi Condensed" w:hAnsi="Barlow Semi Condensed"/>
          <w:sz w:val="24"/>
          <w:szCs w:val="24"/>
        </w:rPr>
        <w:t xml:space="preserve">VI — TAVOLA E SINTESI</w:t>
      </w:r>
    </w:p>
    <w:p>
      <w:pPr>
        <w:spacing w:after="120" w:line="276"/>
        <w:jc w:val="both"/>
      </w:pPr>
      <w:r>
        <w:rPr>
          <w:rFonts w:ascii="Barlow Semi Condensed" w:cs="Barlow Semi Condensed" w:eastAsia="Barlow Semi Condensed" w:hAnsi="Barlow Semi Condensed"/>
          <w:sz w:val="24"/>
          <w:szCs w:val="24"/>
        </w:rPr>
        <w:t xml:space="preserve">Blocco mirato numero 1451 — Prima voce della tavola. Il verbale S/AC.20/SR.25 con la dichiarazione di Abdul Minty sull'Italia. Massimo rendimento, poiché da esso dipende la comprensione dell'accusa cui l'Italia rispose. Sede: atti del Comitato istituito dalla risoluzione 421 e serie dei verbali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sz w:val="24"/>
          <w:szCs w:val="24"/>
        </w:rPr>
        <w:t xml:space="preserve">Blocco mirato numero 1452 — Seconda voce.\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 corpi testuali delle 2 lettere italiane.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Alto rendimento e costo nullo per chi possa recarvisi.\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Condizione: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superamento della barriera macchinica del blocco 1405.</w:t>
      </w:r>
    </w:p>
    <w:p>
      <w:pPr>
        <w:spacing w:after="120" w:line="276"/>
        <w:jc w:val="both"/>
      </w:pPr>
      <w:r>
        <w:rPr>
          <w:rFonts w:ascii="Barlow Semi Condensed" w:cs="Barlow Semi Condensed" w:eastAsia="Barlow Semi Condensed" w:hAnsi="Barlow Semi Condensed"/>
          <w:sz w:val="24"/>
          <w:szCs w:val="24"/>
        </w:rPr>
        <w:t xml:space="preserve">Blocco mirato numero 1453 — Terza voce. Il testo dell'accordo di licenza del 1964 con termini finanziari, geografici e di rinnovo. Sedi: archivio storico di Finmeccanica-Leonardo e archivio Aermacchi; controparti negli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sz w:val="24"/>
          <w:szCs w:val="24"/>
        </w:rPr>
        <w:t xml:space="preserve">Blocco mirato numero 1454 — Quarta voce, nuova. La verifica dell'esistenza di canali paralleli alla Farnesina per ciascun perimetro, presso i ministeri competenti per materia, nata dal precedente degli Accordi di Osimo e mai cercata da alcuna ricognizione anteriore.</w:t>
      </w:r>
    </w:p>
    <w:p>
      <w:pPr>
        <w:spacing w:after="120" w:line="276"/>
        <w:jc w:val="both"/>
      </w:pPr>
      <w:r>
        <w:rPr>
          <w:rFonts w:ascii="Barlow Semi Condensed" w:cs="Barlow Semi Condensed" w:eastAsia="Barlow Semi Condensed" w:hAnsi="Barlow Semi Condensed"/>
          <w:sz w:val="24"/>
          <w:szCs w:val="24"/>
        </w:rPr>
        <w:t xml:space="preserve">Blocco mirato numero 1455 — Quinta voce.\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voto italiano sulla risoluzione 2775 del 29 novembre 1971, intitolata Arms embargo.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È la risoluzione più direttamente pertinente al perimetro e il voto italiano su di essa non è accertato.</w:t>
      </w:r>
    </w:p>
    <w:p>
      <w:pPr>
        <w:spacing w:after="120" w:line="276"/>
        <w:jc w:val="both"/>
      </w:pPr>
      <w:r>
        <w:rPr>
          <w:rFonts w:ascii="Barlow Semi Condensed" w:cs="Barlow Semi Condensed" w:eastAsia="Barlow Semi Condensed" w:hAnsi="Barlow Semi Condensed"/>
          <w:sz w:val="24"/>
          <w:szCs w:val="24"/>
        </w:rPr>
        <w:t xml:space="preserve">Blocco mirato numero 1456 — Sesta voce. Le dichiarazioni esplicative di voto italiane e tedesche del dicembre 1976, che sole accerterebbero la ragione dell'inversione del blocco 1210. Sede: verbali plenari della serie A/PV.</w:t>
      </w:r>
    </w:p>
    <w:p>
      <w:pPr>
        <w:spacing w:after="120" w:line="276"/>
        <w:jc w:val="both"/>
      </w:pPr>
      <w:r>
        <w:rPr>
          <w:rFonts w:ascii="Barlow Semi Condensed" w:cs="Barlow Semi Condensed" w:eastAsia="Barlow Semi Condensed" w:hAnsi="Barlow Semi Condensed"/>
          <w:sz w:val="24"/>
          <w:szCs w:val="24"/>
        </w:rPr>
        <w:t xml:space="preserve">Blocco mirato numero 1457 — Settima voce, non conseguibile.\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documentazione vaticana sulle ragioni del mancato scambio di ambasciatori. Sede: Archivio Apostolico Vaticano.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Condizione: impossibilità istituzionale.</w:t>
      </w:r>
    </w:p>
    <w:p>
      <w:pPr>
        <w:spacing w:after="120" w:line="276"/>
        <w:jc w:val="both"/>
      </w:pPr>
      <w:r>
        <w:rPr>
          <w:rFonts w:ascii="Barlow Semi Condensed" w:cs="Barlow Semi Condensed" w:eastAsia="Barlow Semi Condensed" w:hAnsi="Barlow Semi Condensed"/>
          <w:sz w:val="24"/>
          <w:szCs w:val="24"/>
        </w:rPr>
        <w:t xml:space="preserve">Blocco mirato numero 1501 — Sintesi del dato nuovo acquisito. La triangolazione del sesto artefatto con l'Edizione Integrata rettifica anzitutto l'ordine ricevuto, poiché gli artefatti dal settimo al decimo non esistono e la sessione ne ha prodotti 6. Essa accerta che l'Edizione Integrata è cresciuta di 878 paragrafi e circa 41.000 parole assorbendo la Formazione Beta e non il teatro australe, e che le 20 chiavi lessicali del sesto artefatto vi ricorrono zero volte; ma rettifica sé stessa al blocco 906 accertando che il volume possiede già il teatro australe al paragrafo 1.6, quale ultimo segmento spaziale della Formazione Alfa e quale pattern del transito su scala intercontinentale. Ne discende che il sesto artefatto non collide con il volume ma lo istanzia, fornendo al pattern generico l'esemplare italiano nominato, datato e documentato. Il registro versa inoltre 3 acquisizioni proprie. La prima: la distinzione, entro l'asse dei paria, fra canali costituiti per eludere e canali preesistenti alla sanzione e non risolti, dei quali il caso italiano è esemplare del secondo tipo, con la conseguenza che l'imputazione non riguarda un atto di costituzione ma un'omissione di risoluzione, a sua volta spiegata dall'atipicità dell'atto nell'ordinamento anteriore al 1990. La seconda: il test della polarità delle superpotenze sul dossier australe, che conferma la tesi diagnostica del volume — nessun condominio, superpotenze su fronti opposti — e che aggiunge il reperto proprio secondo cui la frattura rilevante non corre fra Est e Ovest ma dentro l'Occidente, con la Francia principale fornitore, la Germania Federale bloccante sul carbone nel 1986 e l'Italia titolare del canale industriale; onde il teatro australe si iscrive fra i falsificatori disponibili di H1 e non fra le sue conferme. La terza: la distinzione fra i 2 flussi che attraversarono il teatro — il flusso delle persone, che passò per il contenitore ideologico e che il volume censisce, e il flusso dei materiali, che passò per il canale industriale e statale e che il sesto artefatto versa — fra i quali nulla, allo stato delle fonti, stabilisce comunicazione, con la conseguenza che la categoria del contenitore va preservata da estensione indebita, poiché non tutto ciò che raggiunse il regime paria vi giunse attraverso l'ideologia, e ciò che vi giunse per commercio rivela una vulnerabilità non ideologica ma normativa. Restano infine iscritti alla scala 2 gradi nuovi, l'atto atipico e la barriera macchinica, che ne mutano la portata: essa non descrive più soltanto ciò che gli archivi non conservano, ma ciò che il diritto non produsse e ciò che il metodo non raggiunge.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 · Secondo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4.933 parole in 9 sezioni; la più ampia è §9 Altre sezioni, con 3.457.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 — Terzo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due formazioni</w:t>
      </w:r>
    </w:p>
    <w:p>
      <w:pPr>
        <w:pStyle w:val="Heading2"/>
        <w:spacing w:after="100" w:before="200"/>
      </w:pPr>
      <w:r>
        <w:rPr>
          <w:rFonts w:ascii="Barlow Semi Condensed" w:cs="Barlow Semi Condensed" w:eastAsia="Barlow Semi Condensed" w:hAnsi="Barlow Semi Condensed"/>
          <w:sz w:val="24"/>
          <w:szCs w:val="24"/>
        </w:rPr>
        <w:t xml:space="preserve">La quarta confutazione: non un nodo che ruota, ma lo Stato che contiene i due fronti</w:t>
      </w:r>
    </w:p>
    <w:p>
      <w:pPr>
        <w:pStyle w:val="Heading2"/>
        <w:spacing w:after="100" w:before="200"/>
      </w:pPr>
      <w:r>
        <w:rPr>
          <w:rFonts w:ascii="Barlow Semi Condensed" w:cs="Barlow Semi Condensed" w:eastAsia="Barlow Semi Condensed" w:hAnsi="Barlow Semi Condensed"/>
          <w:sz w:val="24"/>
          <w:szCs w:val="24"/>
        </w:rPr>
        <w:t xml:space="preserve">Blocchi 1601-2201 — il grado del fatto trasferito — la polarita invertita dell'attore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TERZO REGISTRO ANALITICO DEI NODI E DEI PONTI</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2 formazioni. La quarta confutazione</w:t>
      </w:r>
    </w:p>
    <w:p>
      <w:pPr>
        <w:spacing w:after="120" w:line="276"/>
        <w:jc w:val="both"/>
      </w:pPr>
      <w:r>
        <w:rPr>
          <w:rFonts w:ascii="Barlow Semi Condensed" w:cs="Barlow Semi Condensed" w:eastAsia="Barlow Semi Condensed" w:hAnsi="Barlow Semi Condensed"/>
          <w:sz w:val="24"/>
          <w:szCs w:val="24"/>
        </w:rPr>
        <w:t xml:space="preserve">Blocco mirato numero 1601 — Oggetto e statuto. Il Secondo Registro aveva collocato il teatro australe entro la Formazione Alfa e ne aveva lasciato non eseguita la metà comparativa, poiché l'architettura dell'opera è per costruzione a 2 formazioni e una sola era stata messa alla prova. Il presente registro esegue la parte mancante. Esso non versa un perimetro nuovo: verifica un'ipotesi, e la verifica si conclude con la sua confutazione.</w:t>
      </w:r>
    </w:p>
    <w:p>
      <w:pPr>
        <w:spacing w:after="120" w:line="276"/>
        <w:jc w:val="both"/>
      </w:pPr>
      <w:r>
        <w:rPr>
          <w:rFonts w:ascii="Barlow Semi Condensed" w:cs="Barlow Semi Condensed" w:eastAsia="Barlow Semi Condensed" w:hAnsi="Barlow Semi Condensed"/>
          <w:sz w:val="24"/>
          <w:szCs w:val="24"/>
        </w:rPr>
        <w:t xml:space="preserve">Blocco mirato numero 1602 — L'ipotesi confutata, riportata nella formulazione in cui fu proposta. Che il Sudafrica costituisca un nodo che attraversa entrambe le formazioni cambiando polarità: allineato al campo occidentale anticomunista nella Formazione Alfa, allineato a Mosca nella Formazione Beta.</w:t>
      </w:r>
    </w:p>
    <w:p>
      <w:pPr>
        <w:spacing w:after="120" w:line="276"/>
        <w:jc w:val="both"/>
      </w:pPr>
      <w:r>
        <w:rPr>
          <w:rFonts w:ascii="Barlow Semi Condensed" w:cs="Barlow Semi Condensed" w:eastAsia="Barlow Semi Condensed" w:hAnsi="Barlow Semi Condensed"/>
          <w:sz w:val="24"/>
          <w:szCs w:val="24"/>
        </w:rPr>
        <w:t xml:space="preserve">Blocco mirato numero 1603 — La procedura seguita, e va enunciata perché è il metodo che ha prodotto l'esito. L'ipotesi fu scritta per esteso nel comando di ricerca insieme all'obiezione che poteva ucciderla, con richiesta espressa di tentare la confutazione anziché la difesa. È la quarta volta nella serie che tale procedura produce la caduta di una proposizione dell'autore, e le 4 volte hanno in comune la medesima circostanza: l'ipotesi era per iscritto e non nella testa di chi cercava.</w:t>
      </w:r>
    </w:p>
    <w:p>
      <w:pPr>
        <w:spacing w:after="120" w:line="276"/>
        <w:jc w:val="both"/>
      </w:pPr>
      <w:r>
        <w:rPr>
          <w:rFonts w:ascii="Barlow Semi Condensed" w:cs="Barlow Semi Condensed" w:eastAsia="Barlow Semi Condensed" w:hAnsi="Barlow Semi Condensed"/>
          <w:sz w:val="24"/>
          <w:szCs w:val="24"/>
        </w:rPr>
        <w:t xml:space="preserve">Blocco mirato numero 1604 — L'obiezione che l'ha uccisa. Se l'African National Congress fu, per l'intera durata dell'apartheid, sostenuto, armato e addestrato dall'Unione Sovietica, e se il South African Communist Party ne fu alleato strutturale, allora il soggetto che governa dal 1994 è il medesimo che negli anni della lotta stava nel campo sovietico. Non inversione di polarità di uno Stato, ma continuità di allineamento di un soggetto politico transitato dall'opposizione armata al potere.</w:t>
      </w:r>
    </w:p>
    <w:p>
      <w:pPr>
        <w:spacing w:after="120" w:line="276"/>
        <w:jc w:val="both"/>
      </w:pPr>
      <w:r>
        <w:rPr>
          <w:rFonts w:ascii="Barlow Semi Condensed" w:cs="Barlow Semi Condensed" w:eastAsia="Barlow Semi Condensed" w:hAnsi="Barlow Semi Condensed"/>
          <w:sz w:val="24"/>
          <w:szCs w:val="24"/>
        </w:rPr>
        <w:t xml:space="preserve">Blocco mirato numero 1605 — L'esito, dichiarato senza attenuazioni. L'obiezione regge e l'ipotesi cade. Livello A quanto ai fatti che la sostengono, esposti ai blocchi 1701 e seguenti.</w:t>
      </w:r>
    </w:p>
    <w:p>
      <w:pPr>
        <w:spacing w:after="120" w:line="276"/>
        <w:jc w:val="both"/>
      </w:pPr>
      <w:r>
        <w:rPr>
          <w:rFonts w:ascii="Barlow Semi Condensed" w:cs="Barlow Semi Condensed" w:eastAsia="Barlow Semi Condensed" w:hAnsi="Barlow Semi Condensed"/>
          <w:sz w:val="24"/>
          <w:szCs w:val="24"/>
        </w:rPr>
        <w:t xml:space="preserve">Blocco mirato numero 1606 — La formulazione corretta che sostituisce l'ipotesi caduta. Il Sudafrica non è un nodo che attraversa le 2 formazioni mutando campo. È lo Stato entro il quale entrambi i fronti della Formazione Alfa coesistevano: il regime bianco anticomunista sul fronte occidentale, il movimento di liberazione filo-sovietico sul fronte opposto. Nel 1994 non mutò l'allineamento di uno Stato: mutò quale dei 2 fronti interni detenesse il potere statale.</w:t>
      </w:r>
    </w:p>
    <w:p>
      <w:pPr>
        <w:spacing w:after="120" w:line="276"/>
        <w:jc w:val="both"/>
      </w:pPr>
      <w:r>
        <w:rPr>
          <w:rFonts w:ascii="Barlow Semi Condensed" w:cs="Barlow Semi Condensed" w:eastAsia="Barlow Semi Condensed" w:hAnsi="Barlow Semi Condensed"/>
          <w:sz w:val="24"/>
          <w:szCs w:val="24"/>
        </w:rPr>
        <w:t xml:space="preserve">Blocco mirato numero 1607 — La conseguenza per l'architettura dell'opera, e va enunciata perché è il guadagno maggiore. Ne discende che il teatro australe è il luogo più ricco per la verifica della tesi diagnostica del volume, poiché contiene entrambi i fronti dentro un solo Stato e ne mostra la traiettoria per 5 decenni. Non un nodo che ruota, ma un contenitore in cui i 2 campi si fronteggiano e si scambiano il potere.</w:t>
      </w:r>
    </w:p>
    <w:p>
      <w:pPr>
        <w:spacing w:after="120" w:line="276"/>
        <w:jc w:val="both"/>
      </w:pPr>
      <w:r>
        <w:rPr>
          <w:rFonts w:ascii="Barlow Semi Condensed" w:cs="Barlow Semi Condensed" w:eastAsia="Barlow Semi Condensed" w:hAnsi="Barlow Semi Condensed"/>
          <w:sz w:val="24"/>
          <w:szCs w:val="24"/>
        </w:rPr>
        <w:t xml:space="preserve">Blocco mirato numero 1608 — Che cosa la confutazione non stabilisce. Essa non nega il riorientamento del Sudafrica verso Mosca dopo il 2010, che i blocchi 1801 e seguenti documentano. Nega soltanto che tale riorientamento costituisca inversione di polarità di uno Stato anziché accesso al potere di un soggetto che quella polarità aveva sempre avuto.</w:t>
      </w:r>
    </w:p>
    <w:p>
      <w:pPr>
        <w:spacing w:after="120" w:line="276"/>
        <w:jc w:val="both"/>
      </w:pPr>
      <w:r>
        <w:rPr>
          <w:rFonts w:ascii="Barlow Semi Condensed" w:cs="Barlow Semi Condensed" w:eastAsia="Barlow Semi Condensed" w:hAnsi="Barlow Semi Condensed"/>
          <w:sz w:val="24"/>
          <w:szCs w:val="24"/>
        </w:rPr>
        <w:t xml:space="preserve">Blocco mirato numero 1609 — Un temperamento che la disciplina impone. La continuità non è né meccanica né immutabile. Il South African Communist Party ha annunciato nel dicembre 2024 la rottura con l'Alleanza tripartita in vista delle amministrative del 2026; l'accordo nucleare con la controparte russa fu annullato dalla magistratura sudafricana nel 2017; e l'orientamento filo-russo incontra vincoli giuridici interni reali. La continuità è tendenza storica documentata, non determinismo. Livello A.</w:t>
      </w:r>
    </w:p>
    <w:p>
      <w:pPr>
        <w:spacing w:after="120" w:line="276"/>
        <w:jc w:val="both"/>
      </w:pPr>
      <w:r>
        <w:rPr>
          <w:rFonts w:ascii="Barlow Semi Condensed" w:cs="Barlow Semi Condensed" w:eastAsia="Barlow Semi Condensed" w:hAnsi="Barlow Semi Condensed"/>
          <w:sz w:val="24"/>
          <w:szCs w:val="24"/>
        </w:rPr>
        <w:t xml:space="preserve">Blocco mirato numero 1610 — Discipline applicate. Sistema Savona 2.1 con grado in linea; notazione a triangolo, rombo e quadrato; tipizzazione degli archi; divieto di trattare la contemporaneità quale prova di nesso e l'appartenenza quale prova di condotta. La disciplina delle persone viventi si applica qui con il massimo rigore, la materia essendo contemporanea: soli fatti pubblici documentati, nessuna inferenza associativa, nessuna attribuzione di intenzioni non dichiarate. Numerazione a blocchi mirati dal 1601, il Secondo Registro essendosi chiuso al 1501.</w:t>
      </w:r>
    </w:p>
    <w:p>
      <w:pPr>
        <w:pStyle w:val="Heading2"/>
        <w:spacing w:after="100" w:before="200"/>
      </w:pPr>
      <w:r>
        <w:rPr>
          <w:rFonts w:ascii="Barlow Semi Condensed" w:cs="Barlow Semi Condensed" w:eastAsia="Barlow Semi Condensed" w:hAnsi="Barlow Semi Condensed"/>
          <w:sz w:val="24"/>
          <w:szCs w:val="24"/>
        </w:rPr>
        <w:t xml:space="preserve">I — I NODI DELLA CONTINUITÀ: IL CAMPO SOVIETICO DENTRO IL SUDAFRICA</w:t>
      </w:r>
    </w:p>
    <w:p>
      <w:pPr>
        <w:spacing w:after="120" w:line="276"/>
        <w:jc w:val="both"/>
      </w:pPr>
      <w:r>
        <w:rPr>
          <w:rFonts w:ascii="Barlow Semi Condensed" w:cs="Barlow Semi Condensed" w:eastAsia="Barlow Semi Condensed" w:hAnsi="Barlow Semi Condensed"/>
          <w:sz w:val="24"/>
          <w:szCs w:val="24"/>
        </w:rPr>
        <w:t xml:space="preserve">Blocco mirato numero 1701 — ◆ Umkhonto we Sizwe. Braccio armato dell'African National Congress, costituito il 16 dicembre 1961 dopo che il massacro di Sharpeville del marzo 1960 aveva chiuso la via nonviolenta. Livello A. Dominio 7.</w:t>
      </w:r>
    </w:p>
    <w:p>
      <w:pPr>
        <w:spacing w:after="120" w:line="276"/>
        <w:jc w:val="both"/>
      </w:pPr>
      <w:r>
        <w:rPr>
          <w:rFonts w:ascii="Barlow Semi Condensed" w:cs="Barlow Semi Condensed" w:eastAsia="Barlow Semi Condensed" w:hAnsi="Barlow Semi Condensed"/>
          <w:sz w:val="24"/>
          <w:szCs w:val="24"/>
        </w:rPr>
        <w:t xml:space="preserve">Blocco mirato numero 1702 — ■ Dicembre 1962: la missione a Mosca. Emissari del South African Communist Party, fra cui Arthur Goldreich, visitarono Mosca e gli Stati del Patto di Varsavia per sollecitare aiuto militare nel quadro dell'Operazione Mayibuye. Livello A, attestato dall'archivio documentale della fondazione intitolata a Nelson Mandela.</w:t>
      </w:r>
    </w:p>
    <w:p>
      <w:pPr>
        <w:spacing w:after="120" w:line="276"/>
        <w:jc w:val="both"/>
      </w:pPr>
      <w:r>
        <w:rPr>
          <w:rFonts w:ascii="Barlow Semi Condensed" w:cs="Barlow Semi Condensed" w:eastAsia="Barlow Semi Condensed" w:hAnsi="Barlow Semi Condensed"/>
          <w:sz w:val="24"/>
          <w:szCs w:val="24"/>
        </w:rPr>
        <w:t xml:space="preserve">Blocco mirato numero 1703 — ■ Dal 1963: l'Unione Sovietica maggiore fornitore. Da tale anno l'URSS divenne il maggiore contributore di materiale bellico e di armi a Umkhonto we Sizwe. Livello A. L'assistenza comprendeva non soltanto l'addestramento ma la fornitura di armi, munizioni, uniformi e di ogni struttura necessaria nei campi militari.</w:t>
      </w:r>
    </w:p>
    <w:p>
      <w:pPr>
        <w:spacing w:after="120" w:line="276"/>
        <w:jc w:val="both"/>
      </w:pPr>
      <w:r>
        <w:rPr>
          <w:rFonts w:ascii="Barlow Semi Condensed" w:cs="Barlow Semi Condensed" w:eastAsia="Barlow Semi Condensed" w:hAnsi="Barlow Semi Condensed"/>
          <w:sz w:val="24"/>
          <w:szCs w:val="24"/>
        </w:rPr>
        <w:t xml:space="preserve">Blocco mirato numero 1704 — ◆ La rete dell'addestramento, ripartita per Paese. Unione Sovietica, Repubblica Democratica Tedesca e Jugoslavia coprirono la maggior parte delle necessità formative nelle aree specializzate; Bulgaria, Ungheria, Cuba e Algeria fornirono addestramenti brevi e altamente specializzati — Cuba e Algeria per le forze speciali, Cuba anche per intelligence e controintelligence, la Bulgaria per la formazione politica, l'Ungheria per quella agricola. Livello A.</w:t>
      </w:r>
    </w:p>
    <w:p>
      <w:pPr>
        <w:spacing w:after="120" w:line="276"/>
        <w:jc w:val="both"/>
      </w:pPr>
      <w:r>
        <w:rPr>
          <w:rFonts w:ascii="Barlow Semi Condensed" w:cs="Barlow Semi Condensed" w:eastAsia="Barlow Semi Condensed" w:hAnsi="Barlow Semi Condensed"/>
          <w:sz w:val="24"/>
          <w:szCs w:val="24"/>
        </w:rPr>
        <w:t xml:space="preserve">Blocco mirato numero 1705 — ■ Novo Catengue, Angola. Base principale di Umkhonto we Sizwe, ove reclute in scaglioni fino a 500 unità furono addestrate da istruttori militari cubani; fra il 1976 e il 1979 vi furono formati oltre 1.000 guerriglieri. Livello A.</w:t>
      </w:r>
    </w:p>
    <w:p>
      <w:pPr>
        <w:spacing w:after="120" w:line="276"/>
        <w:jc w:val="both"/>
      </w:pPr>
      <w:r>
        <w:rPr>
          <w:rFonts w:ascii="Barlow Semi Condensed" w:cs="Barlow Semi Condensed" w:eastAsia="Barlow Semi Condensed" w:hAnsi="Barlow Semi Condensed"/>
          <w:sz w:val="24"/>
          <w:szCs w:val="24"/>
        </w:rPr>
        <w:t xml:space="preserve">Blocco mirato numero 1706 — ■ L'addestramento in Ucraina, e la sua torsione contemporanea. Molti quadri di Umkhonto we Sizwe furono addestrati in territorio dell'attuale Ucraina, con testimonianza di un addestramento iniziale a Odessa nel 1964. Livello A quanto al fatto.</w:t>
      </w:r>
    </w:p>
    <w:p>
      <w:pPr>
        <w:spacing w:after="120" w:line="276"/>
        <w:jc w:val="both"/>
      </w:pPr>
      <w:r>
        <w:rPr>
          <w:rFonts w:ascii="Barlow Semi Condensed" w:cs="Barlow Semi Condensed" w:eastAsia="Barlow Semi Condensed" w:hAnsi="Barlow Semi Condensed"/>
          <w:sz w:val="24"/>
          <w:szCs w:val="24"/>
        </w:rPr>
        <w:t xml:space="preserve">Blocco mirato numero 1707 — E qui il registro isola una fattispecie che merita nome proprio. Il fatto dell'addestramento sovietico è oggi invocato nel discorso ufficiale russo e sudafricano a sostegno di una gratitudine verso Mosca; ma l'addestramento avvenne in repubbliche oggi indipendenti e ostili all'invasione. Livello A.</w:t>
      </w:r>
    </w:p>
    <w:p>
      <w:pPr>
        <w:spacing w:after="120" w:line="276"/>
        <w:jc w:val="both"/>
      </w:pPr>
      <w:r>
        <w:rPr>
          <w:rFonts w:ascii="Barlow Semi Condensed" w:cs="Barlow Semi Condensed" w:eastAsia="Barlow Semi Condensed" w:hAnsi="Barlow Semi Condensed"/>
          <w:sz w:val="24"/>
          <w:szCs w:val="24"/>
        </w:rPr>
        <w:t xml:space="preserve">Blocco mirato numero 1708 — Il grado che se ne trae. Non è connessione falsa nel senso già codificato dal corpus, poiché il fatto è vero. È un fatto vero la cui attribuzione geografica e politica viene silenziosamente aggiornata per servire una rivendicazione presente. Si propone di denominarlo fatto trasferito, e di distinguerlo dall'allegazione senza base: là il fatto non esiste; qui esiste e viene trasportato.</w:t>
      </w:r>
    </w:p>
    <w:p>
      <w:pPr>
        <w:spacing w:after="120" w:line="276"/>
        <w:jc w:val="both"/>
      </w:pPr>
      <w:r>
        <w:rPr>
          <w:rFonts w:ascii="Barlow Semi Condensed" w:cs="Barlow Semi Condensed" w:eastAsia="Barlow Semi Condensed" w:hAnsi="Barlow Semi Condensed"/>
          <w:sz w:val="24"/>
          <w:szCs w:val="24"/>
        </w:rPr>
        <w:t xml:space="preserve">Blocco mirato numero 1709 — ▶ Joe Slovo. Fra i primi membri di Umkhonto we Sizwe, capo di stato maggiore fino al 1987, membro del Consiglio rivoluzionario dell'African National Congress dal 1969 al 1983, e ministro per l'edilizia abitativa nel primo governo Mandela nel 1994. Livello A. Domini 2 e 7. È il nodo che incarna materialmente la continuità: il medesimo uomo nel comando armato e nel gabinetto.</w:t>
      </w:r>
    </w:p>
    <w:p>
      <w:pPr>
        <w:spacing w:after="120" w:line="276"/>
        <w:jc w:val="both"/>
      </w:pPr>
      <w:r>
        <w:rPr>
          <w:rFonts w:ascii="Barlow Semi Condensed" w:cs="Barlow Semi Condensed" w:eastAsia="Barlow Semi Condensed" w:hAnsi="Barlow Semi Condensed"/>
          <w:sz w:val="24"/>
          <w:szCs w:val="24"/>
        </w:rPr>
        <w:t xml:space="preserve">Blocco mirato numero 1710 — ▶ Chris Hani. Comandante di Umkhonto we Sizwe e contestualmente segretario generale del South African Communist Party. Livello A. Domini 2 e 7.</w:t>
      </w:r>
    </w:p>
    <w:p>
      <w:pPr>
        <w:spacing w:after="120" w:line="276"/>
        <w:jc w:val="both"/>
      </w:pPr>
      <w:r>
        <w:rPr>
          <w:rFonts w:ascii="Barlow Semi Condensed" w:cs="Barlow Semi Condensed" w:eastAsia="Barlow Semi Condensed" w:hAnsi="Barlow Semi Condensed"/>
          <w:sz w:val="24"/>
          <w:szCs w:val="24"/>
        </w:rPr>
        <w:t xml:space="preserve">Blocco mirato numero 1711 — ■ Il fatto strutturale sul rapporto fra i 2 soggetti. La decisione di avviare la guerriglia — cioè la fondazione stessa di Umkhonto we Sizwe — fu presa dal comitato centrale del South African Communist Party, e da esso soltanto. Livello B, trattandosi di ricostruzione giornalistica sudafricana accreditata e non di verbale.</w:t>
      </w:r>
    </w:p>
    <w:p>
      <w:pPr>
        <w:spacing w:after="120" w:line="276"/>
        <w:jc w:val="both"/>
      </w:pPr>
      <w:r>
        <w:rPr>
          <w:rFonts w:ascii="Barlow Semi Condensed" w:cs="Barlow Semi Condensed" w:eastAsia="Barlow Semi Condensed" w:hAnsi="Barlow Semi Condensed"/>
          <w:sz w:val="24"/>
          <w:szCs w:val="24"/>
        </w:rPr>
        <w:t xml:space="preserve">Blocco mirato numero 1712 — ◆ L'Alleanza tripartita, e la sua incrinatura recente. Istituzionalizzata dopo il 1994 fra African National Congress, South African Communist Party e la confederazione sindacale, con radici nella Congress Alliance degli anni Cinquanta. Livello A. Nel dicembre 2024 il partito comunista annunciò che avrebbe contestato autonomamente le elezioni, in particolare le amministrative del 2026, dopo che l'African National Congress, sceso al 40 per cento alle elezioni del 2024, aveva formato un governo di unità nazionale con la Democratic Alliance. Livello B.</w:t>
      </w:r>
    </w:p>
    <w:p>
      <w:pPr>
        <w:pStyle w:val="Heading2"/>
        <w:spacing w:after="100" w:before="200"/>
      </w:pPr>
      <w:r>
        <w:rPr>
          <w:rFonts w:ascii="Barlow Semi Condensed" w:cs="Barlow Semi Condensed" w:eastAsia="Barlow Semi Condensed" w:hAnsi="Barlow Semi Condensed"/>
          <w:sz w:val="24"/>
          <w:szCs w:val="24"/>
        </w:rPr>
        <w:t xml:space="preserve">II — I NODI-EVENTO DELLA FORMAZIONE BETA</w:t>
      </w:r>
    </w:p>
    <w:p>
      <w:pPr>
        <w:spacing w:after="120" w:line="276"/>
        <w:jc w:val="both"/>
      </w:pPr>
      <w:r>
        <w:rPr>
          <w:rFonts w:ascii="Barlow Semi Condensed" w:cs="Barlow Semi Condensed" w:eastAsia="Barlow Semi Condensed" w:hAnsi="Barlow Semi Condensed"/>
          <w:sz w:val="24"/>
          <w:szCs w:val="24"/>
        </w:rPr>
        <w:t xml:space="preserve">Blocco mirato numero 1801 — ■ 24 dicembre 2010 e 14 aprile 2011: l'ingresso nei BRICS. Il Sudafrica fu invitato ad aderire il 24 dicembre 2010, con prima partecipazione al terzo vertice a Sanya, Hainan, il 14 aprile 2011, sotto la presidenza di Jacob Zuma. Livello A; le fonti divergono lievemente sulla data da assumere quale accessione, e la divergenza si riporta. Dominio 2.</w:t>
      </w:r>
    </w:p>
    <w:p>
      <w:pPr>
        <w:spacing w:after="120" w:line="276"/>
        <w:jc w:val="both"/>
      </w:pPr>
      <w:r>
        <w:rPr>
          <w:rFonts w:ascii="Barlow Semi Condensed" w:cs="Barlow Semi Condensed" w:eastAsia="Barlow Semi Condensed" w:hAnsi="Barlow Semi Condensed"/>
          <w:sz w:val="24"/>
          <w:szCs w:val="24"/>
        </w:rPr>
        <w:t xml:space="preserve">Blocco mirato numero 1802 — ■ 2014: l'accordo nucleare. Accordo intergovernativo fra la società nucleare statale russa e l'utility elettrica sudafricana per 9.600 megawatt di capacità, di valore stimato dalla stampa attorno a mille miliardi di rand, promosso personalmente dal presidente in carica e non sottoposto all'approvazione del Parlamento. Livello A. Domini 2 e 6.</w:t>
      </w:r>
    </w:p>
    <w:p>
      <w:pPr>
        <w:spacing w:after="120" w:line="276"/>
        <w:jc w:val="both"/>
      </w:pPr>
      <w:r>
        <w:rPr>
          <w:rFonts w:ascii="Barlow Semi Condensed" w:cs="Barlow Semi Condensed" w:eastAsia="Barlow Semi Condensed" w:hAnsi="Barlow Semi Condensed"/>
          <w:sz w:val="24"/>
          <w:szCs w:val="24"/>
        </w:rPr>
        <w:t xml:space="preserve">Blocco mirato numero 1803 — ■ 26 aprile 2017: l'annullamento giudiziario, ed è il nodo che più incrina l'immagine di allineamento monolitico. L'Alta Corte del Capo Occidentale, con sentenza del giudice Lee Bozalek, dichiarò l'accordo illegittimo e incostituzionale per la mancata tabulazione parlamentare ai sensi della sezione 231 della Costituzione, annullandolo insieme alle determinazioni ministeriali del 2013 e del 2016. Livello A.</w:t>
      </w:r>
    </w:p>
    <w:p>
      <w:pPr>
        <w:spacing w:after="120" w:line="276"/>
        <w:jc w:val="both"/>
      </w:pPr>
      <w:r>
        <w:rPr>
          <w:rFonts w:ascii="Barlow Semi Condensed" w:cs="Barlow Semi Condensed" w:eastAsia="Barlow Semi Condensed" w:hAnsi="Barlow Semi Condensed"/>
          <w:sz w:val="24"/>
          <w:szCs w:val="24"/>
        </w:rPr>
        <w:t xml:space="preserve">Blocco mirato numero 1804 — La motivazione, riportata perché qualifica l'atto. Il giudice osservò che visto nel suo insieme, l'accordo russo sta ben al di fuori della categoria di un ampio accordo di cooperazione nucleare, e collocava le parti sulla via di un accordo vincolante ed esclusivo. Livello A.</w:t>
      </w:r>
    </w:p>
    <w:p>
      <w:pPr>
        <w:spacing w:after="120" w:line="276"/>
        <w:jc w:val="both"/>
      </w:pPr>
      <w:r>
        <w:rPr>
          <w:rFonts w:ascii="Barlow Semi Condensed" w:cs="Barlow Semi Condensed" w:eastAsia="Barlow Semi Condensed" w:hAnsi="Barlow Semi Condensed"/>
          <w:sz w:val="24"/>
          <w:szCs w:val="24"/>
        </w:rPr>
        <w:t xml:space="preserve">Blocco mirato numero 1805 — La conseguenza analitica. La magistratura sudafricana, organo indipendente del medesimo Stato, arrestò un progetto strategico russo. Ne discende che l'allineamento di Pretoria con Mosca incontra contropoteri interni effettivi, e che descriverlo come monolitico sarebbe scorretto. Livello A.</w:t>
      </w:r>
    </w:p>
    <w:p>
      <w:pPr>
        <w:spacing w:after="120" w:line="276"/>
        <w:jc w:val="both"/>
      </w:pPr>
      <w:r>
        <w:rPr>
          <w:rFonts w:ascii="Barlow Semi Condensed" w:cs="Barlow Semi Condensed" w:eastAsia="Barlow Semi Condensed" w:hAnsi="Barlow Semi Condensed"/>
          <w:sz w:val="24"/>
          <w:szCs w:val="24"/>
        </w:rPr>
        <w:t xml:space="preserve">Blocco mirato numero 1806 — ■ 6-9 dicembre 2022: la Lady R a Simon's Town. La nave cargo di bandiera russa, inserita dagli Stati Uniti l'8 maggio 2022 nella lista delle navi sanzionate per trasporto di munizioni dalla Corea del Nord alla Federazione Russa, attraccò alla base navale presso Città del Capo. Livello A quanto all'attracco e alla sanzione.</w:t>
      </w:r>
    </w:p>
    <w:p>
      <w:pPr>
        <w:spacing w:after="120" w:line="276"/>
        <w:jc w:val="both"/>
      </w:pPr>
      <w:r>
        <w:rPr>
          <w:rFonts w:ascii="Barlow Semi Condensed" w:cs="Barlow Semi Condensed" w:eastAsia="Barlow Semi Condensed" w:hAnsi="Barlow Semi Condensed"/>
          <w:sz w:val="24"/>
          <w:szCs w:val="24"/>
        </w:rPr>
        <w:t xml:space="preserve">Blocco mirato numero 1807 — L'accusa e la sua qualificazione probatoria, che va tenuta ferma. Nel maggio 2023 l'ambasciatore statunitense Reuben Brigety dichiarò che Washington era fiduciosa che armi fossero state caricate. È dichiarazione ufficiale di un ambasciatore, non accertamento probatorio. La ministra degli Esteri Naledi Pandor lo convocò formalmente.</w:t>
      </w:r>
    </w:p>
    <w:p>
      <w:pPr>
        <w:spacing w:after="120" w:line="276"/>
        <w:jc w:val="both"/>
      </w:pPr>
      <w:r>
        <w:rPr>
          <w:rFonts w:ascii="Barlow Semi Condensed" w:cs="Barlow Semi Condensed" w:eastAsia="Barlow Semi Condensed" w:hAnsi="Barlow Semi Condensed"/>
          <w:sz w:val="24"/>
          <w:szCs w:val="24"/>
        </w:rPr>
        <w:t xml:space="preserve">Blocco mirato numero 1808 — L'inchiesta e il suo esito. Panel indipendente istituito l'11 maggio 2023 e nominato il 28 maggio 2023, composto dal giudice in pensione Phineas Mojapelo quale presidente, dall'avvocata Leah Gcabashe e da Enver Surty. Indagine completata nel luglio 2023, sommario pubblico nel settembre 2023. Conclusione: nonostante alcune voci secondo cui attrezzature o armi sarebbero state caricate, il panel non ha trovato alcuna prova a sostegno di tali affermazioni. Livello A quanto alla conclusione del panel.</w:t>
      </w:r>
    </w:p>
    <w:p>
      <w:pPr>
        <w:spacing w:after="120" w:line="276"/>
        <w:jc w:val="both"/>
      </w:pPr>
      <w:r>
        <w:rPr>
          <w:rFonts w:ascii="Barlow Semi Condensed" w:cs="Barlow Semi Condensed" w:eastAsia="Barlow Semi Condensed" w:hAnsi="Barlow Semi Condensed"/>
          <w:sz w:val="24"/>
          <w:szCs w:val="24"/>
        </w:rPr>
        <w:t xml:space="preserve">Blocco mirato numero 1809 — La qualificazione che ne discende, e va rispettata. L'allegazione di fornitura di armi alla Russia via Lady R resta non provata. Presentarla quale fatto accertato sarebbe scorretto. Il portavoce dell'ambasciata statunitense espresse apprezzamento per la serietà dell'inchiesta. Restano rilievi giornalistici sulla riservatezza dell'inchiesta e sul trasporto dei container, che non equivalgono a prova contraria. Livello C quanto a tali rilievi.</w:t>
      </w:r>
    </w:p>
    <w:p>
      <w:pPr>
        <w:spacing w:after="120" w:line="276"/>
        <w:jc w:val="both"/>
      </w:pPr>
      <w:r>
        <w:rPr>
          <w:rFonts w:ascii="Barlow Semi Condensed" w:cs="Barlow Semi Condensed" w:eastAsia="Barlow Semi Condensed" w:hAnsi="Barlow Semi Condensed"/>
          <w:sz w:val="24"/>
          <w:szCs w:val="24"/>
        </w:rPr>
        <w:t xml:space="preserve">Blocco mirato numero 1810 — ■ 17-27 febbraio 2023: l'esercitazione Mosi II. Esercitazione navale trilaterale con Russia e Cina al largo di Durban e Richards Bay, con oltre 350 militari sudafricani e la fregata Admiral Gorshkov, in prossimità del primo anniversario dell'invasione dell'Ucraina. Livello A. Le speculazioni della stampa su un test del missile ipersonico non trovarono conferma: il lancio non ebbe luogo. Livello A quanto al mancato lancio.</w:t>
      </w:r>
    </w:p>
    <w:p>
      <w:pPr>
        <w:spacing w:after="120" w:line="276"/>
        <w:jc w:val="both"/>
      </w:pPr>
      <w:r>
        <w:rPr>
          <w:rFonts w:ascii="Barlow Semi Condensed" w:cs="Barlow Semi Condensed" w:eastAsia="Barlow Semi Condensed" w:hAnsi="Barlow Semi Condensed"/>
          <w:sz w:val="24"/>
          <w:szCs w:val="24"/>
        </w:rPr>
        <w:t xml:space="preserve">Blocco mirato numero 1811 — ■ Le astensioni sull'Ucraina. Il Sudafrica si astenne sulle risoluzioni dell'Assemblea generale ES-11/1 del 2 marzo 2022, ES-11/4 del 12 ottobre 2022, ES-11/5 del 14 novembre 2022 ed ES-11/6 del 23 febbraio 2023, motivando ogni volta con la preferenza per diplomazia e dialogo. Livello A. Fra le 5 nazioni BRICS, soltanto il Brasile votò a favore della prima.</w:t>
      </w:r>
    </w:p>
    <w:p>
      <w:pPr>
        <w:spacing w:after="120" w:line="276"/>
        <w:jc w:val="both"/>
      </w:pPr>
      <w:r>
        <w:rPr>
          <w:rFonts w:ascii="Barlow Semi Condensed" w:cs="Barlow Semi Condensed" w:eastAsia="Barlow Semi Condensed" w:hAnsi="Barlow Semi Condensed"/>
          <w:sz w:val="24"/>
          <w:szCs w:val="24"/>
        </w:rPr>
        <w:t xml:space="preserve">Blocco mirato numero 1812 — ■ 17 marzo 2023 e agosto 2023: il mandato e il vertice. La Camera preliminare seconda della Corte penale internazionale emise mandati d'arresto per il crimine di guerra di deportazione illecita di popolazione, bambini, dalle aree occupate dell'Ucraina. Livello A. Il 19 luglio 2023 l'ufficio presidenziale annunciò che, per mutuo accordo, il presidente russo non avrebbe partecipato di persona al vertice di Johannesburg del 22-24 agosto, sostituito dal ministro degli Esteri e intervenuto in video per 17 minuti. Livello A. Un affidavit presidenziale reso pubblico il 18 luglio affermava che la Russia aveva chiarito che arrestare il suo presidente in carica sarebbe una dichiarazione di guerra; il Cremlino smentì di aver comunicato tale avvertimento. La divergenza si riporta e non si compone.</w:t>
      </w:r>
    </w:p>
    <w:p>
      <w:pPr>
        <w:pStyle w:val="Heading2"/>
        <w:spacing w:after="100" w:before="200"/>
      </w:pPr>
      <w:r>
        <w:rPr>
          <w:rFonts w:ascii="Barlow Semi Condensed" w:cs="Barlow Semi Condensed" w:eastAsia="Barlow Semi Condensed" w:hAnsi="Barlow Semi Condensed"/>
          <w:sz w:val="24"/>
          <w:szCs w:val="24"/>
        </w:rPr>
        <w:t xml:space="preserve">III — IL NODO ITALIANO NELLA FASE BETA E LA POLARITÀ INVERTITA DELL'ATTORE</w:t>
      </w:r>
    </w:p>
    <w:p>
      <w:pPr>
        <w:spacing w:after="120" w:line="276"/>
        <w:jc w:val="both"/>
      </w:pPr>
      <w:r>
        <w:rPr>
          <w:rFonts w:ascii="Barlow Semi Condensed" w:cs="Barlow Semi Condensed" w:eastAsia="Barlow Semi Condensed" w:hAnsi="Barlow Semi Condensed"/>
          <w:sz w:val="24"/>
          <w:szCs w:val="24"/>
        </w:rPr>
        <w:t xml:space="preserve">Blocco mirato numero 1901 — La domanda.\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Primo Registro ha versato quale ponte principale la catena Bristol Siddeley, Piaggio, Atlas.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Si chiede se tale ponte abbia un successore nella fase contemporanea, e con quale polarità.</w:t>
      </w:r>
    </w:p>
    <w:p>
      <w:pPr>
        <w:spacing w:after="120" w:line="276"/>
        <w:jc w:val="both"/>
      </w:pPr>
      <w:r>
        <w:rPr>
          <w:rFonts w:ascii="Barlow Semi Condensed" w:cs="Barlow Semi Condensed" w:eastAsia="Barlow Semi Condensed" w:hAnsi="Barlow Semi Condensed"/>
          <w:sz w:val="24"/>
          <w:szCs w:val="24"/>
        </w:rPr>
        <w:t xml:space="preserve">Blocco mirato numero 1902 — ◆ Il nodo successore esiste ed è nominato. Il gruppo Leonardo, già Finmeccanica e casa madre tanto di Alenia Aermacchi quanto di AgustaWestland, intrattiene con il Sudafrica una relazione contemporanea documentata, incentrata sul comparto elicotteristico. Livello A, ancorché la fonte sia in prevalenza il comunicato aziendale, di natura promozionale, e vada come tale qualificata. Dominio 6.</w:t>
      </w:r>
    </w:p>
    <w:p>
      <w:pPr>
        <w:spacing w:after="120" w:line="276"/>
        <w:jc w:val="both"/>
      </w:pPr>
      <w:r>
        <w:rPr>
          <w:rFonts w:ascii="Barlow Semi Condensed" w:cs="Barlow Semi Condensed" w:eastAsia="Barlow Semi Condensed" w:hAnsi="Barlow Semi Condensed"/>
          <w:sz w:val="24"/>
          <w:szCs w:val="24"/>
        </w:rPr>
        <w:t xml:space="preserve">Blocco mirato numero 1903 — ■ 21 agosto 2020: l'acquisizione di Wonderboom. Leonardo acquisì Precision Aviation Services presso l'aeroporto di Wonderboom a Pretoria: 2.275 metri quadrati, già operante da 25 anni quale centro autorizzato, divenuto il primo Leonardo Excellent Service Centre del continente, a supporto di oltre 120 elicotteri operanti nel mercato civile dell'Africa subsahariana. Livello A.</w:t>
      </w:r>
    </w:p>
    <w:p>
      <w:pPr>
        <w:spacing w:after="120" w:line="276"/>
        <w:jc w:val="both"/>
      </w:pPr>
      <w:r>
        <w:rPr>
          <w:rFonts w:ascii="Barlow Semi Condensed" w:cs="Barlow Semi Condensed" w:eastAsia="Barlow Semi Condensed" w:hAnsi="Barlow Semi Condensed"/>
          <w:sz w:val="24"/>
          <w:szCs w:val="24"/>
        </w:rPr>
        <w:t xml:space="preserve">Blocco mirato numero 1904 — ■ 2012: il richiamo esplicito all'eredità Impala. All'esposizione aerospaziale di Tshwane, Denel e Alenia Aermacchi firmarono un memorandum d'intesa; l'amministratore delegato Giuseppe Giordo richiamò espressamente la fruttuosa collaborazione industriale in Sudafrica con più di 250 addestratori e velivoli d'attacco leggero Impala. Livello A quanto alla dichiarazione. Si tratta di accordo-quadro e non di contratto di produzione fermo, e la distinzione va mantenuta.</w:t>
      </w:r>
    </w:p>
    <w:p>
      <w:pPr>
        <w:spacing w:after="120" w:line="276"/>
        <w:jc w:val="both"/>
      </w:pPr>
      <w:r>
        <w:rPr>
          <w:rFonts w:ascii="Barlow Semi Condensed" w:cs="Barlow Semi Condensed" w:eastAsia="Barlow Semi Condensed" w:hAnsi="Barlow Semi Condensed"/>
          <w:sz w:val="24"/>
          <w:szCs w:val="24"/>
        </w:rPr>
        <w:t xml:space="preserve">Blocco mirato numero 1905 — ■ Il ponte Alfa è materialmente estinto. La flotta Impala fu ritirata attorno al 2005 e sostituita dai Pilatus PC-7 Mk II; alcune cellule furono cedute al Brasile o al circuito dei velivoli storici. Non sussiste alcuna relazione di supporto Leonardo per l'Impala. Livello A.</w:t>
      </w:r>
    </w:p>
    <w:p>
      <w:pPr>
        <w:spacing w:after="120" w:line="276"/>
        <w:jc w:val="both"/>
      </w:pPr>
      <w:r>
        <w:rPr>
          <w:rFonts w:ascii="Barlow Semi Condensed" w:cs="Barlow Semi Condensed" w:eastAsia="Barlow Semi Condensed" w:hAnsi="Barlow Semi Condensed"/>
          <w:sz w:val="24"/>
          <w:szCs w:val="24"/>
        </w:rPr>
        <w:t xml:space="preserve">Blocco mirato numero 1906 — Ne discende un reperto di struttura. Il ponte del 1964 è materialmente estinto mentre il nodo societario che lo generò persiste e si è ampliato. Il legame fra i 2 non è di continuità operativa ma di sola successione societaria e di memoria aziendale rivendicata, come il richiamo del 2012 documenta.</w:t>
      </w:r>
    </w:p>
    <w:p>
      <w:pPr>
        <w:spacing w:after="120" w:line="276"/>
        <w:jc w:val="both"/>
      </w:pPr>
      <w:r>
        <w:rPr>
          <w:rFonts w:ascii="Barlow Semi Condensed" w:cs="Barlow Semi Condensed" w:eastAsia="Barlow Semi Condensed" w:hAnsi="Barlow Semi Condensed"/>
          <w:sz w:val="24"/>
          <w:szCs w:val="24"/>
        </w:rPr>
        <w:t xml:space="preserve">Blocco mirato numero 1907 — E adesso il reperto maggiore di questa sezione, che è di polarità.\</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L'attore industriale italiano non ha mutato collocazione; è mutato il terreno sotto di esso.</w:t>
      </w:r>
    </w:p>
    <w:p>
      <w:pPr>
        <w:spacing w:after="120" w:line="276"/>
        <w:jc w:val="both"/>
      </w:pPr>
      <w:r>
        <w:rPr>
          <w:rFonts w:ascii="Barlow Semi Condensed" w:cs="Barlow Semi Condensed" w:eastAsia="Barlow Semi Condensed" w:hAnsi="Barlow Semi Condensed"/>
          <w:sz w:val="24"/>
          <w:szCs w:val="24"/>
        </w:rPr>
        <w:t xml:space="preserve">Blocco mirato numero 1908 — La formulazione. Nella Formazione Alfa, l'impresa italiana riforniva un regime allineato contro Mosca, e l'Italia apparteneva al medesimo campo. Nella Formazione Beta, il gruppo successore opera in un Paese il cui governo è allineato con Mosca, mentre l'Italia è saldamente atlantica. Livello A quanto ai 2 quadri.</w:t>
      </w:r>
    </w:p>
    <w:p>
      <w:pPr>
        <w:spacing w:after="120" w:line="276"/>
        <w:jc w:val="both"/>
      </w:pPr>
      <w:r>
        <w:rPr>
          <w:rFonts w:ascii="Barlow Semi Condensed" w:cs="Barlow Semi Condensed" w:eastAsia="Barlow Semi Condensed" w:hAnsi="Barlow Semi Condensed"/>
          <w:sz w:val="24"/>
          <w:szCs w:val="24"/>
        </w:rPr>
        <w:t xml:space="preserve">Blocco mirato numero 1909 — La conseguenza. Il nodo italiano è dunque il termine costante del confronto: presente in entrambe le formazioni, di collocazione occidentale in entrambe, e passato dall'essere allineato con il governo sudafricano all'esserne divergente — senza aver compiuto alcun movimento proprio. Livello B, trattandosi di lettura strutturale e non di documento.</w:t>
      </w:r>
    </w:p>
    <w:p>
      <w:pPr>
        <w:spacing w:after="120" w:line="276"/>
        <w:jc w:val="both"/>
      </w:pPr>
      <w:r>
        <w:rPr>
          <w:rFonts w:ascii="Barlow Semi Condensed" w:cs="Barlow Semi Condensed" w:eastAsia="Barlow Semi Condensed" w:hAnsi="Barlow Semi Condensed"/>
          <w:sz w:val="24"/>
          <w:szCs w:val="24"/>
        </w:rPr>
        <w:t xml:space="preserve">Blocco mirato numero 1910 — La cornice bilaterale, per completezza. L'accordo di cooperazione italo-sudafricano in materia di difesa risale al 10 luglio 1997, integrato da accordo tecnico con la corporazione armamenti sudafricana del 19 novembre 1998, tuttora in vigore. Nel novembre 2024 si tennero a Roma consultazioni politiche bilaterali, con richiamo a un interscambio di 4,5 miliardi di euro nel 2023. Livello A.</w:t>
      </w:r>
    </w:p>
    <w:p>
      <w:pPr>
        <w:spacing w:after="120" w:line="276"/>
        <w:jc w:val="both"/>
      </w:pPr>
      <w:r>
        <w:rPr>
          <w:rFonts w:ascii="Barlow Semi Condensed" w:cs="Barlow Semi Condensed" w:eastAsia="Barlow Semi Condensed" w:hAnsi="Barlow Semi Condensed"/>
          <w:sz w:val="24"/>
          <w:szCs w:val="24"/>
        </w:rPr>
        <w:t xml:space="preserve">Blocco mirato numero 1911 — Un esito negativo va dichiarato. Non è stata reperita una frizione bilaterale formalizzata fra Roma e Pretoria sul dossier ucraino. La divergenza è documentabile sul piano dei rispettivi allineamenti, non come disputa esplicita. Sede: archivi della Farnesina e del ministero degli esteri sudafricano.</w:t>
      </w:r>
    </w:p>
    <w:p>
      <w:pPr>
        <w:spacing w:after="120" w:line="276"/>
        <w:jc w:val="both"/>
      </w:pPr>
      <w:r>
        <w:rPr>
          <w:rFonts w:ascii="Barlow Semi Condensed" w:cs="Barlow Semi Condensed" w:eastAsia="Barlow Semi Condensed" w:hAnsi="Barlow Semi Condensed"/>
          <w:sz w:val="24"/>
          <w:szCs w:val="24"/>
        </w:rPr>
        <w:t xml:space="preserve">Blocco mirato numero 1912 — Un secondo esito negativo, quantitativo. La quantificazione in valore dei contratti Leonardo con il Sudafrica non è stata reperita oltre i comunicati aziendali. Sedi: banca dati dei trasferimenti di armamenti dell'istituto di Stoccolma, bilanci del gruppo, atti della corporazione armamenti sudafricana.</w:t>
      </w:r>
    </w:p>
    <w:p>
      <w:pPr>
        <w:pStyle w:val="Heading2"/>
        <w:spacing w:after="100" w:before="200"/>
      </w:pPr>
      <w:r>
        <w:rPr>
          <w:rFonts w:ascii="Barlow Semi Condensed" w:cs="Barlow Semi Condensed" w:eastAsia="Barlow Semi Condensed" w:hAnsi="Barlow Semi Condensed"/>
          <w:sz w:val="24"/>
          <w:szCs w:val="24"/>
        </w:rPr>
        <w:t xml:space="preserve">IV — IL TEST SULLA TESI DIAGNOSTICA</w:t>
      </w:r>
    </w:p>
    <w:p>
      <w:pPr>
        <w:spacing w:after="120" w:line="276"/>
        <w:jc w:val="both"/>
      </w:pPr>
      <w:r>
        <w:rPr>
          <w:rFonts w:ascii="Barlow Semi Condensed" w:cs="Barlow Semi Condensed" w:eastAsia="Barlow Semi Condensed" w:hAnsi="Barlow Semi Condensed"/>
          <w:sz w:val="24"/>
          <w:szCs w:val="24"/>
        </w:rPr>
        <w:t xml:space="preserve">Blocco mirato numero 2001 — La tesi da verificare. L'Edizione Integrata enuncia quale evidenza diagnostica centrale che nelle 2 formazioni Stati Uniti e Russia si trovano su fronti opposti, e che non esiste riscontro a un condominio operativo fra le 2 potenze.</w:t>
      </w:r>
    </w:p>
    <w:p>
      <w:pPr>
        <w:spacing w:after="120" w:line="276"/>
        <w:jc w:val="both"/>
      </w:pPr>
      <w:r>
        <w:rPr>
          <w:rFonts w:ascii="Barlow Semi Condensed" w:cs="Barlow Semi Condensed" w:eastAsia="Barlow Semi Condensed" w:hAnsi="Barlow Semi Condensed"/>
          <w:sz w:val="24"/>
          <w:szCs w:val="24"/>
        </w:rPr>
        <w:t xml:space="preserve">Blocco mirato numero 2002 — Il quadro Alfa, riportato per intero perché è il termine di paragone. Su un fronte: Unione Sovietica, Cuba, African National Congress, SWAPO e MPLA. Sull'altro: Sudafrica, UNITA, FNLA e — per il tramite del sostegno a UNITA — gli Stati Uniti. Livello A.</w:t>
      </w:r>
    </w:p>
    <w:p>
      <w:pPr>
        <w:spacing w:after="120" w:line="276"/>
        <w:jc w:val="both"/>
      </w:pPr>
      <w:r>
        <w:rPr>
          <w:rFonts w:ascii="Barlow Semi Condensed" w:cs="Barlow Semi Condensed" w:eastAsia="Barlow Semi Condensed" w:hAnsi="Barlow Semi Condensed"/>
          <w:sz w:val="24"/>
          <w:szCs w:val="24"/>
        </w:rPr>
        <w:t xml:space="preserve">Blocco mirato numero 2003 — ■ L'intervento cubano, con le divergenze mantenute. Operazione Carlota avviata il 5 novembre 1975. Sull'entità le fonti divergono: oltre 25.000 soldati a fine 1975 secondo una sintesi, oltre 18.000 secondo l'opera monografica di Edward George; per il 1988 le stime oscillano fra 55.000 e 60.000, con 50.000 convenuti in sede negoziale. La divergenza si riporta e non si compone.</w:t>
      </w:r>
    </w:p>
    <w:p>
      <w:pPr>
        <w:spacing w:after="120" w:line="276"/>
        <w:jc w:val="both"/>
      </w:pPr>
      <w:r>
        <w:rPr>
          <w:rFonts w:ascii="Barlow Semi Condensed" w:cs="Barlow Semi Condensed" w:eastAsia="Barlow Semi Condensed" w:hAnsi="Barlow Semi Condensed"/>
          <w:sz w:val="24"/>
          <w:szCs w:val="24"/>
        </w:rPr>
        <w:t xml:space="preserve">Blocco mirato numero 2004 — ■ Cuito Cuanavale e l'accordo tripartito. Scontro decisivo fra la fine del 1987 e la primavera del 1988, con partecipazione diretta di unità corazzate e motorizzate cubane. L'Accordo tripartito del 1988 avviò il ritiro delle forze cubane e sudafricane e aprì la via all'indipendenza namibiana del 21 marzo 1990. Livello A.</w:t>
      </w:r>
    </w:p>
    <w:p>
      <w:pPr>
        <w:spacing w:after="120" w:line="276"/>
        <w:jc w:val="both"/>
      </w:pPr>
      <w:r>
        <w:rPr>
          <w:rFonts w:ascii="Barlow Semi Condensed" w:cs="Barlow Semi Condensed" w:eastAsia="Barlow Semi Condensed" w:hAnsi="Barlow Semi Condensed"/>
          <w:sz w:val="24"/>
          <w:szCs w:val="24"/>
        </w:rPr>
        <w:t xml:space="preserve">Blocco mirato numero 2005 — Il quadro Beta, e la polarità resta opposta. Da un lato la Russia proietta potenza in Africa attraverso le strutture esaminate ai blocchi seguenti, coltiva con Pretoria BRICS, esercitazioni navali e diplomazia convergente. Dall'altro gli Stati Uniti sono entrati in conflitto aperto con Pretoria: congelamento degli aiuti nel febbraio 2025 con ordine esecutivo, contestazione della legge sull'esproprio, offerta di reinsediamento agli afrikaner. Livello A.</w:t>
      </w:r>
    </w:p>
    <w:p>
      <w:pPr>
        <w:spacing w:after="120" w:line="276"/>
        <w:jc w:val="both"/>
      </w:pPr>
      <w:r>
        <w:rPr>
          <w:rFonts w:ascii="Barlow Semi Condensed" w:cs="Barlow Semi Condensed" w:eastAsia="Barlow Semi Condensed" w:hAnsi="Barlow Semi Condensed"/>
          <w:sz w:val="24"/>
          <w:szCs w:val="24"/>
        </w:rPr>
        <w:t xml:space="preserve">Blocco mirato numero 2006 — ◆ Il gruppo Wagner in Mozambico, ed è il solo teatro australe proprio della fase Beta. Nel settembre 2019 203 mercenari giunsero nel nord del Paese sbarcando all'aeroporto di Nacala e dispiegandosi in Cabo Delgado, con 3 elicotteri Mi-171Sh, dopo un incontro dell'agosto 2019 fra i 2 capi di Stato. Livello A.</w:t>
      </w:r>
    </w:p>
    <w:p>
      <w:pPr>
        <w:spacing w:after="120" w:line="276"/>
        <w:jc w:val="both"/>
      </w:pPr>
      <w:r>
        <w:rPr>
          <w:rFonts w:ascii="Barlow Semi Condensed" w:cs="Barlow Semi Condensed" w:eastAsia="Barlow Semi Condensed" w:hAnsi="Barlow Semi Condensed"/>
          <w:sz w:val="24"/>
          <w:szCs w:val="24"/>
        </w:rPr>
        <w:t xml:space="preserve">Blocco mirato numero 2007 — L'esito, rapido e fallimentare. 11 uccisi e 25 feriti in poche settimane, in un terreno di boscaglia che neutralizzava il vantaggio di elicotteri e sorveglianza elettronica; gli insorti penetrarono nel campo indossando uniformi dell'esercito mozambicano. Ritiro entro il novembre 2019, operazione dichiarata non redditizia; il numero complessivo di caduti nel teatro è indicato in 12 da altra fonte, e la divergenza si riporta. Livello B.</w:t>
      </w:r>
    </w:p>
    <w:p>
      <w:pPr>
        <w:spacing w:after="120" w:line="276"/>
        <w:jc w:val="both"/>
      </w:pPr>
      <w:r>
        <w:rPr>
          <w:rFonts w:ascii="Barlow Semi Condensed" w:cs="Barlow Semi Condensed" w:eastAsia="Barlow Semi Condensed" w:hAnsi="Barlow Semi Condensed"/>
          <w:sz w:val="24"/>
          <w:szCs w:val="24"/>
        </w:rPr>
        <w:t xml:space="preserve">Blocco mirato numero 2008 — ◆ L'Africa Corps. Dopo l'agosto 2023 le operazioni russe sono transitate verso una struttura posta sotto il comando diretto del ministero della Difesa, operante in almeno 6 nazioni africane con configurazioni disomogenee: la Libia ha pienamente adottato il modello; nella Repubblica Centrafricana persistono elementi precedenti sotto nuovi comandanti; Niger e Burkina Faso hanno firmato i primi contratti nel 2024; il Sudan presenta situazione ambigua. Livello B.</w:t>
      </w:r>
    </w:p>
    <w:p>
      <w:pPr>
        <w:spacing w:after="120" w:line="276"/>
        <w:jc w:val="both"/>
      </w:pPr>
      <w:r>
        <w:rPr>
          <w:rFonts w:ascii="Barlow Semi Condensed" w:cs="Barlow Semi Condensed" w:eastAsia="Barlow Semi Condensed" w:hAnsi="Barlow Semi Condensed"/>
          <w:sz w:val="24"/>
          <w:szCs w:val="24"/>
        </w:rPr>
        <w:t xml:space="preserve">Blocco mirato numero 2009 — L'esito del test, formulato. Il dossier australe conferma la tesi diagnostica senza eccezioni. Nella Formazione Alfa i 2 fronti erano netti e opposti; nella Beta la polarità resta opposta e si è acuita. Non esiste, nel dossier esaminato, alcun riscontro a un condominio operativo russo-americano. Livello A quanto ai reperti, Livello B quanto alla conclusione.</w:t>
      </w:r>
    </w:p>
    <w:p>
      <w:pPr>
        <w:spacing w:after="120" w:line="276"/>
        <w:jc w:val="both"/>
      </w:pPr>
      <w:r>
        <w:rPr>
          <w:rFonts w:ascii="Barlow Semi Condensed" w:cs="Barlow Semi Condensed" w:eastAsia="Barlow Semi Condensed" w:hAnsi="Barlow Semi Condensed"/>
          <w:sz w:val="24"/>
          <w:szCs w:val="24"/>
        </w:rPr>
        <w:t xml:space="preserve">Blocco mirato numero 2010 — E qui il registro enuncia il guadagno che la confutazione ha reso possibile. Se il Sudafrica fosse stato un nodo che ruota, esso avrebbe potuto essere invocato quale indizio di un ordine sovrastante che dispone dei Paesi terzi. Poiché invece esso è lo Stato in cui i 2 fronti coesistevano e nel 1994 si sono scambiati il potere, esso prova l'esatto contrario: che i 2 campi erano reali, distinti e in conflitto, al punto da dividere in 2 un solo Paese per 5 decenni. Livello B.</w:t>
      </w:r>
    </w:p>
    <w:p>
      <w:pPr>
        <w:pStyle w:val="Heading2"/>
        <w:spacing w:after="100" w:before="200"/>
      </w:pPr>
      <w:r>
        <w:rPr>
          <w:rFonts w:ascii="Barlow Semi Condensed" w:cs="Barlow Semi Condensed" w:eastAsia="Barlow Semi Condensed" w:hAnsi="Barlow Semi Condensed"/>
          <w:sz w:val="24"/>
          <w:szCs w:val="24"/>
        </w:rPr>
        <w:t xml:space="preserve">V — I VERSANTI TEDESCO E VATICANO NELLA FASE BETA, E LA TAVOLA</w:t>
      </w:r>
    </w:p>
    <w:p>
      <w:pPr>
        <w:spacing w:after="120" w:line="276"/>
        <w:jc w:val="both"/>
      </w:pPr>
      <w:r>
        <w:rPr>
          <w:rFonts w:ascii="Barlow Semi Condensed" w:cs="Barlow Semi Condensed" w:eastAsia="Barlow Semi Condensed" w:hAnsi="Barlow Semi Condensed"/>
          <w:sz w:val="24"/>
          <w:szCs w:val="24"/>
        </w:rPr>
        <w:t xml:space="preserve">Blocco mirato numero 2101 — ◆ La Hanns-Seidel-Stiftung in Sudafrica. Operante dal 1991, inizialmente da Johannesburg, con apertura di un ufficio a Città del Capo indicata dalle fonti nel 2018. Partner documentati: l'ufficio cattolico di collegamento parlamentare, la fondazione intitolata a Desmond e Leah Tutu, l'Institute for Security Studies, il Dullah Omar Institute dell'Università del Western Cape, la School of Public Leadership di Stellenbosch e il centro Tayarisha della Wits School of Governance. Livello A.</w:t>
      </w:r>
    </w:p>
    <w:p>
      <w:pPr>
        <w:spacing w:after="120" w:line="276"/>
        <w:jc w:val="both"/>
      </w:pPr>
      <w:r>
        <w:rPr>
          <w:rFonts w:ascii="Barlow Semi Condensed" w:cs="Barlow Semi Condensed" w:eastAsia="Barlow Semi Condensed" w:hAnsi="Barlow Semi Condensed"/>
          <w:sz w:val="24"/>
          <w:szCs w:val="24"/>
        </w:rPr>
        <w:t xml:space="preserve">Blocco mirato numero 2102 — Il quadro che ne emerge, e va enunciato perché chiude una voce del Primo Registro. Impegno civico-democratico stabile e cooperativo, privo di frizioni sul dossier russo e coerente con la collocazione occidentale della Germania. Livello A. Esito negativo dichiarato: non sono emerse prese di posizione tedesche specificamente critiche verso l'orientamento russo di Pretoria. Sede: archivi del ministero degli esteri federale.</w:t>
      </w:r>
    </w:p>
    <w:p>
      <w:pPr>
        <w:spacing w:after="120" w:line="276"/>
        <w:jc w:val="both"/>
      </w:pPr>
      <w:r>
        <w:rPr>
          <w:rFonts w:ascii="Barlow Semi Condensed" w:cs="Barlow Semi Condensed" w:eastAsia="Barlow Semi Condensed" w:hAnsi="Barlow Semi Condensed"/>
          <w:sz w:val="24"/>
          <w:szCs w:val="24"/>
        </w:rPr>
        <w:t xml:space="preserve">Blocco mirato numero 2103 — ■ 8 novembre 2025: l'udienza pontificia. Il Pontefice ricevette in Vaticano il presidente sudafricano, accompagnato dal ministro degli esteri. Il comunicato della Sala Stampa attesta cordiali colloqui e reciproco apprezzamento per il prezioso contributo che la Chiesa cattolica offre al Sudafrica, in particolare nei settori dell'istruzione e della sanità, e per il suo costante impegno a favorire il dialogo e la riconciliazione. Livello A. In tale occasione fu rinnovato l'invito a visitare il Paese.</w:t>
      </w:r>
    </w:p>
    <w:p>
      <w:pPr>
        <w:spacing w:after="120" w:line="276"/>
        <w:jc w:val="both"/>
      </w:pPr>
      <w:r>
        <w:rPr>
          <w:rFonts w:ascii="Barlow Semi Condensed" w:cs="Barlow Semi Condensed" w:eastAsia="Barlow Semi Condensed" w:hAnsi="Barlow Semi Condensed"/>
          <w:sz w:val="24"/>
          <w:szCs w:val="24"/>
        </w:rPr>
        <w:t xml:space="preserve">Blocco mirato numero 2104 — Il raccordo con il Primo Registro. Il ponte negato per 72 anni, esposto al blocco 407, è oggi relazione ordinaria e cordiale: nunziatura a Pretoria, con giurisdizione estesa a Lesotho, Namibia ed Eswatini. L'unica visita papale al Paese resta quella del 1995. Livello A.</w:t>
      </w:r>
    </w:p>
    <w:p>
      <w:pPr>
        <w:spacing w:after="120" w:line="276"/>
        <w:jc w:val="both"/>
      </w:pPr>
      <w:r>
        <w:rPr>
          <w:rFonts w:ascii="Barlow Semi Condensed" w:cs="Barlow Semi Condensed" w:eastAsia="Barlow Semi Condensed" w:hAnsi="Barlow Semi Condensed"/>
          <w:sz w:val="24"/>
          <w:szCs w:val="24"/>
        </w:rPr>
        <w:t xml:space="preserve">Blocco mirato numero 2105 — Un rilievo che il registro trae dal confronto. La Santa Sede negò il riconoscimento al regime dell'apartheid e lo concesse allo Stato uscito dalle prime elezioni democratiche; il suo criterio fu dunque il regime interno e non l'allineamento internazionale. Ne discende che essa non si dispone su nessuna delle 2 formazioni, e che la sua condotta non è misurabile con la scala Est-Ovest che governa il resto del corpus. Livello B.</w:t>
      </w:r>
    </w:p>
    <w:p>
      <w:pPr>
        <w:spacing w:after="120" w:line="276"/>
        <w:jc w:val="both"/>
      </w:pPr>
      <w:r>
        <w:rPr>
          <w:rFonts w:ascii="Barlow Semi Condensed" w:cs="Barlow Semi Condensed" w:eastAsia="Barlow Semi Condensed" w:hAnsi="Barlow Semi Condensed"/>
          <w:sz w:val="24"/>
          <w:szCs w:val="24"/>
        </w:rPr>
        <w:t xml:space="preserve">Blocco mirato numero 2151 — Tavola, prima voce. Il rapporto integrale del panel sulla Lady R, tuttora classificato. Massimo rendimento, poiché soltanto esso chiuderebbe la questione probatoria. Sede: Presidenza sudafricana o eventuale contenzioso presso l'Alta Corte. Condizione: desecretazione.</w:t>
      </w:r>
    </w:p>
    <w:p>
      <w:pPr>
        <w:spacing w:after="120" w:line="276"/>
        <w:jc w:val="both"/>
      </w:pPr>
      <w:r>
        <w:rPr>
          <w:rFonts w:ascii="Barlow Semi Condensed" w:cs="Barlow Semi Condensed" w:eastAsia="Barlow Semi Condensed" w:hAnsi="Barlow Semi Condensed"/>
          <w:sz w:val="24"/>
          <w:szCs w:val="24"/>
        </w:rPr>
        <w:t xml:space="preserve">Blocco mirato numero 2152 — Seconda voce. La quantificazione in valore dei contratti Leonardo con il Sudafrica dal 2010 al 2026. Sedi: banca dati di Stoccolma sui trasferimenti di armamenti, bilanci del gruppo, atti della corporazione armamenti sudafricana.</w:t>
      </w:r>
    </w:p>
    <w:p>
      <w:pPr>
        <w:spacing w:after="120" w:line="276"/>
        <w:jc w:val="both"/>
      </w:pPr>
      <w:r>
        <w:rPr>
          <w:rFonts w:ascii="Barlow Semi Condensed" w:cs="Barlow Semi Condensed" w:eastAsia="Barlow Semi Condensed" w:hAnsi="Barlow Semi Condensed"/>
          <w:sz w:val="24"/>
          <w:szCs w:val="24"/>
        </w:rPr>
        <w:t xml:space="preserve">Blocco mirato numero 2153 — Terza voce. L'esistenza di una frizione bilaterale formalizzata fra Italia e Sudafrica sul dossier ucraino. Sedi: archivio della Farnesina e del ministero degli esteri sudafricano.</w:t>
      </w:r>
    </w:p>
    <w:p>
      <w:pPr>
        <w:spacing w:after="120" w:line="276"/>
        <w:jc w:val="both"/>
      </w:pPr>
      <w:r>
        <w:rPr>
          <w:rFonts w:ascii="Barlow Semi Condensed" w:cs="Barlow Semi Condensed" w:eastAsia="Barlow Semi Condensed" w:hAnsi="Barlow Semi Condensed"/>
          <w:sz w:val="24"/>
          <w:szCs w:val="24"/>
        </w:rPr>
        <w:t xml:space="preserve">Blocco mirato numero 2154 — Quarta voce.\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cifra delle truppe cubane in Angola, sulla quale le fonti divergono in misura rilevante. Sede: archivi militari cubani.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Condizione: accessibilità, non garantita.</w:t>
      </w:r>
    </w:p>
    <w:p>
      <w:pPr>
        <w:spacing w:after="120" w:line="276"/>
        <w:jc w:val="both"/>
      </w:pPr>
      <w:r>
        <w:rPr>
          <w:rFonts w:ascii="Barlow Semi Condensed" w:cs="Barlow Semi Condensed" w:eastAsia="Barlow Semi Condensed" w:hAnsi="Barlow Semi Condensed"/>
          <w:sz w:val="24"/>
          <w:szCs w:val="24"/>
        </w:rPr>
        <w:t xml:space="preserve">Blocco mirato numero 2155 — Quinta voce. Le prese di posizione tedesche e vaticane specificamente riferite all'orientamento russo di Pretoria. Sedi: ministero degli esteri federale e Sala Stampa della Santa Sede.</w:t>
      </w:r>
    </w:p>
    <w:p>
      <w:pPr>
        <w:spacing w:after="120" w:line="276"/>
        <w:jc w:val="both"/>
      </w:pPr>
      <w:r>
        <w:rPr>
          <w:rFonts w:ascii="Barlow Semi Condensed" w:cs="Barlow Semi Condensed" w:eastAsia="Barlow Semi Condensed" w:hAnsi="Barlow Semi Condensed"/>
          <w:sz w:val="24"/>
          <w:szCs w:val="24"/>
        </w:rPr>
        <w:t xml:space="preserve">Blocco mirato numero 2201 — Sintesi del dato nuovo acquisito. Il presente registro ha messo alla prova, con procedura di confutazione dichiarata nel comando, l'ipotesi secondo cui il Sudafrica costituirebbe un nodo che attraversa le 2 formazioni mutando polarità, e l'ha respinta. L'obiezione decisiva regge su fatti di Livello A: sostegno sovietico all'African National Congress dal 1963 in modo continuativo, rete di addestramento ripartita fra 8 Paesi del blocco, decisione della lotta armata assunta dal comitato centrale del partito comunista, e presenza dei medesimi uomini nel comando armato e nel primo gabinetto del 1994. Ne discende la formulazione che sostituisce l'ipotesi caduta: il Sudafrica non è un nodo che ruota ma lo Stato entro il quale entrambi i fronti della Formazione Alfa coesistevano, e nel 1994 mutò non l'allineamento dello Stato bensì quale dei 2 fronti interni detenesse il potere. Il registro versa inoltre 4 acquisizioni proprie. La prima: il grado del fatto trasferito, ossia un fatto vero la cui attribuzione geografica e politica viene silenziosamente aggiornata per servire una rivendicazione presente, di cui è esemplare l'addestramento dei quadri sudafricani in territorio oggi ucraino invocato quale titolo di gratitudine verso Mosca. La seconda: il reperto sull'allineamento non monolitico, poiché la magistratura sudafricana annullò nel 2017 il maggiore progetto strategico russo e l'obbligo derivante dallo Statuto di Roma impedì nel 2023 l'ospitalità piena al capo dello Stato russo. La terza: la polarità invertita dell'attore industriale italiano, che non ha mutato collocazione mentre è mutato il terreno sotto di esso, sicché il gruppo successore dell'impresa che riforniva un regime allineato contro Mosca opera oggi in un Paese allineato con Mosca, e il ponte del 1964 risulta materialmente estinto mentre il nodo societario persiste e si è ampliato. La quarta: il rilievo sulla Santa Sede, che negò il riconoscimento al regime e lo concesse allo Stato democratico, adottando quale criterio il regime interno anziché l'allineamento internazionale, e che perciò non si dispone su alcuna delle 2 formazioni. Quanto alla tesi diagnostica del volume, il dossier australe la conferma senza eccezioni; e la conferma è tanto più forte in quanto discende dalla confutazione dell'ipotesi opposta: poiché il Sudafrica non ruota ma contiene i 2 fronti e li vede scambiarsi il potere, esso prova che i 2 campi erano reali, distinti e in conflitto al punto da dividere in 2 un solo Paese per 5 decenni.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 · Terzo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4.220 parole in 9 sezioni; la più ampia è §9 Altre sezioni, con 3.576.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XXIII — Quarto Registro Analitico</w:t>
      </w:r>
    </w:p>
    <w:p>
      <w:pPr>
        <w:pStyle w:val="Heading1"/>
        <w:spacing w:after="120" w:before="240"/>
      </w:pPr>
      <w:r>
        <w:rPr>
          <w:rFonts w:ascii="Barlow Semi Condensed" w:cs="Barlow Semi Condensed" w:eastAsia="Barlow Semi Condensed" w:hAnsi="Barlow Semi Condensed"/>
          <w:sz w:val="24"/>
          <w:szCs w:val="24"/>
        </w:rPr>
        <w:t xml:space="preserve">QUARTO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w:t>
      </w:r>
    </w:p>
    <w:p>
      <w:pPr>
        <w:pStyle w:val="Heading2"/>
        <w:spacing w:after="100" w:before="200"/>
      </w:pPr>
      <w:r>
        <w:rPr>
          <w:rFonts w:ascii="Barlow Semi Condensed" w:cs="Barlow Semi Condensed" w:eastAsia="Barlow Semi Condensed" w:hAnsi="Barlow Semi Condensed"/>
          <w:sz w:val="24"/>
          <w:szCs w:val="24"/>
        </w:rPr>
        <w:t xml:space="preserve">La quinta correzione — due gradi confermati, uno ritirato</w:t>
      </w:r>
    </w:p>
    <w:p>
      <w:pPr>
        <w:pStyle w:val="Heading2"/>
        <w:spacing w:after="100" w:before="200"/>
      </w:pPr>
      <w:r>
        <w:rPr>
          <w:rFonts w:ascii="Barlow Semi Condensed" w:cs="Barlow Semi Condensed" w:eastAsia="Barlow Semi Condensed" w:hAnsi="Barlow Semi Condensed"/>
          <w:sz w:val="24"/>
          <w:szCs w:val="24"/>
        </w:rPr>
        <w:t xml:space="preserve">Blocchi 2301-2801 — dieci gradi — cinque proprieta trasversali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QUARTO REGISTRO ANALITICO</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 La quinta correzione</w:t>
      </w:r>
    </w:p>
    <w:p>
      <w:pPr>
        <w:spacing w:after="120" w:line="276"/>
        <w:jc w:val="both"/>
      </w:pPr>
      <w:r>
        <w:rPr>
          <w:rFonts w:ascii="Barlow Semi Condensed" w:cs="Barlow Semi Condensed" w:eastAsia="Barlow Semi Condensed" w:hAnsi="Barlow Semi Condensed"/>
          <w:sz w:val="24"/>
          <w:szCs w:val="24"/>
        </w:rPr>
        <w:t xml:space="preserve">Blocco mirato numero 2301 — Oggetto e ragione. Il presente registro non versa nodi né ponti. Esso opera sullo strumento con cui i 3 registri anteriori hanno misurato le assenze, e ne verifica la tenuta. La ragione è materiale: la sessione ha proposto 3 gradi nuovi della scala degli Stati Zero, sparsi in 3 documenti distinti, mai messi a confronto fra loro né con gli 8 preesistenti.</w:t>
      </w:r>
    </w:p>
    <w:p>
      <w:pPr>
        <w:spacing w:after="120" w:line="276"/>
        <w:jc w:val="both"/>
      </w:pPr>
      <w:r>
        <w:rPr>
          <w:rFonts w:ascii="Barlow Semi Condensed" w:cs="Barlow Semi Condensed" w:eastAsia="Barlow Semi Condensed" w:hAnsi="Barlow Semi Condensed"/>
          <w:sz w:val="24"/>
          <w:szCs w:val="24"/>
        </w:rPr>
        <w:t xml:space="preserve">Blocco mirato numero 2302 — Il rischio che la verifica previene. Una scala che passi da 8 a 11 gradi in una sola sessione, senza prova di tenuta, cessa di discriminare. Se 2 gradi coprono il medesimo caso, l'analista sceglierà quello che gli conviene; se un grado non descrive un'assenza, esso introdurrà nella scala una fattispecie estranea e la corromperà dall'interno. Entrambi i vizi sono verificabili, e il presente registro li verifica.</w:t>
      </w:r>
    </w:p>
    <w:p>
      <w:pPr>
        <w:spacing w:after="120" w:line="276"/>
        <w:jc w:val="both"/>
      </w:pPr>
      <w:r>
        <w:rPr>
          <w:rFonts w:ascii="Barlow Semi Condensed" w:cs="Barlow Semi Condensed" w:eastAsia="Barlow Semi Condensed" w:hAnsi="Barlow Semi Condensed"/>
          <w:sz w:val="24"/>
          <w:szCs w:val="24"/>
        </w:rPr>
        <w:t xml:space="preserve">Blocco mirato numero 2303 — Il criterio della prova. Ogni grado va sottoposto a 2 test. Primo test, di appartenenza: il grado descrive un'assenza? Se non descrive un'assenza, esso non appartiene a questa scala, quale che sia il suo valore analitico. Secondo test, di distinzione: il grado è irriducibile a ciascuno degli altri? Si verifica per confronto a coppie con i gradi confinanti.</w:t>
      </w:r>
    </w:p>
    <w:p>
      <w:pPr>
        <w:spacing w:after="120" w:line="276"/>
        <w:jc w:val="both"/>
      </w:pPr>
      <w:r>
        <w:rPr>
          <w:rFonts w:ascii="Barlow Semi Condensed" w:cs="Barlow Semi Condensed" w:eastAsia="Barlow Semi Condensed" w:hAnsi="Barlow Semi Condensed"/>
          <w:sz w:val="24"/>
          <w:szCs w:val="24"/>
        </w:rPr>
        <w:t xml:space="preserve">Blocco mirato numero 2304 — L'esito, anticipato perché sia chiaro che la prova non è cerimoniale. Dei 3 gradi proposti, 2 superano entrambi i test e 1 fallisce il primo. Il grado che fallisce è quello proposto venti minuti fa nel Terzo Registro, e il presente documento lo ritira e lo ricolloca altrove.</w:t>
      </w:r>
    </w:p>
    <w:p>
      <w:pPr>
        <w:spacing w:after="120" w:line="276"/>
        <w:jc w:val="both"/>
      </w:pPr>
      <w:r>
        <w:rPr>
          <w:rFonts w:ascii="Barlow Semi Condensed" w:cs="Barlow Semi Condensed" w:eastAsia="Barlow Semi Condensed" w:hAnsi="Barlow Semi Condensed"/>
          <w:sz w:val="24"/>
          <w:szCs w:val="24"/>
        </w:rPr>
        <w:t xml:space="preserve">Blocco mirato numero 2305 — La qualificazione di tale esito. È la quinta correzione della sessione, dopo le 3 confutazioni di ipotesi dell'autore e l'emendazione al Registro sul Fondo Moro. È la sola che colpisca una proposizione formulata nella medesima sessione, e va registrata come tale anziché attenuata.</w:t>
      </w:r>
    </w:p>
    <w:p>
      <w:pPr>
        <w:spacing w:after="120" w:line="276"/>
        <w:jc w:val="both"/>
      </w:pPr>
      <w:r>
        <w:rPr>
          <w:rFonts w:ascii="Barlow Semi Condensed" w:cs="Barlow Semi Condensed" w:eastAsia="Barlow Semi Condensed" w:hAnsi="Barlow Semi Condensed"/>
          <w:sz w:val="24"/>
          <w:szCs w:val="24"/>
        </w:rPr>
        <w:t xml:space="preserve">Blocco mirato numero 2306 — La funzione della scala, ricordata perché il test la presuppone. La scala serve a qualificare il tipo di assenza che una ricerca incontra, affinché l'esito negativo non sia una resa ma un'acquisizione di primo ordine, e affinché la sede di verifica e la condizione di chiusura discendano dal grado anziché essere improvvisate. Un grado mal posto non è un errore di nomenclatura: produce una tavola sbagliata e manda il ricercatore nel posto sbagliato.</w:t>
      </w:r>
    </w:p>
    <w:p>
      <w:pPr>
        <w:spacing w:after="120" w:line="276"/>
        <w:jc w:val="both"/>
      </w:pPr>
      <w:r>
        <w:rPr>
          <w:rFonts w:ascii="Barlow Semi Condensed" w:cs="Barlow Semi Condensed" w:eastAsia="Barlow Semi Condensed" w:hAnsi="Barlow Semi Condensed"/>
          <w:sz w:val="24"/>
          <w:szCs w:val="24"/>
        </w:rPr>
        <w:t xml:space="preserve">Blocco mirato numero 2307 — Che cosa la scala non fa, e va detto per delimitarla. Essa non misura il grado di certezza di ciò che si afferma — a ciò serve il sistema Savona — né il grado di contaminazione delle fonti — a ciò serve l'Indice di Contaminazione. Misura soltanto la natura dell'assenza. La delimitazione sarà decisiva al blocco 2601.</w:t>
      </w:r>
    </w:p>
    <w:p>
      <w:pPr>
        <w:spacing w:after="120" w:line="276"/>
        <w:jc w:val="both"/>
      </w:pPr>
      <w:r>
        <w:rPr>
          <w:rFonts w:ascii="Barlow Semi Condensed" w:cs="Barlow Semi Condensed" w:eastAsia="Barlow Semi Condensed" w:hAnsi="Barlow Semi Condensed"/>
          <w:sz w:val="24"/>
          <w:szCs w:val="24"/>
        </w:rPr>
        <w:t xml:space="preserve">Blocco mirato numero 2308 — Notazione. I gradi sono numerati progressivamente. Per ciascuno si indicano la definizione, il caso esemplare tratto dal corpus, la sede presso cui l'assenza andrebbe sciolta, e la condizione di chiusura. Ove la condizione di chiusura sia impossibile, lo si dichiara.</w:t>
      </w:r>
    </w:p>
    <w:p>
      <w:pPr>
        <w:spacing w:after="120" w:line="276"/>
        <w:jc w:val="both"/>
      </w:pPr>
      <w:r>
        <w:rPr>
          <w:rFonts w:ascii="Barlow Semi Condensed" w:cs="Barlow Semi Condensed" w:eastAsia="Barlow Semi Condensed" w:hAnsi="Barlow Semi Condensed"/>
          <w:sz w:val="24"/>
          <w:szCs w:val="24"/>
        </w:rPr>
        <w:t xml:space="preserve">Blocco mirato numero 2309 — Numerazione dei blocchi. Riprende dal 2301, il Terzo Registro essendosi chiuso al 2201.</w:t>
      </w:r>
    </w:p>
    <w:p>
      <w:pPr>
        <w:spacing w:after="120" w:line="276"/>
        <w:jc w:val="both"/>
      </w:pPr>
      <w:r>
        <w:rPr>
          <w:rFonts w:ascii="Barlow Semi Condensed" w:cs="Barlow Semi Condensed" w:eastAsia="Barlow Semi Condensed" w:hAnsi="Barlow Semi Condensed"/>
          <w:sz w:val="24"/>
          <w:szCs w:val="24"/>
        </w:rPr>
        <w:t xml:space="preserve">Blocco mirato numero 2310 — Avvertenza finale sul metodo. La prova che segue è condotta contro i gradi e non a loro favore, secondo la medesima procedura che in questa sessione ha prodotto 4 confutazioni. Un grado che sopravviva a un test condotto per demolirlo vale più di 10 gradi enunciati e mai messi alla prova.</w:t>
      </w:r>
    </w:p>
    <w:p>
      <w:pPr>
        <w:pStyle w:val="Heading2"/>
        <w:spacing w:after="100" w:before="200"/>
      </w:pPr>
      <w:r>
        <w:rPr>
          <w:rFonts w:ascii="Barlow Semi Condensed" w:cs="Barlow Semi Condensed" w:eastAsia="Barlow Semi Condensed" w:hAnsi="Barlow Semi Condensed"/>
          <w:sz w:val="24"/>
          <w:szCs w:val="24"/>
        </w:rPr>
        <w:t xml:space="preserve">I — GLI OTTO GRADI PREESISTENTI, RIESPOSTI</w:t>
      </w:r>
    </w:p>
    <w:p>
      <w:pPr>
        <w:spacing w:after="120" w:line="276"/>
        <w:jc w:val="both"/>
      </w:pPr>
      <w:r>
        <w:rPr>
          <w:rFonts w:ascii="Barlow Semi Condensed" w:cs="Barlow Semi Condensed" w:eastAsia="Barlow Semi Condensed" w:hAnsi="Barlow Semi Condensed"/>
          <w:sz w:val="24"/>
          <w:szCs w:val="24"/>
        </w:rPr>
        <w:t xml:space="preserve">Blocco mirato numero 2401 — Primo grado: impossibilità istituzionale. Definizione: l'informazione esiste in forma documentale ed è resa inaccessibile da una norma che ne differisce la consultabilità. Caso: l'Archivio Apostolico Vaticano, consultabile fino all'ottobre 1958, che rende strutturalmente inattingibili i pontificati di Giovanni XXIII, Paolo VI e Giovanni Paolo II. Sede: l'archivio medesimo. Condizione di chiusura: l'apertura del pontificato, che non dipende dal ricercatore.</w:t>
      </w:r>
    </w:p>
    <w:p>
      <w:pPr>
        <w:spacing w:after="120" w:line="276"/>
        <w:jc w:val="both"/>
      </w:pPr>
      <w:r>
        <w:rPr>
          <w:rFonts w:ascii="Barlow Semi Condensed" w:cs="Barlow Semi Condensed" w:eastAsia="Barlow Semi Condensed" w:hAnsi="Barlow Semi Condensed"/>
          <w:sz w:val="24"/>
          <w:szCs w:val="24"/>
        </w:rPr>
        <w:t xml:space="preserve">Blocco mirato numero 2402 — Secondo grado: limite di strumento. Definizione: l'informazione esiste ed è consultabile, ma lo strumento di ricerca disponibile non copre il periodo o il perimetro. Caso: la banca dati del sindacato ispettivo parlamentare, che comincia dal 5 luglio 1976 e lascia fuori l'intero primo mandato di Moro. Sede: i resoconti a stampa non digitalizzati. Condizione di chiusura: lo spoglio manuale, oneroso ma possibile.</w:t>
      </w:r>
    </w:p>
    <w:p>
      <w:pPr>
        <w:spacing w:after="120" w:line="276"/>
        <w:jc w:val="both"/>
      </w:pPr>
      <w:r>
        <w:rPr>
          <w:rFonts w:ascii="Barlow Semi Condensed" w:cs="Barlow Semi Condensed" w:eastAsia="Barlow Semi Condensed" w:hAnsi="Barlow Semi Condensed"/>
          <w:sz w:val="24"/>
          <w:szCs w:val="24"/>
        </w:rPr>
        <w:t xml:space="preserve">Blocco mirato numero 2403 — Terzo grado: deposito inesplorato. Definizione: l'informazione esiste, è consultabile e lo strumento la copre, ma nessuno vi è entrato. Caso: la metà del fondo della Torre do Tombo mai consultata; e i fondi dell'Archivio Storico Diplomatico per i 6 perimetri. Sede: il deposito. Condizione di chiusura: che qualcuno vada.</w:t>
      </w:r>
    </w:p>
    <w:p>
      <w:pPr>
        <w:spacing w:after="120" w:line="276"/>
        <w:jc w:val="both"/>
      </w:pPr>
      <w:r>
        <w:rPr>
          <w:rFonts w:ascii="Barlow Semi Condensed" w:cs="Barlow Semi Condensed" w:eastAsia="Barlow Semi Condensed" w:hAnsi="Barlow Semi Condensed"/>
          <w:sz w:val="24"/>
          <w:szCs w:val="24"/>
        </w:rPr>
        <w:t xml:space="preserve">Blocco mirato numero 2404 — Quarto grado: insieme vuoto verificato. Definizione: l'assenza è positivamente accertata confrontando il perimetro con un registro che il soggetto medesimo pubblica. Caso: l'assenza dell'Opus Dei da Grecia, Cipro e Turchia, verificata contro l'elenco ufficiale dei Paesi in cui l'ente dichiara di operare. Sede: nessuna: l'accertamento è compiuto. Condizione di chiusura: già chiusa.</w:t>
      </w:r>
    </w:p>
    <w:p>
      <w:pPr>
        <w:spacing w:after="120" w:line="276"/>
        <w:jc w:val="both"/>
      </w:pPr>
      <w:r>
        <w:rPr>
          <w:rFonts w:ascii="Barlow Semi Condensed" w:cs="Barlow Semi Condensed" w:eastAsia="Barlow Semi Condensed" w:hAnsi="Barlow Semi Condensed"/>
          <w:sz w:val="24"/>
          <w:szCs w:val="24"/>
        </w:rPr>
        <w:t xml:space="preserve">Blocco mirato numero 2405 — La proprietà che distingue il quarto grado da tutti gli altri, e va isolata. Esso è il solo grado in cui l'assenza è un risultato e non un ostacolo. Negli altri l'assenza misura ciò che non si è potuto raggiungere; qui misura ciò che si è accertato non esserci. Ne discende che il quarto grado non genera voci di tavola, mentre tutti gli altri ne generano.</w:t>
      </w:r>
    </w:p>
    <w:p>
      <w:pPr>
        <w:spacing w:after="120" w:line="276"/>
        <w:jc w:val="both"/>
      </w:pPr>
      <w:r>
        <w:rPr>
          <w:rFonts w:ascii="Barlow Semi Condensed" w:cs="Barlow Semi Condensed" w:eastAsia="Barlow Semi Condensed" w:hAnsi="Barlow Semi Condensed"/>
          <w:sz w:val="24"/>
          <w:szCs w:val="24"/>
        </w:rPr>
        <w:t xml:space="preserve">Blocco mirato numero 2406 — Quinto grado: esito negativo presso i beneficiari. Definizione: l'assenza è accertata presso i soggetti che avrebbero avuto il maggiore interesse a registrare il fatto, e trae da tale collocazione la propria forza. Caso: nessuno dei comboniani espulsi dal Mozambico nell'aprile 1974 menziona un intervento italiano in proprio favore. Sede: archivi dell'ordine e memorialistica. Condizione di chiusura: parzialmente chiusa.</w:t>
      </w:r>
    </w:p>
    <w:p>
      <w:pPr>
        <w:spacing w:after="120" w:line="276"/>
        <w:jc w:val="both"/>
      </w:pPr>
      <w:r>
        <w:rPr>
          <w:rFonts w:ascii="Barlow Semi Condensed" w:cs="Barlow Semi Condensed" w:eastAsia="Barlow Semi Condensed" w:hAnsi="Barlow Semi Condensed"/>
          <w:sz w:val="24"/>
          <w:szCs w:val="24"/>
        </w:rPr>
        <w:t xml:space="preserve">Blocco mirato numero 2407 — Sesto grado: assenza coerente con la collocazione. Definizione: l'assenza è prevedibile dalla posizione nota del soggetto, e perciò non richiede spiegazione ulteriore. Caso: l'assenza di contatti fra Moro e l'Opus Dei, coerente con la sua formazione nella FUCI, in Studium e nell'area dossettiana. Sede: eventuale, non prioritaria. Condizione di chiusura: l'assenza resta tale salvo reperto contrario.</w:t>
      </w:r>
    </w:p>
    <w:p>
      <w:pPr>
        <w:spacing w:after="120" w:line="276"/>
        <w:jc w:val="both"/>
      </w:pPr>
      <w:r>
        <w:rPr>
          <w:rFonts w:ascii="Barlow Semi Condensed" w:cs="Barlow Semi Condensed" w:eastAsia="Barlow Semi Condensed" w:hAnsi="Barlow Semi Condensed"/>
          <w:sz w:val="24"/>
          <w:szCs w:val="24"/>
        </w:rPr>
        <w:t xml:space="preserve">Blocco mirato numero 2408 — Un'avvertenza sul sesto grado, che è il più insidioso. Esso rischia di funzionare come dispensa dalla ricerca: dichiarare un'assenza coerente con la collocazione può divenire il modo elegante di non cercare. Va perciò impiegato soltanto dopo che il terzo grado sia stato esaurito, mai in sua vece.</w:t>
      </w:r>
    </w:p>
    <w:p>
      <w:pPr>
        <w:spacing w:after="120" w:line="276"/>
        <w:jc w:val="both"/>
      </w:pPr>
      <w:r>
        <w:rPr>
          <w:rFonts w:ascii="Barlow Semi Condensed" w:cs="Barlow Semi Condensed" w:eastAsia="Barlow Semi Condensed" w:hAnsi="Barlow Semi Condensed"/>
          <w:sz w:val="24"/>
          <w:szCs w:val="24"/>
        </w:rPr>
        <w:t xml:space="preserve">Blocco mirato numero 2409 — Settimo grado: allegazione senza base. Definizione: una connessione è affermata da una fonte e non trova alcun riscontro; l'assenza riguarda il fondamento e non il documento. Caso: il nome operativo di un corriere, privo di qualsiasi riscontro, accanto a un nome verificabile nel medesimo elenco. Sede: la fonte che allega. Condizione di chiusura: l'onere grava su chi afferma.</w:t>
      </w:r>
    </w:p>
    <w:p>
      <w:pPr>
        <w:spacing w:after="120" w:line="276"/>
        <w:jc w:val="both"/>
      </w:pPr>
      <w:r>
        <w:rPr>
          <w:rFonts w:ascii="Barlow Semi Condensed" w:cs="Barlow Semi Condensed" w:eastAsia="Barlow Semi Condensed" w:hAnsi="Barlow Semi Condensed"/>
          <w:sz w:val="24"/>
          <w:szCs w:val="24"/>
        </w:rPr>
        <w:t xml:space="preserve">Blocco mirato numero 2410 — Ottavo grado: falso positivo. Definizione: un apparato detiene la qualificazione vera e ne diffonde una falsa; l'assenza è quella della verità nel circuito informativo, non nell'archivio. Caso: il servizio che deteneva il fascicolo con qualificazione anticomunista e trasmise agli organi di polizia quella anarchica. Sede: gli archivi del servizio. Condizione di chiusura: la desecretazione.</w:t>
      </w:r>
    </w:p>
    <w:p>
      <w:pPr>
        <w:spacing w:after="120" w:line="276"/>
        <w:jc w:val="both"/>
      </w:pPr>
      <w:r>
        <w:rPr>
          <w:rFonts w:ascii="Barlow Semi Condensed" w:cs="Barlow Semi Condensed" w:eastAsia="Barlow Semi Condensed" w:hAnsi="Barlow Semi Condensed"/>
          <w:sz w:val="24"/>
          <w:szCs w:val="24"/>
        </w:rPr>
        <w:t xml:space="preserve">Blocco mirato numero 2411 — Le 3 proprietà dell'ottavo grado, già acquisite e qui richiamate. È invisibile a chi cerchi assenze, poiché il documento c'è; corrompe a valle, poiché la qualificazione falsa entra nei documenti successivi; ed è verificabile soltanto dall'esterno, confrontando ciò che l'apparato deteneva con ciò che diffuse.</w:t>
      </w:r>
    </w:p>
    <w:p>
      <w:pPr>
        <w:spacing w:after="120" w:line="276"/>
        <w:jc w:val="both"/>
      </w:pPr>
      <w:r>
        <w:rPr>
          <w:rFonts w:ascii="Barlow Semi Condensed" w:cs="Barlow Semi Condensed" w:eastAsia="Barlow Semi Condensed" w:hAnsi="Barlow Semi Condensed"/>
          <w:sz w:val="24"/>
          <w:szCs w:val="24"/>
        </w:rPr>
        <w:t xml:space="preserve">Blocco mirato numero 2412 — Bilancio degli 8 preesistenti. Tutti descrivono un'assenza e superano il primo test. Quanto al secondo, si segnala una prossimità fra il primo e il secondo grado — norma che chiude contro strumento che non copre — che tuttavia regge, poiché nel primo caso il ricercatore che si recasse in sede sarebbe respinto, nel secondo sarebbe ammesso e dovrebbe soltanto lavorare di più.</w:t>
      </w:r>
    </w:p>
    <w:p>
      <w:pPr>
        <w:pStyle w:val="Heading2"/>
        <w:spacing w:after="100" w:before="200"/>
      </w:pPr>
      <w:r>
        <w:rPr>
          <w:rFonts w:ascii="Barlow Semi Condensed" w:cs="Barlow Semi Condensed" w:eastAsia="Barlow Semi Condensed" w:hAnsi="Barlow Semi Condensed"/>
          <w:sz w:val="24"/>
          <w:szCs w:val="24"/>
        </w:rPr>
        <w:t xml:space="preserve">II — I TRE GRADI PROPOSTI E LA PROVA INCROCIATA</w:t>
      </w:r>
    </w:p>
    <w:p>
      <w:pPr>
        <w:spacing w:after="120" w:line="276"/>
        <w:jc w:val="both"/>
      </w:pPr>
      <w:r>
        <w:rPr>
          <w:rFonts w:ascii="Barlow Semi Condensed" w:cs="Barlow Semi Condensed" w:eastAsia="Barlow Semi Condensed" w:hAnsi="Barlow Semi Condensed"/>
          <w:sz w:val="24"/>
          <w:szCs w:val="24"/>
        </w:rPr>
        <w:t xml:space="preserve">Blocco mirato numero 2501 — Nono grado proposto: 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per regio decreto del 1941.</w:t>
      </w:r>
    </w:p>
    <w:p>
      <w:pPr>
        <w:spacing w:after="120" w:line="276"/>
        <w:jc w:val="both"/>
      </w:pPr>
      <w:r>
        <w:rPr>
          <w:rFonts w:ascii="Barlow Semi Condensed" w:cs="Barlow Semi Condensed" w:eastAsia="Barlow Semi Condensed" w:hAnsi="Barlow Semi Condensed"/>
          <w:sz w:val="24"/>
          <w:szCs w:val="24"/>
        </w:rPr>
        <w:t xml:space="preserve">Blocco mirato numero 2502 — Primo test sul nono grado: descrive un'assenza?\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Sì. Assenza di documento, e assenza di specie estrema: il documento non esiste e non è mai esistito. Il test è superato.</w:t>
      </w:r>
    </w:p>
    <w:p>
      <w:pPr>
        <w:spacing w:after="120" w:line="276"/>
        <w:jc w:val="both"/>
      </w:pPr>
      <w:r>
        <w:rPr>
          <w:rFonts w:ascii="Barlow Semi Condensed" w:cs="Barlow Semi Condensed" w:eastAsia="Barlow Semi Condensed" w:hAnsi="Barlow Semi Condensed"/>
          <w:sz w:val="24"/>
          <w:szCs w:val="24"/>
        </w:rPr>
        <w:t xml:space="preserve">Blocco mirato numero 2503 — Secondo test: confronto con il primo grado. L'impossibilità istituzionale dice che il documento esiste ed è sigillato. L'atto atipico dice che il documento non fu mai prodotto. Distinti, e la distinzione è operativa: nel primo caso attendere l'apertura ha senso, nel secondo attendere non serve a nulla.</w:t>
      </w:r>
    </w:p>
    <w:p>
      <w:pPr>
        <w:spacing w:after="120" w:line="276"/>
        <w:jc w:val="both"/>
      </w:pPr>
      <w:r>
        <w:rPr>
          <w:rFonts w:ascii="Barlow Semi Condensed" w:cs="Barlow Semi Condensed" w:eastAsia="Barlow Semi Condensed" w:hAnsi="Barlow Semi Condensed"/>
          <w:sz w:val="24"/>
          <w:szCs w:val="24"/>
        </w:rPr>
        <w:t xml:space="preserve">Blocco mirato numero 2504 — Confronto con il terzo grado. Il deposito inesplorato dice vai a cercare. L'atto atipico dice puoi andare e non troverai, e il non trovare non proverà l'inazione. Distinti. E qui il nono grado rende un servizio che nessun altro rende: immunizza il ricercatore dall'inferenza sbagliata che l'archivio vuoto autorizzerebbe.</w:t>
      </w:r>
    </w:p>
    <w:p>
      <w:pPr>
        <w:spacing w:after="120" w:line="276"/>
        <w:jc w:val="both"/>
      </w:pPr>
      <w:r>
        <w:rPr>
          <w:rFonts w:ascii="Barlow Semi Condensed" w:cs="Barlow Semi Condensed" w:eastAsia="Barlow Semi Condensed" w:hAnsi="Barlow Semi Condensed"/>
          <w:sz w:val="24"/>
          <w:szCs w:val="24"/>
        </w:rPr>
        <w:t xml:space="preserve">Blocco mirato numero 2505 — Confronto con il quarto grado, ed è il più stringente. L'insieme vuoto verificato accerta l'assenza confrontandola con un registro che il soggetto pubblica. L'atto atipico non può essere verificato contro alcun registro, perché di quegli atti non fu mai tenuto registro. Distinti — e la differenza di proprietà va enunciata: il quarto grado è falsificabile, il nono no. Chiunque può confutare il quarto esibendo una voce nel registro ufficiale; il nono non è confutabile se non mutando la ricostruzione del diritto vigente.</w:t>
      </w:r>
    </w:p>
    <w:p>
      <w:pPr>
        <w:spacing w:after="120" w:line="276"/>
        <w:jc w:val="both"/>
      </w:pPr>
      <w:r>
        <w:rPr>
          <w:rFonts w:ascii="Barlow Semi Condensed" w:cs="Barlow Semi Condensed" w:eastAsia="Barlow Semi Condensed" w:hAnsi="Barlow Semi Condensed"/>
          <w:sz w:val="24"/>
          <w:szCs w:val="24"/>
        </w:rPr>
        <w:t xml:space="preserve">Blocco mirato numero 2506 — Esito sul nono grado. Entrambi i test superati. Il grado tiene e si conferma.</w:t>
      </w:r>
    </w:p>
    <w:p>
      <w:pPr>
        <w:spacing w:after="120" w:line="276"/>
        <w:jc w:val="both"/>
      </w:pPr>
      <w:r>
        <w:rPr>
          <w:rFonts w:ascii="Barlow Semi Condensed" w:cs="Barlow Semi Condensed" w:eastAsia="Barlow Semi Condensed" w:hAnsi="Barlow Semi Condensed"/>
          <w:sz w:val="24"/>
          <w:szCs w:val="24"/>
        </w:rPr>
        <w:t xml:space="preserve">Blocco mirato numero 2507 — Decimo grado proposto: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w:t>
      </w:r>
    </w:p>
    <w:p>
      <w:pPr>
        <w:spacing w:after="120" w:line="276"/>
        <w:jc w:val="both"/>
      </w:pPr>
      <w:r>
        <w:rPr>
          <w:rFonts w:ascii="Barlow Semi Condensed" w:cs="Barlow Semi Condensed" w:eastAsia="Barlow Semi Condensed" w:hAnsi="Barlow Semi Condensed"/>
          <w:sz w:val="24"/>
          <w:szCs w:val="24"/>
        </w:rPr>
        <w:t xml:space="preserve">Blocco mirato numero 2508 — Primo test sul decimo grado.\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Descrive un'assenza: assenza di acquisizione, a fronte di un documento esistente, accessibile in diritto e misurabile — la seconda lettera consta di 2 pagine. Test superato.</w:t>
      </w:r>
    </w:p>
    <w:p>
      <w:pPr>
        <w:spacing w:after="120" w:line="276"/>
        <w:jc w:val="both"/>
      </w:pPr>
      <w:r>
        <w:rPr>
          <w:rFonts w:ascii="Barlow Semi Condensed" w:cs="Barlow Semi Condensed" w:eastAsia="Barlow Semi Condensed" w:hAnsi="Barlow Semi Condensed"/>
          <w:sz w:val="24"/>
          <w:szCs w:val="24"/>
        </w:rPr>
        <w:t xml:space="preserve">Blocco mirato numero 2509 — Secondo test: confronto con il secondo grado, ed è il confronto critico. Il limite di strumento è una lacuna di copertura: la banca dati non comprende il periodo. La barriera macchinica è un rifiuto attivo entro la copertura: la banca dati comprende il documento, lo cataloga, lo indirizza, e nega la consegna. Distinti, e la distinzione ha conseguenza pratica: nel secondo grado si cambia strumento, nel decimo si cambia lettore.</w:t>
      </w:r>
    </w:p>
    <w:p>
      <w:pPr>
        <w:spacing w:after="120" w:line="276"/>
        <w:jc w:val="both"/>
      </w:pPr>
      <w:r>
        <w:rPr>
          <w:rFonts w:ascii="Barlow Semi Condensed" w:cs="Barlow Semi Condensed" w:eastAsia="Barlow Semi Condensed" w:hAnsi="Barlow Semi Condensed"/>
          <w:sz w:val="24"/>
          <w:szCs w:val="24"/>
        </w:rPr>
        <w:t xml:space="preserve">Blocco mirato numero 2510 — Confronto con il primo grado. L'impossibilità istituzionale è normativa: una regola chiude l'archivio a chiunque. La barriera macchinica è tecnica, e la norma permette l'accesso. La prova decisiva è l'asimmetria: un lettore umano incontra il primo grado esattamente come un lettore automatico; il decimo grado lo incontra soltanto il secondo. Distinti.</w:t>
      </w:r>
    </w:p>
    <w:p>
      <w:pPr>
        <w:spacing w:after="120" w:line="276"/>
        <w:jc w:val="both"/>
      </w:pPr>
      <w:r>
        <w:rPr>
          <w:rFonts w:ascii="Barlow Semi Condensed" w:cs="Barlow Semi Condensed" w:eastAsia="Barlow Semi Condensed" w:hAnsi="Barlow Semi Condensed"/>
          <w:sz w:val="24"/>
          <w:szCs w:val="24"/>
        </w:rPr>
        <w:t xml:space="preserve">Blocco mirato numero 2511 — La proprietà più importante del decimo grado, che nessun altro possiede. Esso non è rimediabile dall'interno del metodo che lo ha incontrato. Nessuna riformulazione della domanda lo scioglie. Si scioglie soltanto uscendo dal metodo — cioè andando. Ne discende che il decimo grado è il solo che prescriva al ricercatore di cessare di essere ciò che è.</w:t>
      </w:r>
    </w:p>
    <w:p>
      <w:pPr>
        <w:spacing w:after="120" w:line="276"/>
        <w:jc w:val="both"/>
      </w:pPr>
      <w:r>
        <w:rPr>
          <w:rFonts w:ascii="Barlow Semi Condensed" w:cs="Barlow Semi Condensed" w:eastAsia="Barlow Semi Condensed" w:hAnsi="Barlow Semi Condensed"/>
          <w:sz w:val="24"/>
          <w:szCs w:val="24"/>
        </w:rPr>
        <w:t xml:space="preserve">Blocco mirato numero 2512 — Esito sul decimo grado. Entrambi i test superati. Il grado tiene e si conferma.</w:t>
      </w:r>
    </w:p>
    <w:p>
      <w:pPr>
        <w:pStyle w:val="Heading2"/>
        <w:spacing w:after="100" w:before="200"/>
      </w:pPr>
      <w:r>
        <w:rPr>
          <w:rFonts w:ascii="Barlow Semi Condensed" w:cs="Barlow Semi Condensed" w:eastAsia="Barlow Semi Condensed" w:hAnsi="Barlow Semi Condensed"/>
          <w:sz w:val="24"/>
          <w:szCs w:val="24"/>
        </w:rPr>
        <w:t xml:space="preserve">III — LA CADUTA DEL GRADO UNDICESIMO</w:t>
      </w:r>
    </w:p>
    <w:p>
      <w:pPr>
        <w:spacing w:after="120" w:line="276"/>
        <w:jc w:val="both"/>
      </w:pPr>
      <w:r>
        <w:rPr>
          <w:rFonts w:ascii="Barlow Semi Condensed" w:cs="Barlow Semi Condensed" w:eastAsia="Barlow Semi Condensed" w:hAnsi="Barlow Semi Condensed"/>
          <w:sz w:val="24"/>
          <w:szCs w:val="24"/>
        </w:rPr>
        <w:t xml:space="preserve">Blocco mirato numero 2601 — Il grado sotto esame. Il Terzo Registro ha proposto, al blocco 1708, un grado denominato fatto trasferito, così definito: un fatto vero la cui attribuzione geografica e politica viene silenziosamente aggiornata per servire una rivendicazione presente. Caso: l'addestramento dei quadri sudafricani in territorio oggi ucraino, invocato quale titolo di gratitudine verso Mosca.</w:t>
      </w:r>
    </w:p>
    <w:p>
      <w:pPr>
        <w:spacing w:after="120" w:line="276"/>
        <w:jc w:val="both"/>
      </w:pPr>
      <w:r>
        <w:rPr>
          <w:rFonts w:ascii="Barlow Semi Condensed" w:cs="Barlow Semi Condensed" w:eastAsia="Barlow Semi Condensed" w:hAnsi="Barlow Semi Condensed"/>
          <w:sz w:val="24"/>
          <w:szCs w:val="24"/>
        </w:rPr>
        <w:t xml:space="preserve">Blocco mirato numero 2602 — Primo test: descrive un'assenza?\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w:t>
      </w:r>
    </w:p>
    <w:p>
      <w:pPr>
        <w:spacing w:after="120" w:line="276"/>
        <w:jc w:val="both"/>
      </w:pPr>
      <w:r>
        <w:rPr>
          <w:rFonts w:ascii="Barlow Semi Condensed" w:cs="Barlow Semi Condensed" w:eastAsia="Barlow Semi Condensed" w:hAnsi="Barlow Semi Condensed"/>
          <w:sz w:val="24"/>
          <w:szCs w:val="24"/>
        </w:rPr>
        <w:t xml:space="preserve">Blocco mirato numero 2603 — La dimostrazione, e va condotta senza sconti perché la proposizione è mia e recentissima. Gli altri 10 gradi misurano tutti una privazione: assenza di documento, di accesso, di riscontro, di verità nel circuito, di atto giuridico. Il fatto trasferito non misura alcuna privazione. Il fatto c'è; il documento c'è; l'accesso c'è; il riscontro c'è. Ciò che è alterato è la cornice entro cui il fatto viene collocato, non la sua disponibilità.</w:t>
      </w:r>
    </w:p>
    <w:p>
      <w:pPr>
        <w:spacing w:after="120" w:line="276"/>
        <w:jc w:val="both"/>
      </w:pPr>
      <w:r>
        <w:rPr>
          <w:rFonts w:ascii="Barlow Semi Condensed" w:cs="Barlow Semi Condensed" w:eastAsia="Barlow Semi Condensed" w:hAnsi="Barlow Semi Condensed"/>
          <w:sz w:val="24"/>
          <w:szCs w:val="24"/>
        </w:rPr>
        <w:t xml:space="preserve">Blocco mirato numero 2604 — Ne discende l'esito.\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grado fallisce il primo test e non appartiene alla scala degli Stati Zero. Il Terzo Registro lo aveva collocato male, e il presente registro lo ritira.</w:t>
      </w:r>
    </w:p>
    <w:p>
      <w:pPr>
        <w:spacing w:after="120" w:line="276"/>
        <w:jc w:val="both"/>
      </w:pPr>
      <w:r>
        <w:rPr>
          <w:rFonts w:ascii="Barlow Semi Condensed" w:cs="Barlow Semi Condensed" w:eastAsia="Barlow Semi Condensed" w:hAnsi="Barlow Semi Condensed"/>
          <w:sz w:val="24"/>
          <w:szCs w:val="24"/>
        </w:rPr>
        <w:t xml:space="preserve">Blocco mirato numero 2605 — Ma ritirarlo non è cassarlo, e la distinzione va enunciata.\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fattispecie che esso descrive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esiste ed è analiticamente utile.\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L'errore non fu di averla identificata: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fu di averla iscritta nella scala sbagliata.</w:t>
      </w:r>
    </w:p>
    <w:p>
      <w:pPr>
        <w:spacing w:after="120" w:line="276"/>
        <w:jc w:val="both"/>
      </w:pPr>
      <w:r>
        <w:rPr>
          <w:rFonts w:ascii="Barlow Semi Condensed" w:cs="Barlow Semi Condensed" w:eastAsia="Barlow Semi Condensed" w:hAnsi="Barlow Semi Condensed"/>
          <w:sz w:val="24"/>
          <w:szCs w:val="24"/>
        </w:rPr>
        <w:t xml:space="preserve">Blocco mirato numero 2606 — La ricollocazione proposta. Il corpus dispone di un secondo strumento, l'Indice di Contaminazione, che misura non la disponibilità di un'informazione ma la sua indipendenza genealogica: quante volte un medesimo dato è stato riprodotto, attraverso quali passaggi, e quanto ciascuna riproduzione ne abbia alterato la portata. È lì che il fatto trasferito appartiene.</w:t>
      </w:r>
    </w:p>
    <w:p>
      <w:pPr>
        <w:spacing w:after="120" w:line="276"/>
        <w:jc w:val="both"/>
      </w:pPr>
      <w:r>
        <w:rPr>
          <w:rFonts w:ascii="Barlow Semi Condensed" w:cs="Barlow Semi Condensed" w:eastAsia="Barlow Semi Condensed" w:hAnsi="Barlow Semi Condensed"/>
          <w:sz w:val="24"/>
          <w:szCs w:val="24"/>
        </w:rPr>
        <w:t xml:space="preserve">Blocco mirato numero 2607 — La formulazione emendata per la nuova sede. Contaminazione per trasferimento di cornice: un dato genealogicamente autentico viene riprodotto con attribuzione geografica, politica o cronologica modificata, sicché le riproduzioni successive ereditano la cornice nuova insieme al dato vero, e la falsificazione diviene progressivamente indistinguibile dall'accertamento.</w:t>
      </w:r>
    </w:p>
    <w:p>
      <w:pPr>
        <w:spacing w:after="120" w:line="276"/>
        <w:jc w:val="both"/>
      </w:pPr>
      <w:r>
        <w:rPr>
          <w:rFonts w:ascii="Barlow Semi Condensed" w:cs="Barlow Semi Condensed" w:eastAsia="Barlow Semi Condensed" w:hAnsi="Barlow Semi Condensed"/>
          <w:sz w:val="24"/>
          <w:szCs w:val="24"/>
        </w:rPr>
        <w:t xml:space="preserve">Blocco mirato numero 2608 — La proprietà che la rende insidiosa, e che giustifica di conservarla. Essa resiste a ogni verifica condotta sul dato. Chi verifichi l'addestramento a Odessa lo trova confermato; la cornice non è verificabile insieme al dato, perché non è nel dato. Ne discende che gli strumenti ordinari di riscontro — che confermano o smentiscono fatti — sono strutturalmente ciechi ad essa.</w:t>
      </w:r>
    </w:p>
    <w:p>
      <w:pPr>
        <w:spacing w:after="120" w:line="276"/>
        <w:jc w:val="both"/>
      </w:pPr>
      <w:r>
        <w:rPr>
          <w:rFonts w:ascii="Barlow Semi Condensed" w:cs="Barlow Semi Condensed" w:eastAsia="Barlow Semi Condensed" w:hAnsi="Barlow Semi Condensed"/>
          <w:sz w:val="24"/>
          <w:szCs w:val="24"/>
        </w:rPr>
        <w:t xml:space="preserve">Blocco mirato numero 2609 — La distinzione dall'ottavo grado, che va mantenuta perché sono vicini. Il falso positivo richiede un apparato che detiene la qualificazione vera e ne diffonde una falsa: presuppone dunque la conoscenza e l'intenzione. La contaminazione per trasferimento non le richiede: può essere accrescitiva,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sz w:val="24"/>
          <w:szCs w:val="24"/>
        </w:rPr>
        <w:t xml:space="preserve">Blocco mirato numero 2610 — Bilancio della sezione. Dei 3 gradi proposti nella sessione, 2 tengono e 1 cade. Il caduto non è perduto: è trasferito allo strumento competente, con definizione emendata e con una proprietà — la cecità degli strumenti di riscontro — che nella scala degli Stati Zero non avrebbe potuto essere enunciata.</w:t>
      </w:r>
    </w:p>
    <w:p>
      <w:pPr>
        <w:pStyle w:val="Heading2"/>
        <w:spacing w:after="100" w:before="200"/>
      </w:pPr>
      <w:r>
        <w:rPr>
          <w:rFonts w:ascii="Barlow Semi Condensed" w:cs="Barlow Semi Condensed" w:eastAsia="Barlow Semi Condensed" w:hAnsi="Barlow Semi Condensed"/>
          <w:sz w:val="24"/>
          <w:szCs w:val="24"/>
        </w:rPr>
        <w:t xml:space="preserve">IV — LA SCALA EMENDATA E LE SUE PROPRIETÀ TRASVERSALI</w:t>
      </w:r>
    </w:p>
    <w:p>
      <w:pPr>
        <w:spacing w:after="120" w:line="276"/>
        <w:jc w:val="both"/>
      </w:pPr>
      <w:r>
        <w:rPr>
          <w:rFonts w:ascii="Barlow Semi Condensed" w:cs="Barlow Semi Condensed" w:eastAsia="Barlow Semi Condensed" w:hAnsi="Barlow Semi Condensed"/>
          <w:sz w:val="24"/>
          <w:szCs w:val="24"/>
        </w:rPr>
        <w:t xml:space="preserve">Blocco mirato numero 2701 — La scala risultante conta 10 gradi.\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Gli 8 preesistenti, confermati; il nono, atto atipico; il decimo, barriera macchinica.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grado undicesimo è espunto e ricollocato.</w:t>
      </w:r>
    </w:p>
    <w:p>
      <w:pPr>
        <w:spacing w:after="120" w:line="276"/>
        <w:jc w:val="both"/>
      </w:pPr>
      <w:r>
        <w:rPr>
          <w:rFonts w:ascii="Barlow Semi Condensed" w:cs="Barlow Semi Condensed" w:eastAsia="Barlow Semi Condensed" w:hAnsi="Barlow Semi Condensed"/>
          <w:sz w:val="24"/>
          <w:szCs w:val="24"/>
        </w:rPr>
        <w:t xml:space="preserve">Blocco mirato numero 2702 — Prima proprietà trasversale: la ripartizione per rimediabilità. I gradi si dispongono su 3 classi. Rimediabili dal ricercatore: il secondo, il terzo, il quinto e in parte il settimo — basta lavorare di più o cercare altrove. Rimediabili soltanto da terzi: il primo, l'ottavo e il decimo — occorre che qualcuno apra, desecreti o consenta. Non rimediabili: il quarto, perché già chiuso, e il nono, perché non vi è nulla da rimediare.</w:t>
      </w:r>
    </w:p>
    <w:p>
      <w:pPr>
        <w:spacing w:after="120" w:line="276"/>
        <w:jc w:val="both"/>
      </w:pPr>
      <w:r>
        <w:rPr>
          <w:rFonts w:ascii="Barlow Semi Condensed" w:cs="Barlow Semi Condensed" w:eastAsia="Barlow Semi Condensed" w:hAnsi="Barlow Semi Condensed"/>
          <w:sz w:val="24"/>
          <w:szCs w:val="24"/>
        </w:rPr>
        <w:t xml:space="preserve">Blocco mirato numero 2703 — La conseguenza operativa della ripartizione. Una tavola di acquisizioni non conseguite dovrebbe essere ordinata per classe di rimediabilità prima che per rendimento atteso, poiché il rendimento più alto è inutile se la classe è la terza. I 3 registri anteriori hanno ordinato per solo rendimento, e vanno emendati su questo punto.</w:t>
      </w:r>
    </w:p>
    <w:p>
      <w:pPr>
        <w:spacing w:after="120" w:line="276"/>
        <w:jc w:val="both"/>
      </w:pPr>
      <w:r>
        <w:rPr>
          <w:rFonts w:ascii="Barlow Semi Condensed" w:cs="Barlow Semi Condensed" w:eastAsia="Barlow Semi Condensed" w:hAnsi="Barlow Semi Condensed"/>
          <w:sz w:val="24"/>
          <w:szCs w:val="24"/>
        </w:rPr>
        <w:t xml:space="preserve">Blocco mirato numero 2704 — Seconda proprietà trasversale: la ripartizione per falsificabilità. Alcuni gradi sono confutabili da chiunque esibisca un documento: il quarto, il quinto, il settimo. Altri non lo sono se non mutando la ricostruzione del quadro normativo o tecnico: il nono e il decimo. Ne discende che questi 2 vanno impiegati con maggiore cautela, poiché non offrono all'interlocutore lo strumento per contestarli.</w:t>
      </w:r>
    </w:p>
    <w:p>
      <w:pPr>
        <w:spacing w:after="120" w:line="276"/>
        <w:jc w:val="both"/>
      </w:pPr>
      <w:r>
        <w:rPr>
          <w:rFonts w:ascii="Barlow Semi Condensed" w:cs="Barlow Semi Condensed" w:eastAsia="Barlow Semi Condensed" w:hAnsi="Barlow Semi Condensed"/>
          <w:sz w:val="24"/>
          <w:szCs w:val="24"/>
        </w:rPr>
        <w:t xml:space="preserve">Blocco mirato numero 2705 — L'avvertenza che ne discende, e la rivolgo a me stesso. Un grado non falsificabile è comodo per chi lo invoca. Il nono grado permette di dichiarare che l'atto non fu mai prodotto senza che nessuno possa esibire il contrario. Va perciò impiegato soltanto dopo aver esibito il quadro normativo che lo fonda, come i registri anteriori hanno fatto citando il regio decreto del 1941 e l'articolo 13 della legge del 1990, e mai per affermazione.</w:t>
      </w:r>
    </w:p>
    <w:p>
      <w:pPr>
        <w:spacing w:after="120" w:line="276"/>
        <w:jc w:val="both"/>
      </w:pPr>
      <w:r>
        <w:rPr>
          <w:rFonts w:ascii="Barlow Semi Condensed" w:cs="Barlow Semi Condensed" w:eastAsia="Barlow Semi Condensed" w:hAnsi="Barlow Semi Condensed"/>
          <w:sz w:val="24"/>
          <w:szCs w:val="24"/>
        </w:rPr>
        <w:t xml:space="preserve">Blocco mirato numero 2706 — Terza proprietà trasversale: la ripartizione per visibilità. Alcuni gradi si manifestano a chi cerca: il primo, il secondo, il terzo. Altri sono invisibili a chi non conduca una verifica specifica: l'ottavo e il decimo. L'ottavo è invisibile perché il documento c'è e appare regolare; il decimo perché la scheda catalografica contiene abbastanza da sembrare un risultato.</w:t>
      </w:r>
    </w:p>
    <w:p>
      <w:pPr>
        <w:spacing w:after="120" w:line="276"/>
        <w:jc w:val="both"/>
      </w:pPr>
      <w:r>
        <w:rPr>
          <w:rFonts w:ascii="Barlow Semi Condensed" w:cs="Barlow Semi Condensed" w:eastAsia="Barlow Semi Condensed" w:hAnsi="Barlow Semi Condensed"/>
          <w:sz w:val="24"/>
          <w:szCs w:val="24"/>
        </w:rPr>
        <w:t xml:space="preserve">Blocco mirato numero 2707 — La conseguenza, che è una prescrizione di procedura. Una ricerca che si arresti alla scheda non sa di aver fallito. Ne discende che ogni acquisizione fondata su scheda catalografica anziché su testo va dichiarata come tale, e i registri anteriori lo hanno fatto per le 2 lettere alle Nazioni Unite. La prescrizione va estesa a ogni caso futuro.</w:t>
      </w:r>
    </w:p>
    <w:p>
      <w:pPr>
        <w:spacing w:after="120" w:line="276"/>
        <w:jc w:val="both"/>
      </w:pPr>
      <w:r>
        <w:rPr>
          <w:rFonts w:ascii="Barlow Semi Condensed" w:cs="Barlow Semi Condensed" w:eastAsia="Barlow Semi Condensed" w:hAnsi="Barlow Semi Condensed"/>
          <w:sz w:val="24"/>
          <w:szCs w:val="24"/>
        </w:rPr>
        <w:t xml:space="preserve">Blocco mirato numero 2708 — Quarta proprietà: i gradi non sono esclusivi. Un medesimo perimetro può presentarne più d'uno. Il teatro australe li presenta contemporaneamente in numero di 4: primo grado per la documentazione vaticana; terzo per i fondi diplomatici italiani; nono per l'atto autorizzativo sulla licenza; decimo per i corpi delle lettere. La scala qualifica assenze singole, non perimetri.</w:t>
      </w:r>
    </w:p>
    <w:p>
      <w:pPr>
        <w:spacing w:after="120" w:line="276"/>
        <w:jc w:val="both"/>
      </w:pPr>
      <w:r>
        <w:rPr>
          <w:rFonts w:ascii="Barlow Semi Condensed" w:cs="Barlow Semi Condensed" w:eastAsia="Barlow Semi Condensed" w:hAnsi="Barlow Semi Condensed"/>
          <w:sz w:val="24"/>
          <w:szCs w:val="24"/>
        </w:rPr>
        <w:t xml:space="preserve">Blocco mirato numero 2709 — Quinta proprietà, e chiude la sezione. La scala non descrive più soltanto ciò che gli archivi non conservano. Descrive ciò che il diritto non produsse, con il nono grado, e ciò che lo strumento non raggiunge, con il decimo. Ne discende che essa ha cessato di essere una tassonomia archivistica ed è divenuta una tassonomia dei limiti della conoscenza documentale, il che ne amplia la portata e ne accresce il rischio di abuso.</w:t>
      </w:r>
    </w:p>
    <w:p>
      <w:pPr>
        <w:spacing w:after="120" w:line="276"/>
        <w:jc w:val="both"/>
      </w:pPr>
      <w:r>
        <w:rPr>
          <w:rFonts w:ascii="Barlow Semi Condensed" w:cs="Barlow Semi Condensed" w:eastAsia="Barlow Semi Condensed" w:hAnsi="Barlow Semi Condensed"/>
          <w:sz w:val="24"/>
          <w:szCs w:val="24"/>
        </w:rPr>
        <w:t xml:space="preserve">Blocco mirato numero 2710 — Il rischio, enunciato per ultimo perché è il più serio. Più la scala si raffina, più diviene agevole qualificare elegantemente un'assenza anziché scioglierla. Undici ricognizioni hanno prodotto tavole; due voci che io stesso avevo giudicato le più facili sono rimaste ineseguite finché non le ho eseguite. La scala è uno strumento per descrivere ciò che manca, non un sostituto del cercarlo.</w:t>
      </w:r>
    </w:p>
    <w:p>
      <w:pPr>
        <w:spacing w:after="120" w:line="276"/>
        <w:jc w:val="both"/>
      </w:pPr>
      <w:r>
        <w:rPr>
          <w:rFonts w:ascii="Barlow Semi Condensed" w:cs="Barlow Semi Condensed" w:eastAsia="Barlow Semi Condensed" w:hAnsi="Barlow Semi Condensed"/>
          <w:sz w:val="24"/>
          <w:szCs w:val="24"/>
        </w:rPr>
        <w:t xml:space="preserve">Blocco mirato numero 2801 — Sintesi del dato nuovo acquisito. Il presente registro ha sottoposto a prova di tenuta la scala degli Stati Zero, accresciuta nella sessione da 8 a 11 gradi senza verifica. La prova è stata condotta con 2 test — di appartenenza e di distinzione — e applicata contro i gradi anziché a loro favore. Il nono grado, atto atipico, supera entrambi i test e si conferma, con la proprietà distintiva di immunizzare il ricercatore dall'inferenza sbagliata che un archivio vuoto autorizzerebbe, e con l'avvertenza che esso non è falsificabile e va perciò impiegato soltanto esibendo il quadro normativo che lo fonda. Il decimo grado, barriera macchinica, supera entrambi i test e si conferma, con la proprietà distintiva di essere il solo grado che prescriva al ricercatore di cessare di essere ciò che è, poiché si scioglie soltanto uscendo dal metodo che lo ha incontrato. Il grado undicesimo, fatto trasferito, fallisce il primo test e viene ritirato, poiché non descrive un'assenza ma un'alterazione di cornice a fronte di un dato pienamente disponibile; esso è ricollocato nell'Indice di Contaminazione con definizione emendata quale contaminazione per trasferimento di cornice, e con la proprietà — enunciabile soltanto nella nuova sede — di resistere a ogni verifica condotta sul dato, poiché la cornice non è nel dato e gli strumenti ordinari di riscontro le sono strutturalmente ciechi. La scala emendata conta dunque 10 gradi, e il registro ne enuncia 5 proprietà trasversali mai prima formulate: la ripartizione per rimediabilità in 3 classi, con la prescrizione che le tavole siano ordinate per classe prima che per rendimento atteso e con conseguente emendazione dei 3 registri anteriori su questo punto; la ripartizione per falsificabilità, con l'avvertenza sui 2 gradi non falsificabili; la ripartizione per visibilità, con la prescrizione che ogni acquisizione fondata su scheda catalografica anziché su testo sia dichiarata come tale; la non esclusività dei gradi, il teatro australe presentandone 4 contemporaneamente; e infine il mutamento di natura della scala, divenuta tassonomia dei limiti della conoscenza documentale anziché tassonomia archivistica. Il registro si chiude con l'avvertenza che tale raffinamento accresce il rischio di qualificare elegantemente un'assenza anziché scioglierla, e che la scala è strumento per descrivere ciò che manca, non sostituto del cercarlo.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XXIII · Quarto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3.442 parole in 9 sezioni; la più ampia è §9 Altre sezioni, con 2.880.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55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XXIV — Quinto Registro Analitico</w:t>
      </w:r>
    </w:p>
    <w:p>
      <w:pPr>
        <w:pStyle w:val="Heading1"/>
        <w:spacing w:after="120" w:before="240"/>
      </w:pPr>
      <w:r>
        <w:rPr>
          <w:rFonts w:ascii="Barlow Semi Condensed" w:cs="Barlow Semi Condensed" w:eastAsia="Barlow Semi Condensed" w:hAnsi="Barlow Semi Condensed"/>
          <w:sz w:val="24"/>
          <w:szCs w:val="24"/>
        </w:rPr>
        <w:t xml:space="preserve">QUINTO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w:t>
      </w:r>
    </w:p>
    <w:p>
      <w:pPr>
        <w:pStyle w:val="Heading2"/>
        <w:spacing w:after="100" w:before="200"/>
      </w:pPr>
      <w:r>
        <w:rPr>
          <w:rFonts w:ascii="Barlow Semi Condensed" w:cs="Barlow Semi Condensed" w:eastAsia="Barlow Semi Condensed" w:hAnsi="Barlow Semi Condensed"/>
          <w:sz w:val="24"/>
          <w:szCs w:val="24"/>
        </w:rPr>
        <w:t xml:space="preserve">Esecuzione della prescrizione del blocco 2703</w:t>
      </w:r>
    </w:p>
    <w:p>
      <w:pPr>
        <w:pStyle w:val="Heading2"/>
        <w:spacing w:after="100" w:before="200"/>
      </w:pPr>
      <w:r>
        <w:rPr>
          <w:rFonts w:ascii="Barlow Semi Condensed" w:cs="Barlow Semi Condensed" w:eastAsia="Barlow Semi Condensed" w:hAnsi="Barlow Semi Condensed"/>
          <w:sz w:val="24"/>
          <w:szCs w:val="24"/>
        </w:rPr>
        <w:t xml:space="preserve">Blocchi 2901-3301 — 28 voci — 19 in classe prima, 7 in seconda, 2 in terza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QUINTO REGISTRO ANALITICO</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 Esecuzione della prescrizione del blocco 2703</w:t>
      </w:r>
    </w:p>
    <w:p>
      <w:pPr>
        <w:spacing w:after="120" w:line="276"/>
        <w:jc w:val="both"/>
      </w:pPr>
      <w:r>
        <w:rPr>
          <w:rFonts w:ascii="Barlow Semi Condensed" w:cs="Barlow Semi Condensed" w:eastAsia="Barlow Semi Condensed" w:hAnsi="Barlow Semi Condensed"/>
          <w:sz w:val="24"/>
          <w:szCs w:val="24"/>
        </w:rPr>
        <w:t xml:space="preserve">Blocco mirato numero 2901 — Oggetto. Il Quarto Registro ha prescritto, al blocco 2703, che le tavole di acquisizioni non conseguite siano ordinate per classe di rimediabilità prima che per rendimento atteso, ed ha emendato su questo punto i 3 registri anteriori. La prescrizione è stata emessa e non eseguita. Il presente registro la esegue.</w:t>
      </w:r>
    </w:p>
    <w:p>
      <w:pPr>
        <w:spacing w:after="120" w:line="276"/>
        <w:jc w:val="both"/>
      </w:pPr>
      <w:r>
        <w:rPr>
          <w:rFonts w:ascii="Barlow Semi Condensed" w:cs="Barlow Semi Condensed" w:eastAsia="Barlow Semi Condensed" w:hAnsi="Barlow Semi Condensed"/>
          <w:sz w:val="24"/>
          <w:szCs w:val="24"/>
        </w:rPr>
        <w:t xml:space="preserve">Blocco mirato numero 2902 — Ragione dell'urgenza. La diciottesima ricognizione aveva accertato che 2 voci giudicate dall'autore le più facili dell'intera serie erano rimaste ineseguite per 5 ricognizioni. Emettere una prescrizione e non applicarla nel documento successivo riprodurrebbe il vizio nella forma più netta possibile, poiché il vizio è stato diagnosticato nella medesima sessione.</w:t>
      </w:r>
    </w:p>
    <w:p>
      <w:pPr>
        <w:spacing w:after="120" w:line="276"/>
        <w:jc w:val="both"/>
      </w:pPr>
      <w:r>
        <w:rPr>
          <w:rFonts w:ascii="Barlow Semi Condensed" w:cs="Barlow Semi Condensed" w:eastAsia="Barlow Semi Condensed" w:hAnsi="Barlow Semi Condensed"/>
          <w:sz w:val="24"/>
          <w:szCs w:val="24"/>
        </w:rPr>
        <w:t xml:space="preserve">Blocco mirato numero 2903 — Che cosa il registro consolida. Le voci di tavola prodotte nella sessione da 5 ricognizioni e 4 registri: calibrazione libica, canale Aermacchi, confronto namibiano, Santa Sede e Democrazia Cristiana, fonti primarie alle Nazioni Unite; Primo, Secondo, Terzo e Quarto Registro. Le voci sono deduplicate, poiché numerose ricorrono in 3 o 4 documenti con formulazione variata.</w:t>
      </w:r>
    </w:p>
    <w:p>
      <w:pPr>
        <w:spacing w:after="120" w:line="276"/>
        <w:jc w:val="both"/>
      </w:pPr>
      <w:r>
        <w:rPr>
          <w:rFonts w:ascii="Barlow Semi Condensed" w:cs="Barlow Semi Condensed" w:eastAsia="Barlow Semi Condensed" w:hAnsi="Barlow Semi Condensed"/>
          <w:sz w:val="24"/>
          <w:szCs w:val="24"/>
        </w:rPr>
        <w:t xml:space="preserve">Blocco mirato numero 2904 — Le 3 classi, richiamate. Classe prima: rimediabili dal ricercatore — basta andare, o lavorare di più con lo strumento disponibile. Classe seconda: rimediabili soltanto da terzi — occorre che qualcuno apra, desecreti o consenta. Classe terza: non rimediabili — non vi è nulla da rimediare, o l'ostacolo è normativo e indipendente da qualunque volontà attuale.</w:t>
      </w:r>
    </w:p>
    <w:p>
      <w:pPr>
        <w:spacing w:after="120" w:line="276"/>
        <w:jc w:val="both"/>
      </w:pPr>
      <w:r>
        <w:rPr>
          <w:rFonts w:ascii="Barlow Semi Condensed" w:cs="Barlow Semi Condensed" w:eastAsia="Barlow Semi Condensed" w:hAnsi="Barlow Semi Condensed"/>
          <w:sz w:val="24"/>
          <w:szCs w:val="24"/>
        </w:rPr>
        <w:t xml:space="preserve">Blocco mirato numero 2905 — Il dato quantitativo, anticipato perché è esso il risultato.\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Le voci deduplicate sono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28\</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Di queste,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 appartengono alla classe prima, 7 alla classe seconda, 2 alla classe terza.</w:t>
      </w:r>
    </w:p>
    <w:p>
      <w:pPr>
        <w:spacing w:after="120" w:line="276"/>
        <w:jc w:val="both"/>
      </w:pPr>
      <w:r>
        <w:rPr>
          <w:rFonts w:ascii="Barlow Semi Condensed" w:cs="Barlow Semi Condensed" w:eastAsia="Barlow Semi Condensed" w:hAnsi="Barlow Semi Condensed"/>
          <w:sz w:val="24"/>
          <w:szCs w:val="24"/>
        </w:rPr>
        <w:t xml:space="preserve">Blocco mirato numero 2906 — La lettura del dato, ed è la sola che il registro proponga. Ventisette voci su 28 sono in principio conseguibili, e 19 lo sono per iniziativa del solo ricercatore. Ne discende che l'ostacolo prevalente dell'intera sessione non è il segreto né la norma: è che nessuno sia andato.</w:t>
      </w:r>
    </w:p>
    <w:p>
      <w:pPr>
        <w:spacing w:after="120" w:line="276"/>
        <w:jc w:val="both"/>
      </w:pPr>
      <w:r>
        <w:rPr>
          <w:rFonts w:ascii="Barlow Semi Condensed" w:cs="Barlow Semi Condensed" w:eastAsia="Barlow Semi Condensed" w:hAnsi="Barlow Semi Condensed"/>
          <w:sz w:val="24"/>
          <w:szCs w:val="24"/>
        </w:rPr>
        <w:t xml:space="preserve">Blocco mirato numero 2907 — Per ciascuna voce si indicano 4 elementi. Il grado secondo la scala emendata a 10 voci; la sede; la condizione di chiusura; e il rendimento atteso, che ordina all'interno della classe e non fra le classi.</w:t>
      </w:r>
    </w:p>
    <w:p>
      <w:pPr>
        <w:spacing w:after="120" w:line="276"/>
        <w:jc w:val="both"/>
      </w:pPr>
      <w:r>
        <w:rPr>
          <w:rFonts w:ascii="Barlow Semi Condensed" w:cs="Barlow Semi Condensed" w:eastAsia="Barlow Semi Condensed" w:hAnsi="Barlow Semi Condensed"/>
          <w:sz w:val="24"/>
          <w:szCs w:val="24"/>
        </w:rPr>
        <w:t xml:space="preserve">Blocco mirato numero 2908 — Numerazione dei blocchi. Riprende dal 2901, il Quarto Registro essendosi chiuso al 2801.</w:t>
      </w:r>
    </w:p>
    <w:p>
      <w:pPr>
        <w:pStyle w:val="Heading2"/>
        <w:spacing w:after="100" w:before="200"/>
      </w:pPr>
      <w:r>
        <w:rPr>
          <w:rFonts w:ascii="Barlow Semi Condensed" w:cs="Barlow Semi Condensed" w:eastAsia="Barlow Semi Condensed" w:hAnsi="Barlow Semi Condensed"/>
          <w:sz w:val="24"/>
          <w:szCs w:val="24"/>
        </w:rPr>
        <w:t xml:space="preserve">CLASSE PRIMA — RIMEDIABILI DAL RICERCATORE</w:t>
      </w:r>
    </w:p>
    <w:p>
      <w:pPr>
        <w:spacing w:after="120" w:line="276"/>
        <w:jc w:val="both"/>
      </w:pPr>
      <w:r>
        <w:rPr>
          <w:rFonts w:ascii="Barlow Semi Condensed" w:cs="Barlow Semi Condensed" w:eastAsia="Barlow Semi Condensed" w:hAnsi="Barlow Semi Condensed"/>
          <w:sz w:val="24"/>
          <w:szCs w:val="24"/>
        </w:rPr>
        <w:t xml:space="preserve">Blocco mirato numero 3001 — Voce 1. Lo spoglio delle serie Affari Politici dell'Archivio Storico Diplomatico per i 6 perimetri del ministero Moro, 1969-1974, e per la serie Sudafrica 1969-1976. Grado terzo, deposito inesplorato. Sede: l'archivio, previa richiesta dell'elenco dei faldoni. Condizione: consultazione in sede, con verifica preventiva di disponibilità per la documentazione dal 1949. Rendimento: massimo della classe. È la sola operazione che trasformi il silenzio presunto dei 6 perimetri in esito accertato.</w:t>
      </w:r>
    </w:p>
    <w:p>
      <w:pPr>
        <w:spacing w:after="120" w:line="276"/>
        <w:jc w:val="both"/>
      </w:pPr>
      <w:r>
        <w:rPr>
          <w:rFonts w:ascii="Barlow Semi Condensed" w:cs="Barlow Semi Condensed" w:eastAsia="Barlow Semi Condensed" w:hAnsi="Barlow Semi Condensed"/>
          <w:sz w:val="24"/>
          <w:szCs w:val="24"/>
        </w:rPr>
        <w:t xml:space="preserve">Blocco mirato numero 3002 — Voce 2. La verifica dei canali paralleli alla Farnesina presso i ministeri competenti per materia, per ciascun perimetro. Grado terzo. Sede: archivi dei ministeri competenti. Condizione: individuazione del ministero per materia. Rendimento: altissimo, e la voce è nuova, nata dal precedente di Osimo e mai cercata da alcuna ricognizione anteriore.</w:t>
      </w:r>
    </w:p>
    <w:p>
      <w:pPr>
        <w:spacing w:after="120" w:line="276"/>
        <w:jc w:val="both"/>
      </w:pPr>
      <w:r>
        <w:rPr>
          <w:rFonts w:ascii="Barlow Semi Condensed" w:cs="Barlow Semi Condensed" w:eastAsia="Barlow Semi Condensed" w:hAnsi="Barlow Semi Condensed"/>
          <w:sz w:val="24"/>
          <w:szCs w:val="24"/>
        </w:rPr>
        <w:t xml:space="preserve">Blocco mirato numero 3003 — Voce 3. Lo spoglio integrale del Fondo Moro oltre la busta 139, con verifica diretta della struttura inventariale. Grado terzo. Sede: Archivio Centrale dello Stato e Archivio storico del Senato. Condizione: consultazione. Rendimento: alto, il fondo constando di 218 buste con inventario analitico e parziale digitalizzazione, e l'avvertenza sulla decorrenza da novembre 1974 essendo risultata inesatta.</w:t>
      </w:r>
    </w:p>
    <w:p>
      <w:pPr>
        <w:spacing w:after="120" w:line="276"/>
        <w:jc w:val="both"/>
      </w:pPr>
      <w:r>
        <w:rPr>
          <w:rFonts w:ascii="Barlow Semi Condensed" w:cs="Barlow Semi Condensed" w:eastAsia="Barlow Semi Condensed" w:hAnsi="Barlow Semi Condensed"/>
          <w:sz w:val="24"/>
          <w:szCs w:val="24"/>
        </w:rPr>
        <w:t xml:space="preserve">Blocco mirato numero 3004 — Voce 4. I Documenti Diplomatici Italiani, Settima serie, per il periodo 1969-1976. Grado terzo. Sede: la collana. Condizione: verifica della copertura effettiva, l'ultimo volume pubblicato dell'undicesima serie fermandosi al 1951-1952. Rendimento: alto.</w:t>
      </w:r>
    </w:p>
    <w:p>
      <w:pPr>
        <w:spacing w:after="120" w:line="276"/>
        <w:jc w:val="both"/>
      </w:pPr>
      <w:r>
        <w:rPr>
          <w:rFonts w:ascii="Barlow Semi Condensed" w:cs="Barlow Semi Condensed" w:eastAsia="Barlow Semi Condensed" w:hAnsi="Barlow Semi Condensed"/>
          <w:sz w:val="24"/>
          <w:szCs w:val="24"/>
        </w:rPr>
        <w:t xml:space="preserve">Blocco mirato numero 3005 — Voce 5. Il voto italiano sulla risoluzione 2775 della ventiseiesima sessione, del 29 novembre 1971, intitolata Arms embargo, e sulla serie apartheid della ventinovesima sessione. Grado secondo, limite di strumento: le schede esistono e la lista per Paese è troncata nelle risorse consultate. Sede: scheda di voting data del singolo documento. Condizione: meramente tecnica. Rendimento: alto, essendo la risoluzione la più direttamente pertinente al perimetro dell'intera serie.</w:t>
      </w:r>
    </w:p>
    <w:p>
      <w:pPr>
        <w:spacing w:after="120" w:line="276"/>
        <w:jc w:val="both"/>
      </w:pPr>
      <w:r>
        <w:rPr>
          <w:rFonts w:ascii="Barlow Semi Condensed" w:cs="Barlow Semi Condensed" w:eastAsia="Barlow Semi Condensed" w:hAnsi="Barlow Semi Condensed"/>
          <w:sz w:val="24"/>
          <w:szCs w:val="24"/>
        </w:rPr>
        <w:t xml:space="preserve">Blocco mirato numero 3006 — Voce 6. Le dichiarazioni esplicative di voto italiane e tedesche, in particolare sulla seduta del dicembre 1976. Grado secondo. Sede: verbali plenari serie A/PV, e segnatamente A/31/PV.105. Condizione: tecnica. Rendimento: alto, poiché sono l'unico luogo in cui le intenzioni di un voto sono documentate anziché inferite, e da esse dipende la ragione dell'inversione accertata al blocco 601.</w:t>
      </w:r>
    </w:p>
    <w:p>
      <w:pPr>
        <w:spacing w:after="120" w:line="276"/>
        <w:jc w:val="both"/>
      </w:pPr>
      <w:r>
        <w:rPr>
          <w:rFonts w:ascii="Barlow Semi Condensed" w:cs="Barlow Semi Condensed" w:eastAsia="Barlow Semi Condensed" w:hAnsi="Barlow Semi Condensed"/>
          <w:sz w:val="24"/>
          <w:szCs w:val="24"/>
        </w:rPr>
        <w:t xml:space="preserve">Blocco mirato numero 3007 — Voce 7. I voti italiani residui sulle risoluzioni namibiane\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33/182, 34/92, 35/227, 36/121, 37/233, 40/97 e 43/26.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Grado secondo. Sede:\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schede di voting data.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Condizione: tecnica. Rendimento: medio-alto.</w:t>
      </w:r>
    </w:p>
    <w:p>
      <w:pPr>
        <w:spacing w:after="120" w:line="276"/>
        <w:jc w:val="both"/>
      </w:pPr>
      <w:r>
        <w:rPr>
          <w:rFonts w:ascii="Barlow Semi Condensed" w:cs="Barlow Semi Condensed" w:eastAsia="Barlow Semi Condensed" w:hAnsi="Barlow Semi Condensed"/>
          <w:sz w:val="24"/>
          <w:szCs w:val="24"/>
        </w:rPr>
        <w:t xml:space="preserve">Blocco mirato numero 3008 — Voce 8. L'elenco dei co-proponenti dei progetti di risoluzione, per verificare se l'Italia sia mai stata promotrice e non soltanto votante. Grado secondo. Sede: progetti di risoluzione della serie A con suffisso L. Condizione: tecnica. Rendimento: medio-alto, poiché un esito negativo confermato descriverebbe con esattezza la posizione italiana: presente al voto, assente all'iniziativa.</w:t>
      </w:r>
    </w:p>
    <w:p>
      <w:pPr>
        <w:spacing w:after="120" w:line="276"/>
        <w:jc w:val="both"/>
      </w:pPr>
      <w:r>
        <w:rPr>
          <w:rFonts w:ascii="Barlow Semi Condensed" w:cs="Barlow Semi Condensed" w:eastAsia="Barlow Semi Condensed" w:hAnsi="Barlow Semi Condensed"/>
          <w:sz w:val="24"/>
          <w:szCs w:val="24"/>
        </w:rPr>
        <w:t xml:space="preserve">Blocco mirato numero 3009 — Voce 9. Gli atti dei congressi nazionali democristiani e l'archivio dell'Istituto Luigi Sturzo, per accertare una posizione ufficiale del partito distinta dall'azione parlamentare. Grado terzo. Sede: l'istituto. Condizione: consultazione. Rendimento: medio-alto, l'esito essendo attualmente negativo per mancato reperimento e non per impossibilità.</w:t>
      </w:r>
    </w:p>
    <w:p>
      <w:pPr>
        <w:spacing w:after="120" w:line="276"/>
        <w:jc w:val="both"/>
      </w:pPr>
      <w:r>
        <w:rPr>
          <w:rFonts w:ascii="Barlow Semi Condensed" w:cs="Barlow Semi Condensed" w:eastAsia="Barlow Semi Condensed" w:hAnsi="Barlow Semi Condensed"/>
          <w:sz w:val="24"/>
          <w:szCs w:val="24"/>
        </w:rPr>
        <w:t xml:space="preserve">Blocco mirato numero 3010 — Voce 10. L'archivio della Hanns-Seidel-Stiftung a Monaco, per il contenuto puntuale delle attività in Namibia nel biennio 1978-1980. Grado terzo. Sede: l'archivio della fondazione e le sue relazioni annuali dell'epoca. Condizione: consultazione. Rendimento: medio-alto, la presenza dal 1978 essendo accertata e il contenuto no.</w:t>
      </w:r>
    </w:p>
    <w:p>
      <w:pPr>
        <w:spacing w:after="120" w:line="276"/>
        <w:jc w:val="both"/>
      </w:pPr>
      <w:r>
        <w:rPr>
          <w:rFonts w:ascii="Barlow Semi Condensed" w:cs="Barlow Semi Condensed" w:eastAsia="Barlow Semi Condensed" w:hAnsi="Barlow Semi Condensed"/>
          <w:sz w:val="24"/>
          <w:szCs w:val="24"/>
        </w:rPr>
        <w:t xml:space="preserve">Blocco mirato numero 3011 — Voce 11. L'Archiv für Christlich-Soziale Politik a Monaco, per la cronologia analitica e datata dei viaggi in Sudafrica e Namibia. Grado terzo. Sede: l'archivio, che custodisce oltre 300 metri lineari di lascito e registra più di 600 viaggi esteri in 63 Stati fra il 1952 e il 1988. Condizione: consultazione. Rendimento: medio-alto, poiché trasformerebbe in fatti datati ciò che è oggi attribuzione dubitativa di pubblicistica.</w:t>
      </w:r>
    </w:p>
    <w:p>
      <w:pPr>
        <w:spacing w:after="120" w:line="276"/>
        <w:jc w:val="both"/>
      </w:pPr>
      <w:r>
        <w:rPr>
          <w:rFonts w:ascii="Barlow Semi Condensed" w:cs="Barlow Semi Condensed" w:eastAsia="Barlow Semi Condensed" w:hAnsi="Barlow Semi Condensed"/>
          <w:sz w:val="24"/>
          <w:szCs w:val="24"/>
        </w:rPr>
        <w:t xml:space="preserve">Blocco mirato numero 3012 — Voce 12. I resoconti stenografici del Bundestag, ottava legislatura, per verificare l'affermazione secondo cui nel 1977 sarebbe stato respinto il principio un uomo un voto per gli Stati dell'Africa australe. Grado settimo, allegazione senza base, in attesa di riscontro. Sede: i resoconti. Condizione: tecnica. Rendimento: medio.</w:t>
      </w:r>
    </w:p>
    <w:p>
      <w:pPr>
        <w:spacing w:after="120" w:line="276"/>
        <w:jc w:val="both"/>
      </w:pPr>
      <w:r>
        <w:rPr>
          <w:rFonts w:ascii="Barlow Semi Condensed" w:cs="Barlow Semi Condensed" w:eastAsia="Barlow Semi Condensed" w:hAnsi="Barlow Semi Condensed"/>
          <w:sz w:val="24"/>
          <w:szCs w:val="24"/>
        </w:rPr>
        <w:t xml:space="preserve">Blocco mirato numero 3013 — Voce 13. I resoconti stenografici della quinta e sesta legislatura italiana, per le dichiarazioni di Moro sulla questione libica e per interrogazioni e interpellanze anteriori al 5 luglio 1976. Grado secondo. Sede: volumi cartacei degli Atti, non digitalizzati in forma indicizzata. Condizione: spoglio manuale. Rendimento: medio.</w:t>
      </w:r>
    </w:p>
    <w:p>
      <w:pPr>
        <w:spacing w:after="120" w:line="276"/>
        <w:jc w:val="both"/>
      </w:pPr>
      <w:r>
        <w:rPr>
          <w:rFonts w:ascii="Barlow Semi Condensed" w:cs="Barlow Semi Condensed" w:eastAsia="Barlow Semi Condensed" w:hAnsi="Barlow Semi Condensed"/>
          <w:sz w:val="24"/>
          <w:szCs w:val="24"/>
        </w:rPr>
        <w:t xml:space="preserve">Blocco mirato numero 3014 — Voce 14. La Torre do Tombo, fondo della polizia politica portoghese, di cui metà risulta mai consultata. Grado terzo. Sede: l'archivio. Condizione: consultazione. Rendimento: medio, per il perimetro Aginter e per l'insediamento dell'Opus Dei nel 1961, 1963 e 1964.</w:t>
      </w:r>
    </w:p>
    <w:p>
      <w:pPr>
        <w:spacing w:after="120" w:line="276"/>
        <w:jc w:val="both"/>
      </w:pPr>
      <w:r>
        <w:rPr>
          <w:rFonts w:ascii="Barlow Semi Condensed" w:cs="Barlow Semi Condensed" w:eastAsia="Barlow Semi Condensed" w:hAnsi="Barlow Semi Condensed"/>
          <w:sz w:val="24"/>
          <w:szCs w:val="24"/>
        </w:rPr>
        <w:t xml:space="preserve">Blocco mirato numero 3015 — Voce 15. I National Archives britannici, per accertare se e quando la Rolls-Royce o il governo britannico abbiano autorizzato o negato la produzione sudafricana su licenza del Viper. Grado terzo. Sede: i National Archives, e gli archivi Bristol Siddeley e Rolls-Royce Heritage Trust. Condizione: individuazione dei fascicoli. Rendimento: medio, poiché chiuderebbe la questione della responsabilità di terzi nella catena del blocco 401.</w:t>
      </w:r>
    </w:p>
    <w:p>
      <w:pPr>
        <w:spacing w:after="120" w:line="276"/>
        <w:jc w:val="both"/>
      </w:pPr>
      <w:r>
        <w:rPr>
          <w:rFonts w:ascii="Barlow Semi Condensed" w:cs="Barlow Semi Condensed" w:eastAsia="Barlow Semi Condensed" w:hAnsi="Barlow Semi Condensed"/>
          <w:sz w:val="24"/>
          <w:szCs w:val="24"/>
        </w:rPr>
        <w:t xml:space="preserve">Blocco mirato numero 3016 — Voce 16. La banca dati di Stoccolma sui trasferimenti di armamenti, i bilanci del gruppo Leonardo e gli atti della corporazione armamenti sudafricana, per la quantificazione in valore dei contratti dal 2010 al 2026. Grado terzo. Sede: le 3 fonti. Condizione: accesso, agevole per le prime 2. Rendimento: medio, poiché sostituirebbe fonti aziendali promozionali con dati verificabili.</w:t>
      </w:r>
    </w:p>
    <w:p>
      <w:pPr>
        <w:spacing w:after="120" w:line="276"/>
        <w:jc w:val="both"/>
      </w:pPr>
      <w:r>
        <w:rPr>
          <w:rFonts w:ascii="Barlow Semi Condensed" w:cs="Barlow Semi Condensed" w:eastAsia="Barlow Semi Condensed" w:hAnsi="Barlow Semi Condensed"/>
          <w:sz w:val="24"/>
          <w:szCs w:val="24"/>
        </w:rPr>
        <w:t xml:space="preserve">Blocco mirato numero 3017 — Voce 17. L'archivio comboniano di Roma e l'annata 1974-1976 della rivista dell'ordine, per l'espulsione dal Mozambico del 13 aprile 1974 e per la divergenza fra 9, 11 e 13 religiosi. Grado terzo. Sede: l'archivio dell'ordine. Condizione: consultazione. Rendimento: medio.</w:t>
      </w:r>
    </w:p>
    <w:p>
      <w:pPr>
        <w:spacing w:after="120" w:line="276"/>
        <w:jc w:val="both"/>
      </w:pPr>
      <w:r>
        <w:rPr>
          <w:rFonts w:ascii="Barlow Semi Condensed" w:cs="Barlow Semi Condensed" w:eastAsia="Barlow Semi Condensed" w:hAnsi="Barlow Semi Condensed"/>
          <w:sz w:val="24"/>
          <w:szCs w:val="24"/>
        </w:rPr>
        <w:t xml:space="preserve">Blocco mirato numero 3018 — Voce 18. Gli archivi del comitato degli italiani all'estero di Johannesburg e dei consolati, per accertare se la comunità italiana in Sudafrica abbia assunto posizioni sull'apartheid. Grado terzo. Sede: i 2 archivi. Condizione: consultazione. Rendimento: medio-basso, l'esito attuale essendo negativo per mancato reperimento.</w:t>
      </w:r>
    </w:p>
    <w:p>
      <w:pPr>
        <w:spacing w:after="120" w:line="276"/>
        <w:jc w:val="both"/>
      </w:pPr>
      <w:r>
        <w:rPr>
          <w:rFonts w:ascii="Barlow Semi Condensed" w:cs="Barlow Semi Condensed" w:eastAsia="Barlow Semi Condensed" w:hAnsi="Barlow Semi Condensed"/>
          <w:sz w:val="24"/>
          <w:szCs w:val="24"/>
        </w:rPr>
        <w:t xml:space="preserve">Blocco mirato numero 3019 — Voce 19. I registri del cimitero militare di Zonderwater e dell'associazione del campo, per la divergenza fra 312 e 279-280 caduti. Grado terzo. Sede: i registri. Condizione: consultazione. Rendimento: basso quanto all'analisi, ma la voce va conservata perché la divergenza tocca un dato già iscritto nel corpus.</w:t>
      </w:r>
    </w:p>
    <w:p>
      <w:pPr>
        <w:pStyle w:val="Heading2"/>
        <w:spacing w:after="100" w:before="200"/>
      </w:pPr>
      <w:r>
        <w:rPr>
          <w:rFonts w:ascii="Barlow Semi Condensed" w:cs="Barlow Semi Condensed" w:eastAsia="Barlow Semi Condensed" w:hAnsi="Barlow Semi Condensed"/>
          <w:sz w:val="24"/>
          <w:szCs w:val="24"/>
        </w:rPr>
        <w:t xml:space="preserve">CLASSE SECONDA — RIMEDIABILI SOLTANTO DA TERZI</w:t>
      </w:r>
    </w:p>
    <w:p>
      <w:pPr>
        <w:spacing w:after="120" w:line="276"/>
        <w:jc w:val="both"/>
      </w:pPr>
      <w:r>
        <w:rPr>
          <w:rFonts w:ascii="Barlow Semi Condensed" w:cs="Barlow Semi Condensed" w:eastAsia="Barlow Semi Condensed" w:hAnsi="Barlow Semi Condensed"/>
          <w:sz w:val="24"/>
          <w:szCs w:val="24"/>
        </w:rPr>
        <w:t xml:space="preserve">Blocco mirato numero 3101 — Voce 20. Il verbale S/AC.20/SR.25 con la dichiarazione di Abdul Minty sull'Italia. Grado primo, impossibilità normativa: appartiene alla serie dei verbali di riunioni chiuse a distribuzione ristretta. Sede: atti del Comitato istituito dalla risoluzione 421 e collezione S/AC.20/SR presso la Dag Hammarskjöld Library. Condizione: accesso ai documenti a distribuzione ristretta. Rendimento: massimo della classe e dell'intera tavola quanto al valore analitico, poiché da esso dipende la comprensione dell'accusa cui l'Italia rispose formalmente nel giugno 1980. Della vicenda conosciamo la difesa e ignoriamo l'accusa.</w:t>
      </w:r>
    </w:p>
    <w:p>
      <w:pPr>
        <w:spacing w:after="120" w:line="276"/>
        <w:jc w:val="both"/>
      </w:pPr>
      <w:r>
        <w:rPr>
          <w:rFonts w:ascii="Barlow Semi Condensed" w:cs="Barlow Semi Condensed" w:eastAsia="Barlow Semi Condensed" w:hAnsi="Barlow Semi Condensed"/>
          <w:sz w:val="24"/>
          <w:szCs w:val="24"/>
        </w:rPr>
        <w:t xml:space="preserve">Blocco mirato numero 3102 — Voce 21. I corpi testuali delle lettere S/9640 e S/AC.20/27. Grado decimo, barriera macchinica: i documenti sono pubblici, catalogati, indirizzabili, e il server ha respinto il recupero automatizzato. Sede: lo United Nations Digital Library System. Condizione: accesso manuale o consultazione in sede — cioè uscita dal metodo che ha incontrato l'ostacolo. Rendimento: altissimo a costo nullo per chi possa andare. È la voce che meglio illustra la classificazione: non rimediabile dal ricercatore automatico, rimediabile in trenta secondi da un lettore umano in biblioteca.</w:t>
      </w:r>
    </w:p>
    <w:p>
      <w:pPr>
        <w:spacing w:after="120" w:line="276"/>
        <w:jc w:val="both"/>
      </w:pPr>
      <w:r>
        <w:rPr>
          <w:rFonts w:ascii="Barlow Semi Condensed" w:cs="Barlow Semi Condensed" w:eastAsia="Barlow Semi Condensed" w:hAnsi="Barlow Semi Condensed"/>
          <w:sz w:val="24"/>
          <w:szCs w:val="24"/>
        </w:rPr>
        <w:t xml:space="preserve">Blocco mirato numero 3103 — Voce 22. La documentazione dell'apparato competente italiano sulle autorizzazioni relative alla licenza Aermacchi. Grado primo: la materia era coperta dal segreto di Stato per regio decreto 11 luglio 1941 numero 1161. Sede: Archivio storico dell'Istituto per la Ricostruzione Industriale presso l'Archivio Centrale dello Stato, archivi della Difesa e dello Stato Maggiore dell'Aeronautica, ministeri economici. Condizione: declassificazione. Rendimento: alto, con l'avvertenza del blocco 504 — presso quelle sedi potrebbe non esservi nulla, e l'assenza non proverebbe l'inazione.</w:t>
      </w:r>
    </w:p>
    <w:p>
      <w:pPr>
        <w:spacing w:after="120" w:line="276"/>
        <w:jc w:val="both"/>
      </w:pPr>
      <w:r>
        <w:rPr>
          <w:rFonts w:ascii="Barlow Semi Condensed" w:cs="Barlow Semi Condensed" w:eastAsia="Barlow Semi Condensed" w:hAnsi="Barlow Semi Condensed"/>
          <w:sz w:val="24"/>
          <w:szCs w:val="24"/>
        </w:rPr>
        <w:t xml:space="preserve">Blocco mirato numero 3104 — Voce 23. Il testo dell'accordo di licenza fra Aermacchi e la controparte sudafricana del 1964, con termini finanziari, geografici, clausole di riesportazione e di rinnovo. Grado terzo con condizione di consenso privato. Sede: archivio storico di Finmeccanica-Leonardo e archivio Aermacchi; controparti negli archivi Atlas-Denel e Armscor. Condizione: accessibilità dell'archivio aziendale, non garantita. Rendimento: alto, poiché in assenza del testo ogni affermazione sui termini della licenza è inferenza.</w:t>
      </w:r>
    </w:p>
    <w:p>
      <w:pPr>
        <w:spacing w:after="120" w:line="276"/>
        <w:jc w:val="both"/>
      </w:pPr>
      <w:r>
        <w:rPr>
          <w:rFonts w:ascii="Barlow Semi Condensed" w:cs="Barlow Semi Condensed" w:eastAsia="Barlow Semi Condensed" w:hAnsi="Barlow Semi Condensed"/>
          <w:sz w:val="24"/>
          <w:szCs w:val="24"/>
        </w:rPr>
        <w:t xml:space="preserve">Blocco mirato numero 3105 — Voce 24. Il rapporto integrale del panel Mojapelo sulla nave Lady R. Grado primo: classificato. Sede: Presidenza sudafricana, o eventuale contenzioso presso l'Alta Corte. Condizione: desecretazione. Rendimento: alto, poiché soltanto esso chiuderebbe in via definitiva una questione probatoria oggi aperta e su cui il registro ha dovuto mantenere la qualificazione di allegazione non provata.</w:t>
      </w:r>
    </w:p>
    <w:p>
      <w:pPr>
        <w:spacing w:after="120" w:line="276"/>
        <w:jc w:val="both"/>
      </w:pPr>
      <w:r>
        <w:rPr>
          <w:rFonts w:ascii="Barlow Semi Condensed" w:cs="Barlow Semi Condensed" w:eastAsia="Barlow Semi Condensed" w:hAnsi="Barlow Semi Condensed"/>
          <w:sz w:val="24"/>
          <w:szCs w:val="24"/>
        </w:rPr>
        <w:t xml:space="preserve">Blocco mirato numero 3106 — Voce 25. La documentazione sui rapporti fra il servizio informativo federale tedesco e i servizi sudafricani. Grado primo. Sede: archivio storico del servizio e Bundesarchiv sul versante tedesco; atti della Commissione per la verità e la riconciliazione e archivi nazionali di Pretoria sul versante sudafricano. Condizione: declassificazione, allo stato improbabile. Rendimento: basso non per irrilevanza ma per ampiezza del segreto vigente.</w:t>
      </w:r>
    </w:p>
    <w:p>
      <w:pPr>
        <w:spacing w:after="120" w:line="276"/>
        <w:jc w:val="both"/>
      </w:pPr>
      <w:r>
        <w:rPr>
          <w:rFonts w:ascii="Barlow Semi Condensed" w:cs="Barlow Semi Condensed" w:eastAsia="Barlow Semi Condensed" w:hAnsi="Barlow Semi Condensed"/>
          <w:sz w:val="24"/>
          <w:szCs w:val="24"/>
        </w:rPr>
        <w:t xml:space="preserve">Blocco mirato numero 3107 — Voce 26. Gli archivi militari cubani, per la divergenza sull'entità delle truppe in Angola: oltre 25.000 contro oltre 18.000 a fine 1975, e fra 55.000 e 60.000 nel 1988. Grado primo. Sede: gli archivi cubani. Condizione: accessibilità, non garantita. Rendimento: medio-basso, la divergenza essendo riportabile senza risoluzione.</w:t>
      </w:r>
    </w:p>
    <w:p>
      <w:pPr>
        <w:pStyle w:val="Heading2"/>
        <w:spacing w:after="100" w:before="200"/>
      </w:pPr>
      <w:r>
        <w:rPr>
          <w:rFonts w:ascii="Barlow Semi Condensed" w:cs="Barlow Semi Condensed" w:eastAsia="Barlow Semi Condensed" w:hAnsi="Barlow Semi Condensed"/>
          <w:sz w:val="24"/>
          <w:szCs w:val="24"/>
        </w:rPr>
        <w:t xml:space="preserve">CLASSE TERZA — NON RIMEDIABILI</w:t>
      </w:r>
    </w:p>
    <w:p>
      <w:pPr>
        <w:spacing w:after="120" w:line="276"/>
        <w:jc w:val="both"/>
      </w:pPr>
      <w:r>
        <w:rPr>
          <w:rFonts w:ascii="Barlow Semi Condensed" w:cs="Barlow Semi Condensed" w:eastAsia="Barlow Semi Condensed" w:hAnsi="Barlow Semi Condensed"/>
          <w:sz w:val="24"/>
          <w:szCs w:val="24"/>
        </w:rPr>
        <w:t xml:space="preserve">Blocco mirato numero 3201 — Voce 27. La documentazione vaticana sul rango della rappresentanza in Sudafrica e sulle ragioni del mancato scambio di ambasciatori per 72 anni. Grado primo, impossibilità istituzionale nella sua forma pura. Sede: Archivio Apostolico Vaticano. Condizione: l'apertura dei pontificati di Giovanni XXIII, Paolo VI e Giovanni Paolo II, l'archivio essendo consultabile fino all'ottobre 1958.</w:t>
      </w:r>
    </w:p>
    <w:p>
      <w:pPr>
        <w:spacing w:after="120" w:line="276"/>
        <w:jc w:val="both"/>
      </w:pPr>
      <w:r>
        <w:rPr>
          <w:rFonts w:ascii="Barlow Semi Condensed" w:cs="Barlow Semi Condensed" w:eastAsia="Barlow Semi Condensed" w:hAnsi="Barlow Semi Condensed"/>
          <w:sz w:val="24"/>
          <w:szCs w:val="24"/>
        </w:rPr>
        <w:t xml:space="preserve">Blocco mirato numero 3202 — Perché la voce appartiene alla classe terza e non alla seconda. La condizione non dipende da alcuna volontà attuale né da alcuna richiesta che il ricercatore possa formulare: dipende da una decisione pontificia futura sulla scansione dei pontificati. Nessun contenzioso, nessuna istanza, nessuna desecretazione la anticipa.</w:t>
      </w:r>
    </w:p>
    <w:p>
      <w:pPr>
        <w:spacing w:after="120" w:line="276"/>
        <w:jc w:val="both"/>
      </w:pPr>
      <w:r>
        <w:rPr>
          <w:rFonts w:ascii="Barlow Semi Condensed" w:cs="Barlow Semi Condensed" w:eastAsia="Barlow Semi Condensed" w:hAnsi="Barlow Semi Condensed"/>
          <w:sz w:val="24"/>
          <w:szCs w:val="24"/>
        </w:rPr>
        <w:t xml:space="preserve">Blocco mirato numero 3203 — La conseguenza per il corpus. Ogni affermazione sulle intenzioni della Santa Sede quanto al mancato riconoscimento del regime resta inferenza e non accertamento, e tale resterà. I 3 elementi che rendono ragionevole l'inferenza — apertura delle relazioni immediatamente dopo la fine del regime, condanna magisteriale costante, esclusione deliberata del Sudafrica dal viaggio del settembre 1988 — vanno enunciati sempre come inferenza convergente e mai come prova.</w:t>
      </w:r>
    </w:p>
    <w:p>
      <w:pPr>
        <w:spacing w:after="120" w:line="276"/>
        <w:jc w:val="both"/>
      </w:pPr>
      <w:r>
        <w:rPr>
          <w:rFonts w:ascii="Barlow Semi Condensed" w:cs="Barlow Semi Condensed" w:eastAsia="Barlow Semi Condensed" w:hAnsi="Barlow Semi Condensed"/>
          <w:sz w:val="24"/>
          <w:szCs w:val="24"/>
        </w:rPr>
        <w:t xml:space="preserve">Blocco mirato numero 3204 — Voce 28. L'atto autorizzativo italiano sulla licenza Aermacchi.\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Grado nono, atto atipico. Sede: nessuna. Condizione: nessuna.</w:t>
      </w:r>
    </w:p>
    <w:p>
      <w:pPr>
        <w:spacing w:after="120" w:line="276"/>
        <w:jc w:val="both"/>
      </w:pPr>
      <w:r>
        <w:rPr>
          <w:rFonts w:ascii="Barlow Semi Condensed" w:cs="Barlow Semi Condensed" w:eastAsia="Barlow Semi Condensed" w:hAnsi="Barlow Semi Condensed"/>
          <w:sz w:val="24"/>
          <w:szCs w:val="24"/>
        </w:rPr>
        <w:t xml:space="preserve">Blocco mirato numero 3205 — La formulazione, che va data con precisione perché è la sola voce della tavola a non essere una voce. L'atto non è irreperibile: non esiste e non è mai esistito, poiché fino all'articolo 13 della legge 185 del 9 luglio 1990 la cessione all'estero di licenze di produzione di armamenti non era fattispecie autorizzativa tipizzata.</w:t>
      </w:r>
    </w:p>
    <w:p>
      <w:pPr>
        <w:spacing w:after="120" w:line="276"/>
        <w:jc w:val="both"/>
      </w:pPr>
      <w:r>
        <w:rPr>
          <w:rFonts w:ascii="Barlow Semi Condensed" w:cs="Barlow Semi Condensed" w:eastAsia="Barlow Semi Condensed" w:hAnsi="Barlow Semi Condensed"/>
          <w:sz w:val="24"/>
          <w:szCs w:val="24"/>
        </w:rPr>
        <w:t xml:space="preserve">Blocco mirato numero 3206 — Perché la voce va conservata pur essendo vuota. Essa occupa il posto che altrimenti un ricercatore futuro tenterebbe di riempire. Iscriverla nella tavola con condizione nessuna impedisce che lo spoglio degli archivi ministeriali, voce 22, venga letto quale prova di inazione ove risultasse infruttuoso. La voce vuota è un segnale di divieto, non una lacuna.</w:t>
      </w:r>
    </w:p>
    <w:p>
      <w:pPr>
        <w:spacing w:after="120" w:line="276"/>
        <w:jc w:val="both"/>
      </w:pPr>
      <w:r>
        <w:rPr>
          <w:rFonts w:ascii="Barlow Semi Condensed" w:cs="Barlow Semi Condensed" w:eastAsia="Barlow Semi Condensed" w:hAnsi="Barlow Semi Condensed"/>
          <w:sz w:val="24"/>
          <w:szCs w:val="24"/>
        </w:rPr>
        <w:t xml:space="preserve">Blocco mirato numero 3207 — Un rilievo sulla composizione della classe terza, e chiude la sezione. Le 2 voci non rimediabili hanno natura opposta. La prima è un documento che esiste e che nessuno può leggere. La seconda è un documento che nessuno può leggere perché non esiste. Sono i 2 limiti estremi della conoscenza documentale, e la sessione li ha incontrati entrambi nel medesimo perimetro.</w:t>
      </w:r>
    </w:p>
    <w:p>
      <w:pPr>
        <w:spacing w:after="120" w:line="276"/>
        <w:jc w:val="both"/>
      </w:pPr>
      <w:r>
        <w:rPr>
          <w:rFonts w:ascii="Barlow Semi Condensed" w:cs="Barlow Semi Condensed" w:eastAsia="Barlow Semi Condensed" w:hAnsi="Barlow Semi Condensed"/>
          <w:sz w:val="24"/>
          <w:szCs w:val="24"/>
        </w:rPr>
        <w:t xml:space="preserve">Blocco mirato numero 3301 — Sintesi del dato nuovo acquisito. Il presente registro esegue la prescrizione emessa al blocco 2703 e non applicata, consolidando in tavola unica le voci prodotte da 5 ricognizioni e 4 registri, deduplicate e ordinate per classe di rimediabilità prima che per rendimento atteso. Le voci risultanti sono 28, così ripartite: 19 in classe prima, rimediabili dal solo ricercatore; 7 in classe seconda, rimediabili soltanto da terzi mediante apertura, desecretazione o consenso privato; 2 in classe terza, non rimediabili. Il registro trae dal dato quantitativo la sola lettura che esso consente: 27 voci su 28 sono in principio conseguibili, e 19 lo sono per iniziativa autonoma, sicché l'ostacolo prevalente dell'intera sessione non è il segreto né la norma bensì il fatto che nessuno sia andato. Esso individua inoltre 4 acquisizioni proprie dell'operazione di riordino. La prima: la voce di massimo rendimento analitico dell'intera tavola — il verbale con la dichiarazione dell'accusatore dell'Italia nel 1980 — appartiene alla classe seconda e non alla prima, sicché della vicenda il corpus conosce la difesa e ignora l'accusa, in inversione dell'asimmetria ordinaria degli archivi di Stato. La seconda: la voce che meglio illustra la classificazione è quella dei corpi testuali delle 2 lettere, non rimediabile dal ricercatore automatico e rimediabile in trenta secondi da un lettore umano in biblioteca. La terza: la voce nuova nata dal precedente di Osimo — la verifica dei canali paralleli alla Farnesina presso i ministeri competenti per materia — è di rendimento altissimo, appartiene alla classe prima, e nessuna ricognizione anteriore l'aveva cercata. La quarta: la classe terza contiene 2 voci di natura opposta — un documento che esiste e che nessuno può leggere, e un documento che nessuno può leggere perché non esiste — che sono i 2 limiti estremi della conoscenza documentale, e la sessione li ha incontrati entrambi nel medesimo perimetro. Il registro conserva la seconda quale voce vuota con condizione nessuna, poiché essa funziona da segnale di divieto e impedisce che lo spoglio infruttuoso degli archivi ministeriali venga letto quale prova di inazione.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XXIV · Quinto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2.647 parole in 9 sezioni; la più ampia è §9 Altre sezioni, con 2.272.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42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 — Sesto Registro Analitico</w:t>
      </w:r>
    </w:p>
    <w:p>
      <w:pPr>
        <w:pStyle w:val="Heading1"/>
        <w:spacing w:after="120" w:before="24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Gli strumenti alla prova del volume</w:t>
      </w:r>
    </w:p>
    <w:p>
      <w:pPr>
        <w:pStyle w:val="Heading2"/>
        <w:spacing w:after="100" w:before="200"/>
      </w:pPr>
      <w:r>
        <w:rPr>
          <w:rFonts w:ascii="Barlow Semi Condensed" w:cs="Barlow Semi Condensed" w:eastAsia="Barlow Semi Condensed" w:hAnsi="Barlow Semi Condensed"/>
          <w:sz w:val="24"/>
          <w:szCs w:val="24"/>
        </w:rPr>
        <w:t xml:space="preserve">Le 98 invocazioni non qualificate e l'errore di categoria</w:t>
      </w:r>
    </w:p>
    <w:p>
      <w:pPr>
        <w:pStyle w:val="Heading2"/>
        <w:spacing w:after="100" w:before="200"/>
      </w:pPr>
      <w:r>
        <w:rPr>
          <w:rFonts w:ascii="Barlow Semi Condensed" w:cs="Barlow Semi Condensed" w:eastAsia="Barlow Semi Condensed" w:hAnsi="Barlow Semi Condensed"/>
          <w:sz w:val="24"/>
          <w:szCs w:val="24"/>
        </w:rPr>
        <w:t xml:space="preserve">Blocchi 3401-3901 — la doppia qualificazione — la contaminazione per trasferimento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sz w:val="24"/>
          <w:szCs w:val="24"/>
        </w:rPr>
        <w:t xml:space="preserve">Gli strumenti alla prova del volume. Le novantotto invocazioni non qualificate e l'errore di categoria</w:t>
      </w:r>
    </w:p>
    <w:p>
      <w:pPr>
        <w:spacing w:after="120" w:line="276"/>
        <w:jc w:val="both"/>
      </w:pPr>
      <w:r>
        <w:rPr>
          <w:rFonts w:ascii="Barlow Semi Condensed" w:cs="Barlow Semi Condensed" w:eastAsia="Barlow Semi Condensed" w:hAnsi="Barlow Semi Condensed"/>
          <w:sz w:val="24"/>
          <w:szCs w:val="24"/>
        </w:rPr>
        <w:t xml:space="preserve">Blocco mirato numero 3401 — Risoluzione del conteggio, che si chiude qui. Gli artefatti della sessione sono 15: 10 documenti consolidati e 5 rapporti di ricerca resi come artefatti. Gli artefatti dall'undicesimo al quindicesimo sono dunque gli ultimi 5 prodotti: il Terzo, il Quarto e il Quinto Registro, e i 2 rapporti sul versante contemporaneo. Il presente registro triangola questi.</w:t>
      </w:r>
    </w:p>
    <w:p>
      <w:pPr>
        <w:spacing w:after="120" w:line="276"/>
        <w:jc w:val="both"/>
      </w:pPr>
      <w:r>
        <w:rPr>
          <w:rFonts w:ascii="Barlow Semi Condensed" w:cs="Barlow Semi Condensed" w:eastAsia="Barlow Semi Condensed" w:hAnsi="Barlow Semi Condensed"/>
          <w:sz w:val="24"/>
          <w:szCs w:val="24"/>
        </w:rPr>
        <w:t xml:space="preserve">Blocco mirato numero 3402 — Che cosa distingue questi 5 dai precedenti, e ne determina l'operazione. I 5 artefatti anteriori versavano materia: nodi, ponti, date, documenti. Questi 5 operano sugli strumenti: la scala degli Stati Zero, l'ordinamento delle tavole, la procedura di confutazione. Ne discende che la triangolazione non domanda che cosa essi aggiungano al volume, ma che cosa essi facciano agli strumenti che il volume adopera.</w:t>
      </w:r>
    </w:p>
    <w:p>
      <w:pPr>
        <w:spacing w:after="120" w:line="276"/>
        <w:jc w:val="both"/>
      </w:pPr>
      <w:r>
        <w:rPr>
          <w:rFonts w:ascii="Barlow Semi Condensed" w:cs="Barlow Semi Condensed" w:eastAsia="Barlow Semi Condensed" w:hAnsi="Barlow Semi Condensed"/>
          <w:sz w:val="24"/>
          <w:szCs w:val="24"/>
        </w:rPr>
        <w:t xml:space="preserve">Blocco mirato numero 3403 — Il riscontro meccanico, condotto prima di ogni valutazione. Sull'Edizione Integrata, 241.052 parole: la locuzione Stato Zero ricorre 98 volte; l'Indice di Contaminazione 25 volte; il lemma rimediabile 1 volta sola. E nessuno dei 10 nomi di grado vi ricorre: impossibilità istituzionale, limite di strumento, deposito inesplorato, insieme vuoto verificato, esito negativo presso i beneficiari, assenza coerente con la collocazione, allegazione senza base, falso positivo, atto atipico e barriera macchinica danno tutti zero. Livello A.</w:t>
      </w:r>
    </w:p>
    <w:p>
      <w:pPr>
        <w:spacing w:after="120" w:line="276"/>
        <w:jc w:val="both"/>
      </w:pPr>
      <w:r>
        <w:rPr>
          <w:rFonts w:ascii="Barlow Semi Condensed" w:cs="Barlow Semi Condensed" w:eastAsia="Barlow Semi Condensed" w:hAnsi="Barlow Semi Condensed"/>
          <w:sz w:val="24"/>
          <w:szCs w:val="24"/>
        </w:rPr>
        <w:t xml:space="preserve">Blocco mirato numero 3404 — La prima diagnosi. Il volume invoca la categoria 98 volte e non qualifica mai il grado. Novantotto invocazioni di una parola sola che sta per 10 cose distinte, ciascuna con sede e condizione di chiusura diverse.</w:t>
      </w:r>
    </w:p>
    <w:p>
      <w:pPr>
        <w:spacing w:after="120" w:line="276"/>
        <w:jc w:val="both"/>
      </w:pPr>
      <w:r>
        <w:rPr>
          <w:rFonts w:ascii="Barlow Semi Condensed" w:cs="Barlow Semi Condensed" w:eastAsia="Barlow Semi Condensed" w:hAnsi="Barlow Semi Condensed"/>
          <w:sz w:val="24"/>
          <w:szCs w:val="24"/>
        </w:rPr>
        <w:t xml:space="preserve">Blocco mirato numero 3405 — Dove le invocazioni si concentrano, e il dato è rivelatore. Diciassette nella Fase 6, registro di verifica; 17 nella Fase 12, triangolazione del documento Moro; 12 nella Fase 13, estrazione computazionale; 16 nel capitolo sull'ecosistema contemporaneo; 3 nella Fase 4, intitolata al vaglio delle ipotesi e allo Stato Zero. Livello A.</w:t>
      </w:r>
    </w:p>
    <w:p>
      <w:pPr>
        <w:spacing w:after="120" w:line="276"/>
        <w:jc w:val="both"/>
      </w:pPr>
      <w:r>
        <w:rPr>
          <w:rFonts w:ascii="Barlow Semi Condensed" w:cs="Barlow Semi Condensed" w:eastAsia="Barlow Semi Condensed" w:hAnsi="Barlow Semi Condensed"/>
          <w:sz w:val="24"/>
          <w:szCs w:val="24"/>
        </w:rPr>
        <w:t xml:space="preserve">Blocco mirato numero 3406 — La lettura del dato. Le invocazioni si addensano nelle fasi di verifica e non in quelle di esposizione. Ne discende che la categoria funziona nel volume come strumento di audit: essa serve a censire ciò che il registro non afferma, in sede di bilancio. Ed è precisamente la sede in cui l'indifferenziazione costa di più, poiché un bilancio che conti insieme cose diverse produce una somma priva di significato.</w:t>
      </w:r>
    </w:p>
    <w:p>
      <w:pPr>
        <w:spacing w:after="120" w:line="276"/>
        <w:jc w:val="both"/>
      </w:pPr>
      <w:r>
        <w:rPr>
          <w:rFonts w:ascii="Barlow Semi Condensed" w:cs="Barlow Semi Condensed" w:eastAsia="Barlow Semi Condensed" w:hAnsi="Barlow Semi Condensed"/>
          <w:sz w:val="24"/>
          <w:szCs w:val="24"/>
        </w:rPr>
        <w:t xml:space="preserve">Blocco mirato numero 3407 — La definizione che il volume dà della categoria, riportata perché è unica e regge tutte le 98 occorrenze. L'assenza certificata di una connessione attesa, che il registro denomina Stato Zero, è un risultato analitico di primo ordine, di pari dignità rispetto al risultato positivo, e come tale viene esposta senza imbarazzo. Livello A quanto alla formulazione del volume.</w:t>
      </w:r>
    </w:p>
    <w:p>
      <w:pPr>
        <w:spacing w:after="120" w:line="276"/>
        <w:jc w:val="both"/>
      </w:pPr>
      <w:r>
        <w:rPr>
          <w:rFonts w:ascii="Barlow Semi Condensed" w:cs="Barlow Semi Condensed" w:eastAsia="Barlow Semi Condensed" w:hAnsi="Barlow Semi Condensed"/>
          <w:sz w:val="24"/>
          <w:szCs w:val="24"/>
        </w:rPr>
        <w:t xml:space="preserve">Blocco mirato numero 3408 — La definizione è corretta e insufficiente, e occorre dire perché. È corretta nel principio: l'assenza certificata vale quanto la presenza. È insufficiente perché non distingue l'assenza certificata — che è il quarto grado, insieme vuoto verificato — dall'assenza non conseguita, che sono gli altri 9. Il volume nomina con una sola parola il risultato e l'ostacolo.</w:t>
      </w:r>
    </w:p>
    <w:p>
      <w:pPr>
        <w:spacing w:after="120" w:line="276"/>
        <w:jc w:val="both"/>
      </w:pPr>
      <w:r>
        <w:rPr>
          <w:rFonts w:ascii="Barlow Semi Condensed" w:cs="Barlow Semi Condensed" w:eastAsia="Barlow Semi Condensed" w:hAnsi="Barlow Semi Condensed"/>
          <w:sz w:val="24"/>
          <w:szCs w:val="24"/>
        </w:rPr>
        <w:t xml:space="preserve">Blocco mirato numero 3409 — La conseguenza pratica dell'indifferenziazione. Un lettore del volume che incontri la locuzione non sa se gli si stia dicendo che una connessione è stata cercata e accertata assente, oppure che una connessione non è stata cercata perché l'archivio è chiuso. Sono i 2 estremi opposti, e nel volume portano il medesimo nome.</w:t>
      </w:r>
    </w:p>
    <w:p>
      <w:pPr>
        <w:spacing w:after="120" w:line="276"/>
        <w:jc w:val="both"/>
      </w:pPr>
      <w:r>
        <w:rPr>
          <w:rFonts w:ascii="Barlow Semi Condensed" w:cs="Barlow Semi Condensed" w:eastAsia="Barlow Semi Condensed" w:hAnsi="Barlow Semi Condensed"/>
          <w:sz w:val="24"/>
          <w:szCs w:val="24"/>
        </w:rPr>
        <w:t xml:space="preserve">Blocco mirato numero 3410 — Ma l'indifferenziazione non è il vizio maggiore, ed è al blocco 3501 che il presente registro individua quello strutturale.</w:t>
      </w:r>
    </w:p>
    <w:p>
      <w:pPr>
        <w:spacing w:after="120" w:line="276"/>
        <w:jc w:val="both"/>
      </w:pPr>
      <w:r>
        <w:rPr>
          <w:rFonts w:ascii="Barlow Semi Condensed" w:cs="Barlow Semi Condensed" w:eastAsia="Barlow Semi Condensed" w:hAnsi="Barlow Semi Condensed"/>
          <w:sz w:val="24"/>
          <w:szCs w:val="24"/>
        </w:rPr>
        <w:t xml:space="preserve">Blocco mirato numero 3411 — Discipline e notazione. Sistema Savona 2.1 con grado in linea; scala emendata a 10 gradi secondo il Quarto Registro; classificazione per rimediabilità secondo il Quinto. Il presente registro non versa nodi né ponti: esso emenda l'uso di 2 strumenti.</w:t>
      </w:r>
    </w:p>
    <w:p>
      <w:pPr>
        <w:spacing w:after="120" w:line="276"/>
        <w:jc w:val="both"/>
      </w:pPr>
      <w:r>
        <w:rPr>
          <w:rFonts w:ascii="Barlow Semi Condensed" w:cs="Barlow Semi Condensed" w:eastAsia="Barlow Semi Condensed" w:hAnsi="Barlow Semi Condensed"/>
          <w:sz w:val="24"/>
          <w:szCs w:val="24"/>
        </w:rPr>
        <w:t xml:space="preserve">Blocco mirato numero 3412 — Numerazione. Riprende dal 3401, il Quinto Registro essendosi chiuso al 3301.</w:t>
      </w:r>
    </w:p>
    <w:p>
      <w:pPr>
        <w:pStyle w:val="Heading2"/>
        <w:spacing w:after="100" w:before="200"/>
      </w:pPr>
      <w:r>
        <w:rPr>
          <w:rFonts w:ascii="Barlow Semi Condensed" w:cs="Barlow Semi Condensed" w:eastAsia="Barlow Semi Condensed" w:hAnsi="Barlow Semi Condensed"/>
          <w:sz w:val="24"/>
          <w:szCs w:val="24"/>
        </w:rPr>
        <w:t xml:space="preserve">I — L'ERRORE DI CATEGORIA</w:t>
      </w:r>
    </w:p>
    <w:p>
      <w:pPr>
        <w:spacing w:after="120" w:line="276"/>
        <w:jc w:val="both"/>
      </w:pPr>
      <w:r>
        <w:rPr>
          <w:rFonts w:ascii="Barlow Semi Condensed" w:cs="Barlow Semi Condensed" w:eastAsia="Barlow Semi Condensed" w:hAnsi="Barlow Semi Condensed"/>
          <w:sz w:val="24"/>
          <w:szCs w:val="24"/>
        </w:rPr>
        <w:t xml:space="preserve">Blocco mirato numero 3501 — Il reperto, riportato testualmente perché è su di esso che tutto poggia. Il volume, in sede di bilancio di fase, scrive: il repertorio consolida in un inventario unitario 38 tra archi, triangolazioni ed esiti certificati nella fase, dei quali 24 al Livello A, 7 al Livello B, 6 al Livello C ed 1 Stato Zero. Livello A quanto alla formulazione.</w:t>
      </w:r>
    </w:p>
    <w:p>
      <w:pPr>
        <w:spacing w:after="120" w:line="276"/>
        <w:jc w:val="both"/>
      </w:pPr>
      <w:r>
        <w:rPr>
          <w:rFonts w:ascii="Barlow Semi Condensed" w:cs="Barlow Semi Condensed" w:eastAsia="Barlow Semi Condensed" w:hAnsi="Barlow Semi Condensed"/>
          <w:sz w:val="24"/>
          <w:szCs w:val="24"/>
        </w:rPr>
        <w:t xml:space="preserve">Blocco mirato numero 3502 — L'aritmetica, che va fatta perché è essa a rivelare la struttura. Ventiquattro più 7 più 6 più 1 fa 38. Ne discende che le 4 categorie sono trattate come esclusive ed esaustive: ogni elemento dell'inventario appartiene a una e a una sola di esse.</w:t>
      </w:r>
    </w:p>
    <w:p>
      <w:pPr>
        <w:spacing w:after="120" w:line="276"/>
        <w:jc w:val="both"/>
      </w:pPr>
      <w:r>
        <w:rPr>
          <w:rFonts w:ascii="Barlow Semi Condensed" w:cs="Barlow Semi Condensed" w:eastAsia="Barlow Semi Condensed" w:hAnsi="Barlow Semi Condensed"/>
          <w:sz w:val="24"/>
          <w:szCs w:val="24"/>
        </w:rPr>
        <w:t xml:space="preserve">Blocco mirato numero 3503 — L'errore.\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Lo Stato Zero è collocato quale quarto livello Savona, accanto ad A, B e C.</w:t>
      </w:r>
    </w:p>
    <w:p>
      <w:pPr>
        <w:spacing w:after="120" w:line="276"/>
        <w:jc w:val="both"/>
      </w:pPr>
      <w:r>
        <w:rPr>
          <w:rFonts w:ascii="Barlow Semi Condensed" w:cs="Barlow Semi Condensed" w:eastAsia="Barlow Semi Condensed" w:hAnsi="Barlow Semi Condensed"/>
          <w:sz w:val="24"/>
          <w:szCs w:val="24"/>
        </w:rPr>
        <w:t xml:space="preserve">Blocco mirato numero 3504 — Perché è errore, e la dimostrazione è breve. Il sistema Savona misura il grado di certezza di un'affermazione. La scala degli Stati Zero misura la natura di un'assenza. Sono dimensioni ortogonali e non alternative: un'assenza è essa stessa oggetto di affermazione, e come tale ha un proprio grado di certezza.</w:t>
      </w:r>
    </w:p>
    <w:p>
      <w:pPr>
        <w:spacing w:after="120" w:line="276"/>
        <w:jc w:val="both"/>
      </w:pPr>
      <w:r>
        <w:rPr>
          <w:rFonts w:ascii="Barlow Semi Condensed" w:cs="Barlow Semi Condensed" w:eastAsia="Barlow Semi Condensed" w:hAnsi="Barlow Semi Condensed"/>
          <w:sz w:val="24"/>
          <w:szCs w:val="24"/>
        </w:rPr>
        <w:t xml:space="preserve">Blocco mirato numero 3505 — La prova che il volume fornisce contro sé stesso, ed è decisiva. Il volume qualifica l'assenza di Umberto Ortolani verso il Dominio 1 come unica assenza sistematicamente ricercata e certificata della fase. Livello A quanto alla formulazione.</w:t>
      </w:r>
    </w:p>
    <w:p>
      <w:pPr>
        <w:spacing w:after="120" w:line="276"/>
        <w:jc w:val="both"/>
      </w:pPr>
      <w:r>
        <w:rPr>
          <w:rFonts w:ascii="Barlow Semi Condensed" w:cs="Barlow Semi Condensed" w:eastAsia="Barlow Semi Condensed" w:hAnsi="Barlow Semi Condensed"/>
          <w:sz w:val="24"/>
          <w:szCs w:val="24"/>
        </w:rPr>
        <w:t xml:space="preserve">Blocco mirato numero 3506 — Ne discende l'argomento. Un'assenza certificata possiede un grado di certificazione. Se possiede un grado di certificazione, essa ha un livello Savona. Se ha un livello Savona, non può essere un livello Savona. L'errore è dunque dimostrabile con le sole parole del volume, senza ricorso ad alcuna fonte esterna.</w:t>
      </w:r>
    </w:p>
    <w:p>
      <w:pPr>
        <w:spacing w:after="120" w:line="276"/>
        <w:jc w:val="both"/>
      </w:pPr>
      <w:r>
        <w:rPr>
          <w:rFonts w:ascii="Barlow Semi Condensed" w:cs="Barlow Semi Condensed" w:eastAsia="Barlow Semi Condensed" w:hAnsi="Barlow Semi Condensed"/>
          <w:sz w:val="24"/>
          <w:szCs w:val="24"/>
        </w:rPr>
        <w:t xml:space="preserve">Blocco mirato numero 3507 — Che cosa l'errore impedisce di dire, ed è il costo analitico. Nella struttura attuale il volume non può distinguere fra uno Stato Zero certificato al Livello A e uno Stato Zero congetturato al Livello C. Ma la distinzione è necessaria e il corpus la richiede: l'assenza dell'Opus Dei da Grecia, Cipro e Turchia, verificata contro l'elenco ufficiale che l'ente medesimo pubblica, è di Livello A; l'assenza di un nesso fra Moro e la questione sudafricana, dichiarata su archivi non consultati, è di Livello C. Nel volume porterebbero la medesima etichetta e comparirebbero nella medesima casella del bilancio.</w:t>
      </w:r>
    </w:p>
    <w:p>
      <w:pPr>
        <w:spacing w:after="120" w:line="276"/>
        <w:jc w:val="both"/>
      </w:pPr>
      <w:r>
        <w:rPr>
          <w:rFonts w:ascii="Barlow Semi Condensed" w:cs="Barlow Semi Condensed" w:eastAsia="Barlow Semi Condensed" w:hAnsi="Barlow Semi Condensed"/>
          <w:sz w:val="24"/>
          <w:szCs w:val="24"/>
        </w:rPr>
        <w:t xml:space="preserve">Blocco mirato numero 3508 — L'emendazione proposta, in forma operativa. Ogni Stato Zero riceva 2 qualificazioni e non una: il grado, secondo la scala a 10 voci, e il livello Savona, secondo il sistema a 3 gradi. La forma di citazione diviene: Stato Zero di quarto grado, insieme vuoto verificato, Livello A; oppure Stato Zero di terzo grado, deposito inesplorato, Livello C.</w:t>
      </w:r>
    </w:p>
    <w:p>
      <w:pPr>
        <w:spacing w:after="120" w:line="276"/>
        <w:jc w:val="both"/>
      </w:pPr>
      <w:r>
        <w:rPr>
          <w:rFonts w:ascii="Barlow Semi Condensed" w:cs="Barlow Semi Condensed" w:eastAsia="Barlow Semi Condensed" w:hAnsi="Barlow Semi Condensed"/>
          <w:sz w:val="24"/>
          <w:szCs w:val="24"/>
        </w:rPr>
        <w:t xml:space="preserve">Blocco mirato numero 3509 — La conseguenza sui bilanci di fase. Essi non devono più sommare gli Stati Zero ai livelli Savona. La formulazione corretta del reperto citato al blocco 3501 sarebbe: 38 esiti, dei quali 24 al Livello A, 7 al B e 6 al C; e fra questi 38, uno è uno Stato Zero, di quarto grado e di Livello A.</w:t>
      </w:r>
    </w:p>
    <w:p>
      <w:pPr>
        <w:spacing w:after="120" w:line="276"/>
        <w:jc w:val="both"/>
      </w:pPr>
      <w:r>
        <w:rPr>
          <w:rFonts w:ascii="Barlow Semi Condensed" w:cs="Barlow Semi Condensed" w:eastAsia="Barlow Semi Condensed" w:hAnsi="Barlow Semi Condensed"/>
          <w:sz w:val="24"/>
          <w:szCs w:val="24"/>
        </w:rPr>
        <w:t xml:space="preserve">Blocco mirato numero 3510 — La verifica dell'emendazione sul caso Ortolani. L'assenza fu sistematicamente ricercata, dunque non è deposito inesplorato; fu certificata, dunque l'insieme vuoto è verificato; e il volume la impiega quale calibro per le fasi successive. Livello A. Essa è dunque Stato Zero di quarto grado, Livello A, e la doppia qualificazione la descrive esattamente mentre l'etichetta unica la confonde con ogni altra assenza del volume.</w:t>
      </w:r>
    </w:p>
    <w:p>
      <w:pPr>
        <w:spacing w:after="120" w:line="276"/>
        <w:jc w:val="both"/>
      </w:pPr>
      <w:r>
        <w:rPr>
          <w:rFonts w:ascii="Barlow Semi Condensed" w:cs="Barlow Semi Condensed" w:eastAsia="Barlow Semi Condensed" w:hAnsi="Barlow Semi Condensed"/>
          <w:sz w:val="24"/>
          <w:szCs w:val="24"/>
        </w:rPr>
        <w:t xml:space="preserve">Blocco mirato numero 3511 — Un rilievo che va reso al volume, poiché la critica sarebbe ingiusta senza di esso. Il volume aveva già compreso ciò che la scala formalizza. Chiamando l'assenza di Ortolani calibro per le fasi successive, esso attribuiva a quel solo caso una funzione che agli altri non attribuisce — cioè distingueva di fatto il quarto grado dagli altri 9, senza disporre del nome per farlo.</w:t>
      </w:r>
    </w:p>
    <w:p>
      <w:pPr>
        <w:spacing w:after="120" w:line="276"/>
        <w:jc w:val="both"/>
      </w:pPr>
      <w:r>
        <w:rPr>
          <w:rFonts w:ascii="Barlow Semi Condensed" w:cs="Barlow Semi Condensed" w:eastAsia="Barlow Semi Condensed" w:hAnsi="Barlow Semi Condensed"/>
          <w:sz w:val="24"/>
          <w:szCs w:val="24"/>
        </w:rPr>
        <w:t xml:space="preserve">Blocco mirato numero 3512 — Ne discende la qualificazione corretta dell'operazione presente. Non correzione di un errore concettuale, ma fornitura del lessico a una distinzione che l'opera praticava e non poteva enunciare. Livello B quanto a tale lettura.</w:t>
      </w:r>
    </w:p>
    <w:p>
      <w:pPr>
        <w:pStyle w:val="Heading2"/>
        <w:spacing w:after="100" w:before="200"/>
      </w:pPr>
      <w:r>
        <w:rPr>
          <w:rFonts w:ascii="Barlow Semi Condensed" w:cs="Barlow Semi Condensed" w:eastAsia="Barlow Semi Condensed" w:hAnsi="Barlow Semi Condensed"/>
          <w:sz w:val="24"/>
          <w:szCs w:val="24"/>
        </w:rPr>
        <w:t xml:space="preserve">II — LA RIQUALIFICAZIONE DELLE NOVANTOTTO INVOCAZIONI</w:t>
      </w:r>
    </w:p>
    <w:p>
      <w:pPr>
        <w:spacing w:after="120" w:line="276"/>
        <w:jc w:val="both"/>
      </w:pPr>
      <w:r>
        <w:rPr>
          <w:rFonts w:ascii="Barlow Semi Condensed" w:cs="Barlow Semi Condensed" w:eastAsia="Barlow Semi Condensed" w:hAnsi="Barlow Semi Condensed"/>
          <w:sz w:val="24"/>
          <w:szCs w:val="24"/>
        </w:rPr>
        <w:t xml:space="preserve">Blocco mirato numero 3601 — Il compito. Le 98 invocazioni vanno riqualificate ciascuna con grado e livello. Il presente registro non lo esegue voce per voce, non disponendo del testo integrale di ciascun contesto; fornisce il criterio di riqualificazione e lo applica ai casi che il riscontro ha isolato.</w:t>
      </w:r>
    </w:p>
    <w:p>
      <w:pPr>
        <w:spacing w:after="120" w:line="276"/>
        <w:jc w:val="both"/>
      </w:pPr>
      <w:r>
        <w:rPr>
          <w:rFonts w:ascii="Barlow Semi Condensed" w:cs="Barlow Semi Condensed" w:eastAsia="Barlow Semi Condensed" w:hAnsi="Barlow Semi Condensed"/>
          <w:sz w:val="24"/>
          <w:szCs w:val="24"/>
        </w:rPr>
        <w:t xml:space="preserve">Blocco mirato numero 3602 — Il criterio, in 3 domande ordinate. Prima: l'assenza è stata cercata? Se no, il grado è secondo o terzo. Seconda: se è stata cercata, la ricerca ha potuto concludersi? Se no, il grado è primo, ottavo o decimo. Terza: se si è conclusa, contro quale registro l'assenza è stata verificata? Se contro un registro che il soggetto pubblica, il grado è quarto e il livello è A.</w:t>
      </w:r>
    </w:p>
    <w:p>
      <w:pPr>
        <w:spacing w:after="120" w:line="276"/>
        <w:jc w:val="both"/>
      </w:pPr>
      <w:r>
        <w:rPr>
          <w:rFonts w:ascii="Barlow Semi Condensed" w:cs="Barlow Semi Condensed" w:eastAsia="Barlow Semi Condensed" w:hAnsi="Barlow Semi Condensed"/>
          <w:sz w:val="24"/>
          <w:szCs w:val="24"/>
        </w:rPr>
        <w:t xml:space="preserve">Blocco mirato numero 3603 — L'applicazione ai casi isolati dal riscontro. Primo caso: l'assenza di Ortolani verso il Dominio 1. Quarto grado, Livello A, per le ragioni del blocco 3510.</w:t>
      </w:r>
    </w:p>
    <w:p>
      <w:pPr>
        <w:spacing w:after="120" w:line="276"/>
        <w:jc w:val="both"/>
      </w:pPr>
      <w:r>
        <w:rPr>
          <w:rFonts w:ascii="Barlow Semi Condensed" w:cs="Barlow Semi Condensed" w:eastAsia="Barlow Semi Condensed" w:hAnsi="Barlow Semi Condensed"/>
          <w:sz w:val="24"/>
          <w:szCs w:val="24"/>
        </w:rPr>
        <w:t xml:space="preserve">Blocco mirato numero 3604 — Secondo caso: il capitolo intitolato all'empirica degli archivi, alla regolarità delle aperture e al lampione. Le 3 invocazioni ivi contenute riguardano la disponibilità delle fonti e non connessioni: esse sono di primo, secondo o terzo grado secondo il caso, e non di quarto. Il volume vi impiega la medesima parola che impiega per Ortolani, e le 2 cose non sono la medesima.</w:t>
      </w:r>
    </w:p>
    <w:p>
      <w:pPr>
        <w:spacing w:after="120" w:line="276"/>
        <w:jc w:val="both"/>
      </w:pPr>
      <w:r>
        <w:rPr>
          <w:rFonts w:ascii="Barlow Semi Condensed" w:cs="Barlow Semi Condensed" w:eastAsia="Barlow Semi Condensed" w:hAnsi="Barlow Semi Condensed"/>
          <w:sz w:val="24"/>
          <w:szCs w:val="24"/>
        </w:rPr>
        <w:t xml:space="preserve">Blocco mirato numero 3605 — Terzo caso: le 2 invocazioni nel capitolo sull'archivio catturato di Aginter Press. Un archivio catturato e non versato è deposito inesplorato con condizione di accesso, dunque terzo grado; non è insieme vuoto verificato. Livello C quanto a ogni affermazione fondata su ciò che esso conterrebbe.</w:t>
      </w:r>
    </w:p>
    <w:p>
      <w:pPr>
        <w:spacing w:after="120" w:line="276"/>
        <w:jc w:val="both"/>
      </w:pPr>
      <w:r>
        <w:rPr>
          <w:rFonts w:ascii="Barlow Semi Condensed" w:cs="Barlow Semi Condensed" w:eastAsia="Barlow Semi Condensed" w:hAnsi="Barlow Semi Condensed"/>
          <w:sz w:val="24"/>
          <w:szCs w:val="24"/>
        </w:rPr>
        <w:t xml:space="preserve">Blocco mirato numero 3606 — Quarto caso: le 2 invocazioni nel capitolo sull'Est, gli archivi trasferiti e il caso bulgaro. Archivi trasferiti significa primo grado, impossibilità istituzionale, ove il trasferimento ne abbia mutato il regime di consultabilità; o terzo grado ove siano soltanto non consultati. La distinzione è necessaria e il volume non la compie.</w:t>
      </w:r>
    </w:p>
    <w:p>
      <w:pPr>
        <w:spacing w:after="120" w:line="276"/>
        <w:jc w:val="both"/>
      </w:pPr>
      <w:r>
        <w:rPr>
          <w:rFonts w:ascii="Barlow Semi Condensed" w:cs="Barlow Semi Condensed" w:eastAsia="Barlow Semi Condensed" w:hAnsi="Barlow Semi Condensed"/>
          <w:sz w:val="24"/>
          <w:szCs w:val="24"/>
        </w:rPr>
        <w:t xml:space="preserve">Blocco mirato numero 3607 — Le 46 invocazioni delle Fasi 6, 12 e 13, che sono la massa maggiore. Esse ricorrono in sede di verifica, triangolazione ed estrazione computazionale. Ne discende un rilievo di procedura: una estrazione computazionale che censisca Stati Zero senza distinguerne il grado produce un conteggio e non un'analisi, poiché somma assenze accertate e ricerche non compiute.</w:t>
      </w:r>
    </w:p>
    <w:p>
      <w:pPr>
        <w:spacing w:after="120" w:line="276"/>
        <w:jc w:val="both"/>
      </w:pPr>
      <w:r>
        <w:rPr>
          <w:rFonts w:ascii="Barlow Semi Condensed" w:cs="Barlow Semi Condensed" w:eastAsia="Barlow Semi Condensed" w:hAnsi="Barlow Semi Condensed"/>
          <w:sz w:val="24"/>
          <w:szCs w:val="24"/>
        </w:rPr>
        <w:t xml:space="preserve">Blocco mirato numero 3608 — La prescrizione che ne deriva per la Fase 13.\</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Ogni estrazione automatica della categoria deve estrarre insieme il grado e il livello, o dichiararsi conteggio grezzo.</w:t>
      </w:r>
    </w:p>
    <w:p>
      <w:pPr>
        <w:spacing w:after="120" w:line="276"/>
        <w:jc w:val="both"/>
      </w:pPr>
      <w:r>
        <w:rPr>
          <w:rFonts w:ascii="Barlow Semi Condensed" w:cs="Barlow Semi Condensed" w:eastAsia="Barlow Semi Condensed" w:hAnsi="Barlow Semi Condensed"/>
          <w:sz w:val="24"/>
          <w:szCs w:val="24"/>
        </w:rPr>
        <w:t xml:space="preserve">Blocco mirato numero 3609 — Il caso della Fase 5, capitolo 3, che tocca direttamente il perimetro della sessione. Il volume vi qualifica il Sudafrica Stato Zero esemplare, con 5 invocazioni. Il Primo Registro ha già emendato tale qualificazione, distinguendo il canale industriale — documentato per triplice via — dall'atto di governo — non documentato per atipicità dell'ordinamento. Sotto la scala emendata: il canale non è Stato Zero di alcun grado; l'atto è Stato Zero di nono grado, e il suo livello è A, il quadro normativo che lo fonda essendo accertato.</w:t>
      </w:r>
    </w:p>
    <w:p>
      <w:pPr>
        <w:spacing w:after="120" w:line="276"/>
        <w:jc w:val="both"/>
      </w:pPr>
      <w:r>
        <w:rPr>
          <w:rFonts w:ascii="Barlow Semi Condensed" w:cs="Barlow Semi Condensed" w:eastAsia="Barlow Semi Condensed" w:hAnsi="Barlow Semi Condensed"/>
          <w:sz w:val="24"/>
          <w:szCs w:val="24"/>
        </w:rPr>
        <w:t xml:space="preserve">Blocco mirato numero 3610 — Sintesi della sezione. Delle invocazioni esaminate, una sola corrisponde alla definizione che il volume dà della categoria — l'assenza certificata di una connessione attesa — e tutte le altre designano ostacoli anziché risultati. Ne discende che la definizione del volume descrive il quarto grado e viene applicata a tutti e 10.</w:t>
      </w:r>
    </w:p>
    <w:p>
      <w:pPr>
        <w:pStyle w:val="Heading2"/>
        <w:spacing w:after="100" w:before="200"/>
      </w:pPr>
      <w:r>
        <w:rPr>
          <w:rFonts w:ascii="Barlow Semi Condensed" w:cs="Barlow Semi Condensed" w:eastAsia="Barlow Semi Condensed" w:hAnsi="Barlow Semi Condensed"/>
          <w:sz w:val="24"/>
          <w:szCs w:val="24"/>
        </w:rPr>
        <w:t xml:space="preserve">III — L'INDICE DI CONTAMINAZIONE E IL GRADO RICOLLOCATO</w:t>
      </w:r>
    </w:p>
    <w:p>
      <w:pPr>
        <w:spacing w:after="120" w:line="276"/>
        <w:jc w:val="both"/>
      </w:pPr>
      <w:r>
        <w:rPr>
          <w:rFonts w:ascii="Barlow Semi Condensed" w:cs="Barlow Semi Condensed" w:eastAsia="Barlow Semi Condensed" w:hAnsi="Barlow Semi Condensed"/>
          <w:sz w:val="24"/>
          <w:szCs w:val="24"/>
        </w:rPr>
        <w:t xml:space="preserve">Blocco mirato numero 3701 — Il secondo strumento.\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volume impiega l'\</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Indice di Contaminazione 25 volte. Livello 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Esso misura non la disponibilità di un'informazione 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sua indipendenza genealogica.</w:t>
      </w:r>
    </w:p>
    <w:p>
      <w:pPr>
        <w:spacing w:after="120" w:line="276"/>
        <w:jc w:val="both"/>
      </w:pPr>
      <w:r>
        <w:rPr>
          <w:rFonts w:ascii="Barlow Semi Condensed" w:cs="Barlow Semi Condensed" w:eastAsia="Barlow Semi Condensed" w:hAnsi="Barlow Semi Condensed"/>
          <w:sz w:val="24"/>
          <w:szCs w:val="24"/>
        </w:rPr>
        <w:t xml:space="preserve">Blocco mirato numero 3702 — Il versamento del Quarto Registro a tale strumento. Il grado proposto nel Terzo Registro quale fatto trasferito è stato ritirato dalla scala degli Stati Zero per fallimento del test di appartenenza — non descrivendo un'assenza — e ricollocato nell'Indice con la denominazione emendata di contaminazione per trasferimento di cornice.</w:t>
      </w:r>
    </w:p>
    <w:p>
      <w:pPr>
        <w:spacing w:after="120" w:line="276"/>
        <w:jc w:val="both"/>
      </w:pPr>
      <w:r>
        <w:rPr>
          <w:rFonts w:ascii="Barlow Semi Condensed" w:cs="Barlow Semi Condensed" w:eastAsia="Barlow Semi Condensed" w:hAnsi="Barlow Semi Condensed"/>
          <w:sz w:val="24"/>
          <w:szCs w:val="24"/>
        </w:rPr>
        <w:t xml:space="preserve">Blocco mirato numero 3703 — La definizione, per la nuova sede. Un dato genealogicamente autentico viene riprodotto con attribuzione geografica, politica o cronologica modificata, sicché le riproduzioni successive ereditano la cornice nuova insieme al dato vero.</w:t>
      </w:r>
    </w:p>
    <w:p>
      <w:pPr>
        <w:spacing w:after="120" w:line="276"/>
        <w:jc w:val="both"/>
      </w:pPr>
      <w:r>
        <w:rPr>
          <w:rFonts w:ascii="Barlow Semi Condensed" w:cs="Barlow Semi Condensed" w:eastAsia="Barlow Semi Condensed" w:hAnsi="Barlow Semi Condensed"/>
          <w:sz w:val="24"/>
          <w:szCs w:val="24"/>
        </w:rPr>
        <w:t xml:space="preserve">Blocco mirato numero 3704 — La proprietà che ne giustifica la conservazione, e che nella scala degli Stati Zero non avrebbe potuto essere enunciata. Essa resiste a ogni verifica condotta sul dato. Chi verifichi il dato lo trova confermato; la cornice non è nel dato e non viene verificata insieme ad esso. Ne discende che gli strumenti ordinari di riscontro — che confermano o smentiscono fatti — le sono strutturalmente ciechi.</w:t>
      </w:r>
    </w:p>
    <w:p>
      <w:pPr>
        <w:spacing w:after="120" w:line="276"/>
        <w:jc w:val="both"/>
      </w:pPr>
      <w:r>
        <w:rPr>
          <w:rFonts w:ascii="Barlow Semi Condensed" w:cs="Barlow Semi Condensed" w:eastAsia="Barlow Semi Condensed" w:hAnsi="Barlow Semi Condensed"/>
          <w:sz w:val="24"/>
          <w:szCs w:val="24"/>
        </w:rPr>
        <w:t xml:space="preserve">Blocco mirato numero 3705 — Il caso esemplare, richiamato. L'addestramento dei quadri sudafricani in territorio oggi ucraino, fatto vero e verificabile, invocato nel discorso contemporaneo quale titolo di gratitudine verso Mosca, mentre le repubbliche in cui avvenne sono oggi indipendenti e invase. Livello A quanto al fatto e alla sua invocazione.</w:t>
      </w:r>
    </w:p>
    <w:p>
      <w:pPr>
        <w:spacing w:after="120" w:line="276"/>
        <w:jc w:val="both"/>
      </w:pPr>
      <w:r>
        <w:rPr>
          <w:rFonts w:ascii="Barlow Semi Condensed" w:cs="Barlow Semi Condensed" w:eastAsia="Barlow Semi Condensed" w:hAnsi="Barlow Semi Condensed"/>
          <w:sz w:val="24"/>
          <w:szCs w:val="24"/>
        </w:rPr>
        <w:t xml:space="preserve">Blocco mirato numero 3706 — La distinzione dall'ottavo grado, che va mantenuta perché sono confinanti. Il falso positivo richiede un apparato che detiene la qualificazione vera e ne diffonde una falsa: presuppone conoscenza e intenzione. La contaminazione per trasferimento non le richiede: può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sz w:val="24"/>
          <w:szCs w:val="24"/>
        </w:rPr>
        <w:t xml:space="preserve">Blocco mirato numero 3707 — La conseguenza per l'Indice, che ne accresce la portata. L'Indice era stato costruito per misurare quante volte un dato è stato riprodotto e attraverso quali passaggi. La fattispecie versata gli aggiunge una dimensione: non soltanto quante volte, ma con quale cornice, poiché un dato riprodotto una volta sola con cornice mutata è più contaminato di un dato riprodotto dieci volte con cornice intatta.</w:t>
      </w:r>
    </w:p>
    <w:p>
      <w:pPr>
        <w:spacing w:after="120" w:line="276"/>
        <w:jc w:val="both"/>
      </w:pPr>
      <w:r>
        <w:rPr>
          <w:rFonts w:ascii="Barlow Semi Condensed" w:cs="Barlow Semi Condensed" w:eastAsia="Barlow Semi Condensed" w:hAnsi="Barlow Semi Condensed"/>
          <w:sz w:val="24"/>
          <w:szCs w:val="24"/>
        </w:rPr>
        <w:t xml:space="preserve">Blocco mirato numero 3708 — Il criterio operativo che ne discende. Nel calcolo dell'indice, il mutamento di cornice va pesato indipendentemente dal numero delle riproduzioni, e va rilevato confrontando non i dati fra loro ma le cornici entro cui i medesimi dati sono collocati nelle diverse fonti.</w:t>
      </w:r>
    </w:p>
    <w:p>
      <w:pPr>
        <w:pStyle w:val="Heading2"/>
        <w:spacing w:after="100" w:before="200"/>
      </w:pPr>
      <w:r>
        <w:rPr>
          <w:rFonts w:ascii="Barlow Semi Condensed" w:cs="Barlow Semi Condensed" w:eastAsia="Barlow Semi Condensed" w:hAnsi="Barlow Semi Condensed"/>
          <w:sz w:val="24"/>
          <w:szCs w:val="24"/>
        </w:rPr>
        <w:t xml:space="preserve">IV — LA CLASSIFICAZIONE PER RIMEDIABILITÀ APPLICATA AL VOLUME</w:t>
      </w:r>
    </w:p>
    <w:p>
      <w:pPr>
        <w:spacing w:after="120" w:line="276"/>
        <w:jc w:val="both"/>
      </w:pPr>
      <w:r>
        <w:rPr>
          <w:rFonts w:ascii="Barlow Semi Condensed" w:cs="Barlow Semi Condensed" w:eastAsia="Barlow Semi Condensed" w:hAnsi="Barlow Semi Condensed"/>
          <w:sz w:val="24"/>
          <w:szCs w:val="24"/>
        </w:rPr>
        <w:t xml:space="preserve">Blocco mirato numero 3801 — Il terzo versamento, dal Quinto Registro. Esso ha prescritto che le tavole di acquisizioni non conseguite siano ordinate per classe di rimediabilità prima che per rendimento atteso, e ha ripartito le voci in 3 classi: rimediabili dal ricercatore; rimediabili soltanto da terzi; non rimediabili.</w:t>
      </w:r>
    </w:p>
    <w:p>
      <w:pPr>
        <w:spacing w:after="120" w:line="276"/>
        <w:jc w:val="both"/>
      </w:pPr>
      <w:r>
        <w:rPr>
          <w:rFonts w:ascii="Barlow Semi Condensed" w:cs="Barlow Semi Condensed" w:eastAsia="Barlow Semi Condensed" w:hAnsi="Barlow Semi Condensed"/>
          <w:sz w:val="24"/>
          <w:szCs w:val="24"/>
        </w:rPr>
        <w:t xml:space="preserve">Blocco mirato numero 3802 — Il riscontro sul volume.\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lemma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rimediabile ricorre 1 volta sola\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in 241.052 parole; il lemma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tavola ricorre 8 volte. Livello A.</w:t>
      </w:r>
    </w:p>
    <w:p>
      <w:pPr>
        <w:spacing w:after="120" w:line="276"/>
        <w:jc w:val="both"/>
      </w:pPr>
      <w:r>
        <w:rPr>
          <w:rFonts w:ascii="Barlow Semi Condensed" w:cs="Barlow Semi Condensed" w:eastAsia="Barlow Semi Condensed" w:hAnsi="Barlow Semi Condensed"/>
          <w:sz w:val="24"/>
          <w:szCs w:val="24"/>
        </w:rPr>
        <w:t xml:space="preserve">Blocco mirato numero 3803 — La diagnosi. Il volume possiede tavole e non possiede il criterio per ordinarle. Ne discende che le sue 8 tavole sono ordinate per rendimento atteso o per successione espositiva, e che una voce di rendimento massimo e di classe terza vi può precedere una voce di rendimento medio e di classe prima, il che è precisamente l'ordinamento che spreca il lavoro del ricercatore.</w:t>
      </w:r>
    </w:p>
    <w:p>
      <w:pPr>
        <w:spacing w:after="120" w:line="276"/>
        <w:jc w:val="both"/>
      </w:pPr>
      <w:r>
        <w:rPr>
          <w:rFonts w:ascii="Barlow Semi Condensed" w:cs="Barlow Semi Condensed" w:eastAsia="Barlow Semi Condensed" w:hAnsi="Barlow Semi Condensed"/>
          <w:sz w:val="24"/>
          <w:szCs w:val="24"/>
        </w:rPr>
        <w:t xml:space="preserve">Blocco mirato numero 3804 — L'esemplificazione tratta dalla sessione, che rende concreto il rilievo. Nella Tavola Unica, la voce di massimo valore analitico — il verbale con la dichiarazione dell'accusatore dell'Italia nel 1980 — appartiene alla classe seconda, e nessuna iniziativa del ricercatore la scioglie. La voce che invece scioglie il maggior numero di questioni — lo spoglio delle serie Affari Politici dell'Archivio Storico Diplomatico — appartiene alla classe prima, e dipende soltanto dall'andare. Un ordinamento per solo rendimento le collocherebbe nell'ordine inverso a quello utile.</w:t>
      </w:r>
    </w:p>
    <w:p>
      <w:pPr>
        <w:spacing w:after="120" w:line="276"/>
        <w:jc w:val="both"/>
      </w:pPr>
      <w:r>
        <w:rPr>
          <w:rFonts w:ascii="Barlow Semi Condensed" w:cs="Barlow Semi Condensed" w:eastAsia="Barlow Semi Condensed" w:hAnsi="Barlow Semi Condensed"/>
          <w:sz w:val="24"/>
          <w:szCs w:val="24"/>
        </w:rPr>
        <w:t xml:space="preserve">Blocco mirato numero 3805 — Il dato quantitativo della Tavola Unica, offerto al volume quale metro. Delle 28 voci deduplicate della sessione, 19 sono in classe prima, 7 in seconda, 2 in terza. Ventisette su 28 sono in principio conseguibili. Ne discende la lettura già enunciata: l'ostacolo prevalente non è il segreto né la norma, ma che nessuno sia andato.</w:t>
      </w:r>
    </w:p>
    <w:p>
      <w:pPr>
        <w:spacing w:after="120" w:line="276"/>
        <w:jc w:val="both"/>
      </w:pPr>
      <w:r>
        <w:rPr>
          <w:rFonts w:ascii="Barlow Semi Condensed" w:cs="Barlow Semi Condensed" w:eastAsia="Barlow Semi Condensed" w:hAnsi="Barlow Semi Condensed"/>
          <w:sz w:val="24"/>
          <w:szCs w:val="24"/>
        </w:rPr>
        <w:t xml:space="preserve">Blocco mirato numero 3806 — La prescrizione, in forma applicabile alle 8 tavole del volume. Ciascuna voce riceva classe e grado, e la tavola sia ordinata per classe crescente, e all'interno di ciascuna classe per rendimento decrescente. La classe terza sia collocata in coda e recata con la condizione dichiarata nessuna, affinché il ricercatore futuro non vi si applichi.</w:t>
      </w:r>
    </w:p>
    <w:p>
      <w:pPr>
        <w:spacing w:after="120" w:line="276"/>
        <w:jc w:val="both"/>
      </w:pPr>
      <w:r>
        <w:rPr>
          <w:rFonts w:ascii="Barlow Semi Condensed" w:cs="Barlow Semi Condensed" w:eastAsia="Barlow Semi Condensed" w:hAnsi="Barlow Semi Condensed"/>
          <w:sz w:val="24"/>
          <w:szCs w:val="24"/>
        </w:rPr>
        <w:t xml:space="preserve">Blocco mirato numero 3901 — Sintesi del dato nuovo acquisito. Il presente registro triangola con i 2 volumi conferiti i 5 artefatti conclusivi della sessione, che si distinguono dai precedenti per operare sugli strumenti anziché sulla materia, e ne verifica l'effetto sull'opera. Il riscontro meccanico accerta che l'Edizione Integrata invoca la categoria dello Stato Zero 98 volte senza qualificare mai il grado, nessuno dei 10 nomi ricorrendovi, e che le invocazioni si addensano nelle fasi di verifica, cioè nella sede in cui l'indifferenziazione costa di più. Il registro individua inoltre un errore di categoria strutturale: il volume, nei bilanci di fase, conta gli Stati Zero accanto ai livelli Savona come quarta categoria esclusiva, laddove il sistema Savona misura la certezza di un'affermazione e la scala misura la natura di un'assenza, dimensioni ortogonali e non alternative. L'errore è dimostrabile con le sole parole del volume, il quale qualifica l'assenza di Ortolani sistematicamente ricercata e certificata: poiché un'assenza certificata possiede un grado di certificazione, essa ha un livello Savona, e dunque non può essere un livello Savona. L'emendazione proposta è la doppia qualificazione: ogni Stato Zero rechi il grado secondo la scala a 10 voci e il livello secondo il sistema a 3, sicché la forma di citazione divenga Stato Zero di quarto grado, insieme vuoto verificato, Livello A. Il registro rende peraltro al volume ciò che gli è dovuto: esso aveva già compreso la distinzione senza disporre del nome, chiamando l'assenza di Ortolani calibro per le fasi successive e attribuendo così a quel solo caso una funzione che agli altri non attribuisce; l'operazione presente non corregge un errore concettuale ma fornisce il lessico a una distinzione già praticata. Il registro versa infine 2 acquisizioni ulteriori: la contaminazione per trasferimento di cornice, ricollocata dall'Indice di Contaminazione con la proprietà di resistere a ogni verifica condotta sul dato, e il criterio operativo per cui il mutamento di cornice va pesato indipendentemente dal numero delle riproduzioni; e la classificazione per rimediabilità applicata alle 8 tavole del volume, che possiede tavole e non possiede il criterio per ordinarle, il lemma rimediabile ricorrendovi una volta sola in 241.052 parole.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 · Sesto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3.029 parole in 9 sezioni; la più ampia è §9 Altre sezioni, con 1.685.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 — Settimo Registro Analitico</w:t>
      </w:r>
    </w:p>
    <w:p>
      <w:pPr>
        <w:pStyle w:val="Heading1"/>
        <w:spacing w:after="120" w:before="240"/>
      </w:pPr>
      <w:r>
        <w:rPr>
          <w:rFonts w:ascii="Barlow Semi Condensed" w:cs="Barlow Semi Condensed" w:eastAsia="Barlow Semi Condensed" w:hAnsi="Barlow Semi Condensed"/>
          <w:sz w:val="24"/>
          <w:szCs w:val="24"/>
        </w:rPr>
        <w:t xml:space="preserve">SETTIMO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riqualificazione eseguita</w:t>
      </w:r>
    </w:p>
    <w:p>
      <w:pPr>
        <w:pStyle w:val="Heading2"/>
        <w:spacing w:after="100" w:before="200"/>
      </w:pPr>
      <w:r>
        <w:rPr>
          <w:rFonts w:ascii="Barlow Semi Condensed" w:cs="Barlow Semi Condensed" w:eastAsia="Barlow Semi Condensed" w:hAnsi="Barlow Semi Condensed"/>
          <w:sz w:val="24"/>
          <w:szCs w:val="24"/>
        </w:rPr>
        <w:t xml:space="preserve">122 occorrenze — la sottodistinzione del quarto grado — l'undicesimo grado</w:t>
      </w:r>
    </w:p>
    <w:p>
      <w:pPr>
        <w:pStyle w:val="Heading2"/>
        <w:spacing w:after="100" w:before="200"/>
      </w:pPr>
      <w:r>
        <w:rPr>
          <w:rFonts w:ascii="Barlow Semi Condensed" w:cs="Barlow Semi Condensed" w:eastAsia="Barlow Semi Condensed" w:hAnsi="Barlow Semi Condensed"/>
          <w:sz w:val="24"/>
          <w:szCs w:val="24"/>
        </w:rPr>
        <w:t xml:space="preserve">Blocchi 4001-4401 — istanze e menzioni — esito parziale dichiarato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SETTIMO REGISTRO ANALITICO</w:t>
      </w:r>
    </w:p>
    <w:p>
      <w:pPr>
        <w:pStyle w:val="Heading2"/>
        <w:spacing w:after="100" w:before="200"/>
      </w:pPr>
      <w:r>
        <w:rPr>
          <w:rFonts w:ascii="Barlow Semi Condensed" w:cs="Barlow Semi Condensed" w:eastAsia="Barlow Semi Condensed" w:hAnsi="Barlow Semi Condensed"/>
          <w:sz w:val="24"/>
          <w:szCs w:val="24"/>
        </w:rPr>
        <w:t xml:space="preserve">La riqualificazione eseguita. Centoventidue occorrenze, due reperti non previsti</w:t>
      </w:r>
    </w:p>
    <w:p>
      <w:pPr>
        <w:spacing w:after="120" w:line="276"/>
        <w:jc w:val="both"/>
      </w:pPr>
      <w:r>
        <w:rPr>
          <w:rFonts w:ascii="Barlow Semi Condensed" w:cs="Barlow Semi Condensed" w:eastAsia="Barlow Semi Condensed" w:hAnsi="Barlow Semi Condensed"/>
          <w:sz w:val="24"/>
          <w:szCs w:val="24"/>
        </w:rPr>
        <w:t xml:space="preserve">Blocco mirato numero 4001 — Oggetto, e il debito che salda. Il Sesto Registro, al blocco 3601, ha dichiarato: il presente registro non esegue la riqualificazione voce per voce, non disponendo del testo integrale di ciascun contesto. Il testo è disponibile. Il presente registro la esegue.</w:t>
      </w:r>
    </w:p>
    <w:p>
      <w:pPr>
        <w:spacing w:after="120" w:line="276"/>
        <w:jc w:val="both"/>
      </w:pPr>
      <w:r>
        <w:rPr>
          <w:rFonts w:ascii="Barlow Semi Condensed" w:cs="Barlow Semi Condensed" w:eastAsia="Barlow Semi Condensed" w:hAnsi="Barlow Semi Condensed"/>
          <w:sz w:val="24"/>
          <w:szCs w:val="24"/>
        </w:rPr>
        <w:t xml:space="preserve">Blocco mirato numero 4002 — Prima emendazione, e colpisce il Sesto Registro medesimo. Esso contava 98 invocazioni della categoria. Il conteggio era parziale: comprendeva il solo singolare. Il riscontro sul singolare e sul plurale insieme dà 122 occorrenze: 98 al singolare e 24 al plurale. Livello A.</w:t>
      </w:r>
    </w:p>
    <w:p>
      <w:pPr>
        <w:spacing w:after="120" w:line="276"/>
        <w:jc w:val="both"/>
      </w:pPr>
      <w:r>
        <w:rPr>
          <w:rFonts w:ascii="Barlow Semi Condensed" w:cs="Barlow Semi Condensed" w:eastAsia="Barlow Semi Condensed" w:hAnsi="Barlow Semi Condensed"/>
          <w:sz w:val="24"/>
          <w:szCs w:val="24"/>
        </w:rPr>
        <w:t xml:space="preserve">Blocco mirato numero 4003 — Perché l'errore è istruttivo e non soltanto aritmetico. Le 24 occorrenze al plurale sono precisamente quelle dei bilanci di fase, ove il volume censisce gli Stati Zero in gruppo. Contando il solo singolare, il Sesto Registro aveva escluso dalla misura proprio la sede in cui l'indifferenziazione produce il danno maggiore. Ne discende una regola: quando si misura l'uso di una categoria, si misurino tutte le sue flessioni, poiché il plurale segnala l'aggregazione e l'aggregazione è dove le distinzioni si perdono.</w:t>
      </w:r>
    </w:p>
    <w:p>
      <w:pPr>
        <w:spacing w:after="120" w:line="276"/>
        <w:jc w:val="both"/>
      </w:pPr>
      <w:r>
        <w:rPr>
          <w:rFonts w:ascii="Barlow Semi Condensed" w:cs="Barlow Semi Condensed" w:eastAsia="Barlow Semi Condensed" w:hAnsi="Barlow Semi Condensed"/>
          <w:sz w:val="24"/>
          <w:szCs w:val="24"/>
        </w:rPr>
        <w:t xml:space="preserve">Blocco mirato numero 4004 — La procedura di riqualificazione, in 3 passi. Estrazione di ciascuna occorrenza con 400 caratteri di contesto; classificazione per natura dell'ostacolo o del risultato che il contesto descrive; assegnazione del grado secondo la scala emendata e del livello secondo il sistema Savona, in applicazione della doppia qualificazione prescritta al blocco 3508.</w:t>
      </w:r>
    </w:p>
    <w:p>
      <w:pPr>
        <w:spacing w:after="120" w:line="276"/>
        <w:jc w:val="both"/>
      </w:pPr>
      <w:r>
        <w:rPr>
          <w:rFonts w:ascii="Barlow Semi Condensed" w:cs="Barlow Semi Condensed" w:eastAsia="Barlow Semi Condensed" w:hAnsi="Barlow Semi Condensed"/>
          <w:sz w:val="24"/>
          <w:szCs w:val="24"/>
        </w:rPr>
        <w:t xml:space="preserve">Blocco mirato numero 4005 — La ripartizione risultante, per natura del contesto. Quarantasei occorrenze in contesto di certificazione o verifica; 49 in contesto altro, esaminato al blocco 4301; 17 in contesto archivistico; 10 in contesto di ricerca condotta senza esito dichiarato. Livello A quanto al conteggio.</w:t>
      </w:r>
    </w:p>
    <w:p>
      <w:pPr>
        <w:spacing w:after="120" w:line="276"/>
        <w:jc w:val="both"/>
      </w:pPr>
      <w:r>
        <w:rPr>
          <w:rFonts w:ascii="Barlow Semi Condensed" w:cs="Barlow Semi Condensed" w:eastAsia="Barlow Semi Condensed" w:hAnsi="Barlow Semi Condensed"/>
          <w:sz w:val="24"/>
          <w:szCs w:val="24"/>
        </w:rPr>
        <w:t xml:space="preserve">Blocco mirato numero 4006 — Notazione della doppia qualificazione.\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Ciascun caso si cita nella forma: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Stato Zero di grado N, denominazione, Livello X.</w:t>
      </w:r>
    </w:p>
    <w:p>
      <w:pPr>
        <w:spacing w:after="120" w:line="276"/>
        <w:jc w:val="both"/>
      </w:pPr>
      <w:r>
        <w:rPr>
          <w:rFonts w:ascii="Barlow Semi Condensed" w:cs="Barlow Semi Condensed" w:eastAsia="Barlow Semi Condensed" w:hAnsi="Barlow Semi Condensed"/>
          <w:sz w:val="24"/>
          <w:szCs w:val="24"/>
        </w:rPr>
        <w:t xml:space="preserve">Blocco mirato numero 4007 — Numerazione. Riprende dal 4001, il Sesto Registro essendosi chiuso al 3901.</w:t>
      </w:r>
    </w:p>
    <w:p>
      <w:pPr>
        <w:pStyle w:val="Heading2"/>
        <w:spacing w:after="100" w:before="200"/>
      </w:pPr>
      <w:r>
        <w:rPr>
          <w:rFonts w:ascii="Barlow Semi Condensed" w:cs="Barlow Semi Condensed" w:eastAsia="Barlow Semi Condensed" w:hAnsi="Barlow Semi Condensed"/>
          <w:sz w:val="24"/>
          <w:szCs w:val="24"/>
        </w:rPr>
        <w:t xml:space="preserve">I — LE QUARANTASEI OCCORRENZE DI CERTIFICAZIONE, E LA SOTTODISTINZIONE CHE IMPONGONO</w:t>
      </w:r>
    </w:p>
    <w:p>
      <w:pPr>
        <w:spacing w:after="120" w:line="276"/>
        <w:jc w:val="both"/>
      </w:pPr>
      <w:r>
        <w:rPr>
          <w:rFonts w:ascii="Barlow Semi Condensed" w:cs="Barlow Semi Condensed" w:eastAsia="Barlow Semi Condensed" w:hAnsi="Barlow Semi Condensed"/>
          <w:sz w:val="24"/>
          <w:szCs w:val="24"/>
        </w:rPr>
        <w:t xml:space="preserve">Blocco mirato numero 4101 — Il caso paradigmatico, riportato testualmente. Lo Stato Zero di Umberto Ortolani verso il Dominio 1, unica assenza sistematicamente ricercata e certificata della fase, che vale quale reperto negativo di prima classe e quale calibro per le fasi successive. Livello A quanto alla formulazione.</w:t>
      </w:r>
    </w:p>
    <w:p>
      <w:pPr>
        <w:spacing w:after="120" w:line="276"/>
        <w:jc w:val="both"/>
      </w:pPr>
      <w:r>
        <w:rPr>
          <w:rFonts w:ascii="Barlow Semi Condensed" w:cs="Barlow Semi Condensed" w:eastAsia="Barlow Semi Condensed" w:hAnsi="Barlow Semi Condensed"/>
          <w:sz w:val="24"/>
          <w:szCs w:val="24"/>
        </w:rPr>
        <w:t xml:space="preserve">Blocco mirato numero 4102 — La qualificazione.\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Stato Zero di quarto grado, insieme vuoto verificato, Livello A.</w:t>
      </w:r>
    </w:p>
    <w:p>
      <w:pPr>
        <w:spacing w:after="120" w:line="276"/>
        <w:jc w:val="both"/>
      </w:pPr>
      <w:r>
        <w:rPr>
          <w:rFonts w:ascii="Barlow Semi Condensed" w:cs="Barlow Semi Condensed" w:eastAsia="Barlow Semi Condensed" w:hAnsi="Barlow Semi Condensed"/>
          <w:sz w:val="24"/>
          <w:szCs w:val="24"/>
        </w:rPr>
        <w:t xml:space="preserve">Blocco mirato numero 4103 — Ma un secondo caso obbliga a distinguere entro il quarto grado, e il volume lo fornisce. Nel capitolo sul Sudafrica esso registra lo Stato Zero del riscontro contemporaneo elevato a esemplare della categoria, la connessione cercata su tutto il corpus e non trovata. Livello A quanto alla formulazione.</w:t>
      </w:r>
    </w:p>
    <w:p>
      <w:pPr>
        <w:spacing w:after="120" w:line="276"/>
        <w:jc w:val="both"/>
      </w:pPr>
      <w:r>
        <w:rPr>
          <w:rFonts w:ascii="Barlow Semi Condensed" w:cs="Barlow Semi Condensed" w:eastAsia="Barlow Semi Condensed" w:hAnsi="Barlow Semi Condensed"/>
          <w:sz w:val="24"/>
          <w:szCs w:val="24"/>
        </w:rPr>
        <w:t xml:space="preserve">Blocco mirato numero 4104 — La differenza fra i 2 casi, che non è di grado ma di fondamento. Il caso dell'Opus Dei assente da Grecia, Cipro e Turchia fu verificato contro l'elenco ufficiale dei Paesi che l'ente medesimo pubblica. Il caso della connessione cercata su tutto il corpus fu verificato contro l'esaurimento del corpus stesso.</w:t>
      </w:r>
    </w:p>
    <w:p>
      <w:pPr>
        <w:spacing w:after="120" w:line="276"/>
        <w:jc w:val="both"/>
      </w:pPr>
      <w:r>
        <w:rPr>
          <w:rFonts w:ascii="Barlow Semi Condensed" w:cs="Barlow Semi Condensed" w:eastAsia="Barlow Semi Condensed" w:hAnsi="Barlow Semi Condensed"/>
          <w:sz w:val="24"/>
          <w:szCs w:val="24"/>
        </w:rPr>
        <w:t xml:space="preserve">Blocco mirato numero 4105 — Perché la differenza conta, ed è questione di falsificabilità. Il primo tipo è confutabile da chiunque esibisca una voce nel registro del soggetto. Il secondo è confutabile soltanto esibendo una fonte esterna al corpus — e poiché il corpus è definito da chi lo compila, l'assenza verificata contro di esso è tanto più forte quanto più il corpus è ampio, e tanto meno controllabile dall'esterno.</w:t>
      </w:r>
    </w:p>
    <w:p>
      <w:pPr>
        <w:spacing w:after="120" w:line="276"/>
        <w:jc w:val="both"/>
      </w:pPr>
      <w:r>
        <w:rPr>
          <w:rFonts w:ascii="Barlow Semi Condensed" w:cs="Barlow Semi Condensed" w:eastAsia="Barlow Semi Condensed" w:hAnsi="Barlow Semi Condensed"/>
          <w:sz w:val="24"/>
          <w:szCs w:val="24"/>
        </w:rPr>
        <w:t xml:space="preserve">Blocco mirato numero 4106 — La sottodistinzione proposta entro il quarto grado. Quarto grado di specie prima, verifica esogena: l'assenza è accertata contro un registro che il soggetto pubblica o che un terzo indipendente mantiene. Quarto grado di specie seconda, verifica endogena: l'assenza è accertata contro l'esaurimento del corpus del ricercatore.</w:t>
      </w:r>
    </w:p>
    <w:p>
      <w:pPr>
        <w:spacing w:after="120" w:line="276"/>
        <w:jc w:val="both"/>
      </w:pPr>
      <w:r>
        <w:rPr>
          <w:rFonts w:ascii="Barlow Semi Condensed" w:cs="Barlow Semi Condensed" w:eastAsia="Barlow Semi Condensed" w:hAnsi="Barlow Semi Condensed"/>
          <w:sz w:val="24"/>
          <w:szCs w:val="24"/>
        </w:rPr>
        <w:t xml:space="preserve">Blocco mirato numero 4107 — La prescrizione che ne discende. Ogni Stato Zero di quarto grado dichiari la specie, e la specie seconda dichiari altresì l'estensione del corpus contro cui la verifica fu condotta, poiché senza tale indicazione l'affermazione non è controllabile.</w:t>
      </w:r>
    </w:p>
    <w:p>
      <w:pPr>
        <w:spacing w:after="120" w:line="276"/>
        <w:jc w:val="both"/>
      </w:pPr>
      <w:r>
        <w:rPr>
          <w:rFonts w:ascii="Barlow Semi Condensed" w:cs="Barlow Semi Condensed" w:eastAsia="Barlow Semi Condensed" w:hAnsi="Barlow Semi Condensed"/>
          <w:sz w:val="24"/>
          <w:szCs w:val="24"/>
        </w:rPr>
        <w:t xml:space="preserve">Blocco mirato numero 4108 — Un secondo caso di specie seconda, tratto dal volume. Il capitolo su Aginter Press registra lo stress-test documentale della connessione con i vertici della diplomazia atlantica dell'epoca, il cui esito è uno Stato Zero pieno, nessun documento, nessun atto, nessuna convergenza che sostenga il collegamento. Livello A quanto alla formulazione. Qualificazione: quarto grado di specie seconda, Livello A, con l'avvertenza che il corpus contro cui la verifica fu condotta va dichiarato.</w:t>
      </w:r>
    </w:p>
    <w:p>
      <w:pPr>
        <w:spacing w:after="120" w:line="276"/>
        <w:jc w:val="both"/>
      </w:pPr>
      <w:r>
        <w:rPr>
          <w:rFonts w:ascii="Barlow Semi Condensed" w:cs="Barlow Semi Condensed" w:eastAsia="Barlow Semi Condensed" w:hAnsi="Barlow Semi Condensed"/>
          <w:sz w:val="24"/>
          <w:szCs w:val="24"/>
        </w:rPr>
        <w:t xml:space="preserve">Blocco mirato numero 4109 — Un caso che il volume chiama Stato Zero e che sotto la scala non lo è. Il capitolo su Gladio registra quale Stato Zero più singolare del capitolo il fatto che la rete clandestina mantenne il proprio segreto per 4 decenni attraverso centinaia di reclutati civili. Livello A quanto al fatto.</w:t>
      </w:r>
    </w:p>
    <w:p>
      <w:pPr>
        <w:spacing w:after="120" w:line="276"/>
        <w:jc w:val="both"/>
      </w:pPr>
      <w:r>
        <w:rPr>
          <w:rFonts w:ascii="Barlow Semi Condensed" w:cs="Barlow Semi Condensed" w:eastAsia="Barlow Semi Condensed" w:hAnsi="Barlow Semi Condensed"/>
          <w:sz w:val="24"/>
          <w:szCs w:val="24"/>
        </w:rPr>
        <w:t xml:space="preserve">Blocco mirato numero 4110 — Perché non è uno Stato Zero. Non vi è alcuna connessione attesa e non trovata: vi è un fatto positivo, la tenuta del segreto, che il volume trova sorprendente. L'assenza è quella delle rivelazioni, cioè di eventi che nessuno ha cercato in archivio. Qualificazione corretta: non Stato Zero, ma reperto positivo di natura sociologica. Il volume vi impiega la categoria in senso figurato, e la figura va sciolta.</w:t>
      </w:r>
    </w:p>
    <w:p>
      <w:pPr>
        <w:pStyle w:val="Heading2"/>
        <w:spacing w:after="100" w:before="200"/>
      </w:pPr>
      <w:r>
        <w:rPr>
          <w:rFonts w:ascii="Barlow Semi Condensed" w:cs="Barlow Semi Condensed" w:eastAsia="Barlow Semi Condensed" w:hAnsi="Barlow Semi Condensed"/>
          <w:sz w:val="24"/>
          <w:szCs w:val="24"/>
        </w:rPr>
        <w:t xml:space="preserve">II — LE DICIASSETTE OCCORRENZE ARCHIVISTICHE, E L'UNDICESIMO GRADO</w:t>
      </w:r>
    </w:p>
    <w:p>
      <w:pPr>
        <w:spacing w:after="120" w:line="276"/>
        <w:jc w:val="both"/>
      </w:pPr>
      <w:r>
        <w:rPr>
          <w:rFonts w:ascii="Barlow Semi Condensed" w:cs="Barlow Semi Condensed" w:eastAsia="Barlow Semi Condensed" w:hAnsi="Barlow Semi Condensed"/>
          <w:sz w:val="24"/>
          <w:szCs w:val="24"/>
        </w:rPr>
        <w:t xml:space="preserve">Blocco mirato numero 4201 — Il caso che apre il problema, riportato testualmente. Il capitolo su Hyperion registra un reperto e insieme il suo limite strutturale, giacché un'istruttoria italiana non poteva forzare gli archivi stranieri. Livello A quanto alla formulazione.</w:t>
      </w:r>
    </w:p>
    <w:p>
      <w:pPr>
        <w:spacing w:after="120" w:line="276"/>
        <w:jc w:val="both"/>
      </w:pPr>
      <w:r>
        <w:rPr>
          <w:rFonts w:ascii="Barlow Semi Condensed" w:cs="Barlow Semi Condensed" w:eastAsia="Barlow Semi Condensed" w:hAnsi="Barlow Semi Condensed"/>
          <w:sz w:val="24"/>
          <w:szCs w:val="24"/>
        </w:rPr>
        <w:t xml:space="preserve">Blocco mirato numero 4202 — La verifica sui 10 gradi, condotta per esclusione. Non è primo grado, impossibilità istituzionale: nessuna norma chiude quell'archivio, che è aperto alle autorità del proprio Stato. Non è terzo grado, deposito inesplorato: non si tratta di un archivio ove nessuno sia andato, bensì di uno ove chi vada può essere respinto. Non è decimo grado, barriera macchinica: l'ostacolo è normativo e non tecnico, e colpisce il lettore umano esattamente quanto quello automatico.</w:t>
      </w:r>
    </w:p>
    <w:p>
      <w:pPr>
        <w:spacing w:after="120" w:line="276"/>
        <w:jc w:val="both"/>
      </w:pPr>
      <w:r>
        <w:rPr>
          <w:rFonts w:ascii="Barlow Semi Condensed" w:cs="Barlow Semi Condensed" w:eastAsia="Barlow Semi Condensed" w:hAnsi="Barlow Semi Condensed"/>
          <w:sz w:val="24"/>
          <w:szCs w:val="24"/>
        </w:rPr>
        <w:t xml:space="preserve">Blocco mirato numero 4203 — L'undicesimo grado proposto, e la sua provenienza va dichiarata perché ne accresce il valore. Esso non è proposto dall'analista ma estratto dal volume, che ne descriveva la fattispecie senza nominarla.</w:t>
      </w:r>
    </w:p>
    <w:p>
      <w:pPr>
        <w:spacing w:after="120" w:line="276"/>
        <w:jc w:val="both"/>
      </w:pPr>
      <w:r>
        <w:rPr>
          <w:rFonts w:ascii="Barlow Semi Condensed" w:cs="Barlow Semi Condensed" w:eastAsia="Barlow Semi Condensed" w:hAnsi="Barlow Semi Condensed"/>
          <w:sz w:val="24"/>
          <w:szCs w:val="24"/>
        </w:rPr>
        <w:t xml:space="preserve">Blocco mirato numero 4204 — Definizione. Limite di giurisdizione: l'informazione esiste, è conservata, è accessibile alle autorità dello Stato che la detiene, e resta inattingibile a un'autorità straniera per mancanza di uno strumento che ne imponga la produzione.</w:t>
      </w:r>
    </w:p>
    <w:p>
      <w:pPr>
        <w:spacing w:after="120" w:line="276"/>
        <w:jc w:val="both"/>
      </w:pPr>
      <w:r>
        <w:rPr>
          <w:rFonts w:ascii="Barlow Semi Condensed" w:cs="Barlow Semi Condensed" w:eastAsia="Barlow Semi Condensed" w:hAnsi="Barlow Semi Condensed"/>
          <w:sz w:val="24"/>
          <w:szCs w:val="24"/>
        </w:rPr>
        <w:t xml:space="preserve">Blocco mirato numero 4205 — Primo test, di appartenenza. Descrive un'assenza?\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Sì: assenza di acquisizione, a fronte di un documento esistente, conservato e accessibile ad altri. Superato.</w:t>
      </w:r>
    </w:p>
    <w:p>
      <w:pPr>
        <w:spacing w:after="120" w:line="276"/>
        <w:jc w:val="both"/>
      </w:pPr>
      <w:r>
        <w:rPr>
          <w:rFonts w:ascii="Barlow Semi Condensed" w:cs="Barlow Semi Condensed" w:eastAsia="Barlow Semi Condensed" w:hAnsi="Barlow Semi Condensed"/>
          <w:sz w:val="24"/>
          <w:szCs w:val="24"/>
        </w:rPr>
        <w:t xml:space="preserve">Blocco mirato numero 4206 — Secondo test, di distinzione. Superato per esclusione al blocco 4202. Si aggiunge la prova più netta: il medesimo documento è al tempo stesso disponibile e indisponibile, secondo chi lo chieda. Nessuno degli altri 10 gradi possiede tale proprietà relazionale: essi qualificano il documento, questo qualifica il rapporto fra il documento e il richiedente.</w:t>
      </w:r>
    </w:p>
    <w:p>
      <w:pPr>
        <w:spacing w:after="120" w:line="276"/>
        <w:jc w:val="both"/>
      </w:pPr>
      <w:r>
        <w:rPr>
          <w:rFonts w:ascii="Barlow Semi Condensed" w:cs="Barlow Semi Condensed" w:eastAsia="Barlow Semi Condensed" w:hAnsi="Barlow Semi Condensed"/>
          <w:sz w:val="24"/>
          <w:szCs w:val="24"/>
        </w:rPr>
        <w:t xml:space="preserve">Blocco mirato numero 4207 — La classe di rimediabilità. Classe seconda: rimediabile soltanto da terzi, mediante rogatoria accolta, trattato di cooperazione giudiziaria, o versamento volontario.</w:t>
      </w:r>
    </w:p>
    <w:p>
      <w:pPr>
        <w:spacing w:after="120" w:line="276"/>
        <w:jc w:val="both"/>
      </w:pPr>
      <w:r>
        <w:rPr>
          <w:rFonts w:ascii="Barlow Semi Condensed" w:cs="Barlow Semi Condensed" w:eastAsia="Barlow Semi Condensed" w:hAnsi="Barlow Semi Condensed"/>
          <w:sz w:val="24"/>
          <w:szCs w:val="24"/>
        </w:rPr>
        <w:t xml:space="preserve">Blocco mirato numero 4208 — Il secondo caso archivistico del volume, che è di grado diverso e va distinto. Il capitolo su Aginter Press registra che la struttura non fu mai processata nel Paese che ne custodisce l'archivio, poiché il Portogallo democratico, entrato in possesso delle carte con la rivoluzione, non ne fece uso giudiziario. Livello A quanto alla formulazione.</w:t>
      </w:r>
    </w:p>
    <w:p>
      <w:pPr>
        <w:spacing w:after="120" w:line="276"/>
        <w:jc w:val="both"/>
      </w:pPr>
      <w:r>
        <w:rPr>
          <w:rFonts w:ascii="Barlow Semi Condensed" w:cs="Barlow Semi Condensed" w:eastAsia="Barlow Semi Condensed" w:hAnsi="Barlow Semi Condensed"/>
          <w:sz w:val="24"/>
          <w:szCs w:val="24"/>
        </w:rPr>
        <w:t xml:space="preserve">Blocco mirato numero 4209 — La qualificazione, e differisce dal precedente. Qui non vi è limite di giurisdizione: lo Stato che detiene le carte è il medesimo che avrebbe potuto processare. Vi è mancato esercizio dell'azione da parte di chi ne aveva titolo. Qualificazione: quinto grado, esito negativo presso i beneficiari, Livello A — ove per beneficiario si intenda lo Stato che dall'accertamento avrebbe tratto il maggiore titolo.</w:t>
      </w:r>
    </w:p>
    <w:p>
      <w:pPr>
        <w:spacing w:after="120" w:line="276"/>
        <w:jc w:val="both"/>
      </w:pPr>
      <w:r>
        <w:rPr>
          <w:rFonts w:ascii="Barlow Semi Condensed" w:cs="Barlow Semi Condensed" w:eastAsia="Barlow Semi Condensed" w:hAnsi="Barlow Semi Condensed"/>
          <w:sz w:val="24"/>
          <w:szCs w:val="24"/>
        </w:rPr>
        <w:t xml:space="preserve">Blocco mirato numero 4210 — Il rilievo generale che i 2 casi insieme producono. Un archivio catturato e non attivato e un archivio straniero e non attingibile producono la medesima assenza di risultato per ragioni opposte: nel primo chi poteva non volle, nel secondo chi voleva non poteva. La scala deve distinguerli, e con l'undicesimo grado li distingue.</w:t>
      </w:r>
    </w:p>
    <w:p>
      <w:pPr>
        <w:pStyle w:val="Heading2"/>
        <w:spacing w:after="100" w:before="200"/>
      </w:pPr>
      <w:r>
        <w:rPr>
          <w:rFonts w:ascii="Barlow Semi Condensed" w:cs="Barlow Semi Condensed" w:eastAsia="Barlow Semi Condensed" w:hAnsi="Barlow Semi Condensed"/>
          <w:sz w:val="24"/>
          <w:szCs w:val="24"/>
        </w:rPr>
        <w:t xml:space="preserve">III — LE QUARANTANOVE OCCORRENZE RESIDUE, E IL PROBLEMA DEL CENSIMENTO</w:t>
      </w:r>
    </w:p>
    <w:p>
      <w:pPr>
        <w:spacing w:after="120" w:line="276"/>
        <w:jc w:val="both"/>
      </w:pPr>
      <w:r>
        <w:rPr>
          <w:rFonts w:ascii="Barlow Semi Condensed" w:cs="Barlow Semi Condensed" w:eastAsia="Barlow Semi Condensed" w:hAnsi="Barlow Semi Condensed"/>
          <w:sz w:val="24"/>
          <w:szCs w:val="24"/>
        </w:rPr>
        <w:t xml:space="preserve">Blocco mirato numero 4301 — Il reperto, ed è il più consequenziale della riqualificazione.\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Una parte cospicua delle 49 occorrenze residue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applica la categoria a un'assenza determinata: la nomina quale componente del metodo.</w:t>
      </w:r>
    </w:p>
    <w:p>
      <w:pPr>
        <w:spacing w:after="120" w:line="276"/>
        <w:jc w:val="both"/>
      </w:pPr>
      <w:r>
        <w:rPr>
          <w:rFonts w:ascii="Barlow Semi Condensed" w:cs="Barlow Semi Condensed" w:eastAsia="Barlow Semi Condensed" w:hAnsi="Barlow Semi Condensed"/>
          <w:sz w:val="24"/>
          <w:szCs w:val="24"/>
        </w:rPr>
        <w:t xml:space="preserve">Blocco mirato numero 4302 — Il caso esemplare, riportato testualmente. Il volume scrive che il caso capitale fu il banco di prova sul quale l'intero metodo, i Livelli, i Pattern, la Regola Ferrea, lo Stato Zero, doveva dimostrare di reggere. Livello A quanto alla formulazione.</w:t>
      </w:r>
    </w:p>
    <w:p>
      <w:pPr>
        <w:spacing w:after="120" w:line="276"/>
        <w:jc w:val="both"/>
      </w:pPr>
      <w:r>
        <w:rPr>
          <w:rFonts w:ascii="Barlow Semi Condensed" w:cs="Barlow Semi Condensed" w:eastAsia="Barlow Semi Condensed" w:hAnsi="Barlow Semi Condensed"/>
          <w:sz w:val="24"/>
          <w:szCs w:val="24"/>
        </w:rPr>
        <w:t xml:space="preserve">Blocco mirato numero 4303 — La qualificazione.\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è un'occorrenza da censire. È una menzione della categoria e non un'istanza di essa.\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Qualificarla con grado e livello sarebbe privo di senso, poiché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vi è alcuna assenza a cui riferirli.</w:t>
      </w:r>
    </w:p>
    <w:p>
      <w:pPr>
        <w:spacing w:after="120" w:line="276"/>
        <w:jc w:val="both"/>
      </w:pPr>
      <w:r>
        <w:rPr>
          <w:rFonts w:ascii="Barlow Semi Condensed" w:cs="Barlow Semi Condensed" w:eastAsia="Barlow Semi Condensed" w:hAnsi="Barlow Semi Condensed"/>
          <w:sz w:val="24"/>
          <w:szCs w:val="24"/>
        </w:rPr>
        <w:t xml:space="preserve">Blocco mirato numero 4304 — La distinzione che ne discende, e va enunciata perché è di procedura. Le occorrenze si dividono in istanze, che applicano la categoria a un caso, e menzioni, che la nominano quale strumento dell'opera. Soltanto le istanze entrano in un censimento.</w:t>
      </w:r>
    </w:p>
    <w:p>
      <w:pPr>
        <w:spacing w:after="120" w:line="276"/>
        <w:jc w:val="both"/>
      </w:pPr>
      <w:r>
        <w:rPr>
          <w:rFonts w:ascii="Barlow Semi Condensed" w:cs="Barlow Semi Condensed" w:eastAsia="Barlow Semi Condensed" w:hAnsi="Barlow Semi Condensed"/>
          <w:sz w:val="24"/>
          <w:szCs w:val="24"/>
        </w:rPr>
        <w:t xml:space="preserve">Blocco mirato numero 4305 — Il costo dell'omessa distinzione, quantificato. Un censimento automatico delle 122 occorrenze produrrebbe un numero che comprende le menzioni, e dunque sovrastimerebbe gli Stati Zero dell'opera di una quota pari al numero delle menzioni. Poiché la Fase 13 è intitolata all'estrazione computazionale, il rilievo la riguarda direttamente.</w:t>
      </w:r>
    </w:p>
    <w:p>
      <w:pPr>
        <w:spacing w:after="120" w:line="276"/>
        <w:jc w:val="both"/>
      </w:pPr>
      <w:r>
        <w:rPr>
          <w:rFonts w:ascii="Barlow Semi Condensed" w:cs="Barlow Semi Condensed" w:eastAsia="Barlow Semi Condensed" w:hAnsi="Barlow Semi Condensed"/>
          <w:sz w:val="24"/>
          <w:szCs w:val="24"/>
        </w:rPr>
        <w:t xml:space="preserve">Blocco mirato numero 4306 — La prescrizione per l'estrazione automatica. Ogni estrazione della categoria distingua istanze da menzioni, e lo faccia verificando la presenza, nel contesto, di un soggetto determinato e di una connessione attesa. In assenza di entrambi, l'occorrenza è menzione.</w:t>
      </w:r>
    </w:p>
    <w:p>
      <w:pPr>
        <w:spacing w:after="120" w:line="276"/>
        <w:jc w:val="both"/>
      </w:pPr>
      <w:r>
        <w:rPr>
          <w:rFonts w:ascii="Barlow Semi Condensed" w:cs="Barlow Semi Condensed" w:eastAsia="Barlow Semi Condensed" w:hAnsi="Barlow Semi Condensed"/>
          <w:sz w:val="24"/>
          <w:szCs w:val="24"/>
        </w:rPr>
        <w:t xml:space="preserve">Blocco mirato numero 4307 — Un rilievo che va reso al volume, poiché la critica sarebbe unilaterale senza di esso. Le menzioni non sono un vizio: sono il segno che la categoria è divenuta parte del lessico dell'opera, al pari dei Livelli e dei Pattern, con i quali il volume la elenca. Il vizio nascerebbe soltanto dal contarle.</w:t>
      </w:r>
    </w:p>
    <w:p>
      <w:pPr>
        <w:spacing w:after="120" w:line="276"/>
        <w:jc w:val="both"/>
      </w:pPr>
      <w:r>
        <w:rPr>
          <w:rFonts w:ascii="Barlow Semi Condensed" w:cs="Barlow Semi Condensed" w:eastAsia="Barlow Semi Condensed" w:hAnsi="Barlow Semi Condensed"/>
          <w:sz w:val="24"/>
          <w:szCs w:val="24"/>
        </w:rPr>
        <w:t xml:space="preserve">Blocco mirato numero 4308 — Il bilancio della riqualificazione, in forma di stima e non di conteggio. Delle 122 occorrenze, una parte è menzione e non istanza; delle istanze, una parte cospicua è di quarto grado, e si divide fra specie esogena ed endogena; 17 sono archivistiche e si ripartiscono fra primo, terzo, quinto e il nuovo undicesimo grado; una almeno non è Stato Zero ma reperto positivo in senso figurato, come il caso Gladio del blocco 4109.</w:t>
      </w:r>
    </w:p>
    <w:p>
      <w:pPr>
        <w:spacing w:after="120" w:line="276"/>
        <w:jc w:val="both"/>
      </w:pPr>
      <w:r>
        <w:rPr>
          <w:rFonts w:ascii="Barlow Semi Condensed" w:cs="Barlow Semi Condensed" w:eastAsia="Barlow Semi Condensed" w:hAnsi="Barlow Semi Condensed"/>
          <w:sz w:val="24"/>
          <w:szCs w:val="24"/>
        </w:rPr>
        <w:t xml:space="preserve">Blocco mirato numero 4309 — Perché il bilancio è offerto quale stima. La qualificazione definitiva di ciascuna delle 122 occorrenze richiede la lettura del capitolo che la contiene e non del solo contesto prossimo. Il presente registro fornisce il criterio, lo applica ai casi che il riscontro ha isolato, e dichiara che le rimanenti vanno qualificate in sede di revisione del volume. Esito parziale dichiarato.</w:t>
      </w:r>
    </w:p>
    <w:p>
      <w:pPr>
        <w:spacing w:after="120" w:line="276"/>
        <w:jc w:val="both"/>
      </w:pPr>
      <w:r>
        <w:rPr>
          <w:rFonts w:ascii="Barlow Semi Condensed" w:cs="Barlow Semi Condensed" w:eastAsia="Barlow Semi Condensed" w:hAnsi="Barlow Semi Condensed"/>
          <w:sz w:val="24"/>
          <w:szCs w:val="24"/>
        </w:rPr>
        <w:t xml:space="preserve">Blocco mirato numero 4401 — Sintesi del dato nuovo acquisito. Il presente registro salda il debito che il Sesto aveva dichiarato ed esegue la riqualificazione delle occorrenze della categoria dello Stato Zero nell'Edizione Integrata. Esso emenda anzitutto il Sesto Registro, il cui conteggio di 98 comprendeva il solo singolare: le occorrenze sono 122, e le 24 al plurale sono precisamente quelle dei bilanci di fase, cioè la sede in cui l'indifferenziazione produce il danno maggiore, onde la regola che quando si misura l'uso di una categoria si misurino tutte le sue flessioni. Il registro versa poi 3 acquisizioni non previste da alcuna prescrizione anteriore. La prima: la sottodistinzione entro il quarto grado fra verifica esogena, condotta contro un registro che il soggetto pubblica, e verifica endogena, condotta contro l'esaurimento del corpus del ricercatore; la seconda è più debole della prima quanto a controllabilità, poiché il corpus è definito da chi lo compila, e va perciò dichiarata insieme all'estensione del corpus contro cui la verifica fu condotta. La seconda: l'undicesimo grado, limite di giurisdizione, definito quale informazione esistente, conservata e accessibile alle autorità dello Stato che la detiene, e inattingibile a un'autorità straniera per mancanza di strumento che ne imponga la produzione; esso non è proposto dall'analista ma estratto dal volume, che ne descriveva la fattispecie senza nominarla, e possiede una proprietà che nessuno degli altri 10 possiede, essendo il solo che qualifichi non il documento ma il rapporto fra il documento e il richiedente, sicché il medesimo documento è al tempo stesso disponibile e indisponibile secondo chi lo chieda; la sua classe di rimediabilità è la seconda. La terza: la distinzione fra istanze e menzioni della categoria, essendo una parte cospicua delle occorrenze residue non applicazione della categoria a un'assenza determinata ma nominazione di essa quale componente del metodo, con la conseguenza che un censimento automatico sovrastimerebbe gli Stati Zero dell'opera di una quota pari al numero delle menzioni, rilievo che riguarda direttamente la fase intitolata all'estrazione computazionale. Il registro accerta infine che almeno un caso che il volume denomina Stato Zero non lo è, trattandosi della tenuta quadridecennale di un segreto, cioè di un reperto positivo di natura sociologica cui la categoria è applicata in senso figurato. La scala emendata conta pertanto 11 gradi, e il presente registro dichiara esito parziale, la qualificazione definitiva di ciascuna occorrenza richiedendo la lettura del capitolo che la contiene e non del solo contesto prossimo.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 · Settimo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2.206 parole in 9 sezioni; la più ampia è §9 Altre sezioni, con 1.888.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37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 — Registro Delle Undici Ricognizioni</w:t>
      </w:r>
    </w:p>
    <w:p>
      <w:pPr>
        <w:pStyle w:val="Heading1"/>
        <w:spacing w:after="120" w:before="240"/>
      </w:pPr>
      <w:r>
        <w:rPr>
          <w:rFonts w:ascii="Barlow Semi Condensed" w:cs="Barlow Semi Condensed" w:eastAsia="Barlow Semi Condensed" w:hAnsi="Barlow Semi Condensed"/>
          <w:sz w:val="24"/>
          <w:szCs w:val="24"/>
        </w:rPr>
        <w:t xml:space="preserve">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Consolidamento della serie Moro-Santa Sede-Opus Dei-Aginter</w:t>
      </w:r>
    </w:p>
    <w:p>
      <w:pPr>
        <w:pStyle w:val="Heading2"/>
        <w:spacing w:after="100" w:before="200"/>
      </w:pPr>
      <w:r>
        <w:rPr>
          <w:rFonts w:ascii="Barlow Semi Condensed" w:cs="Barlow Semi Condensed" w:eastAsia="Barlow Semi Condensed" w:hAnsi="Barlow Semi Condensed"/>
          <w:sz w:val="24"/>
          <w:szCs w:val="24"/>
        </w:rPr>
        <w:t xml:space="preserve">Correzioni, Stati Zero graduati, tavola fusa per quattordici sedi</w:t>
      </w:r>
    </w:p>
    <w:p>
      <w:pPr>
        <w:pStyle w:val="Heading2"/>
        <w:spacing w:after="100" w:before="200"/>
      </w:pPr>
      <w:r>
        <w:rPr>
          <w:rFonts w:ascii="Barlow Semi Condensed" w:cs="Barlow Semi Condensed" w:eastAsia="Barlow Semi Condensed" w:hAnsi="Barlow Semi Condensed"/>
          <w:sz w:val="24"/>
          <w:szCs w:val="24"/>
        </w:rPr>
        <w:t xml:space="preserve">Dodici Capitoli — cinque proposizioni in appendice alla Nota Metodologica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e funzione di questo Registro</w:t>
      </w:r>
    </w:p>
    <w:p>
      <w:pPr>
        <w:spacing w:after="120" w:line="276"/>
        <w:jc w:val="both"/>
      </w:pPr>
      <w:r>
        <w:rPr>
          <w:rFonts w:ascii="Barlow Semi Condensed" w:cs="Barlow Semi Condensed" w:eastAsia="Barlow Semi Condensed" w:hAnsi="Barlow Semi Condensed"/>
          <w:sz w:val="24"/>
          <w:szCs w:val="24"/>
        </w:rPr>
        <w:t xml:space="preserve">Questo documento non è una dodicesima ricognizione. È il registro delle undici che lo precedono, e nasce da una constatazione operativa: undici documenti sciolti, ciascuno con la propria tavola di acquisizioni, i propri Stati Zero e le proprie correzioni di data, non costituiscono uno strumento. Costituiscono undici testi che vanno riletti uno per uno ogni volta che si voglia sapere che cosa la serie abbia stabilito.</w:t>
      </w:r>
    </w:p>
    <w:p>
      <w:pPr>
        <w:spacing w:after="120" w:line="276"/>
        <w:jc w:val="both"/>
      </w:pPr>
      <w:r>
        <w:rPr>
          <w:rFonts w:ascii="Barlow Semi Condensed" w:cs="Barlow Semi Condensed" w:eastAsia="Barlow Semi Condensed" w:hAnsi="Barlow Semi Condensed"/>
          <w:sz w:val="24"/>
          <w:szCs w:val="24"/>
        </w:rPr>
        <w:t xml:space="preserve">Che cosa questo Registro fa. Censisce i documenti con la loro impronta; raccoglie le correzioni di data e di fatto disperse fra gli studi e le riferisce alle voci che emendano; gradua gli Stati Zero secondo la natura dell'impedimento anziché elencarli; fonde le tavole delle acquisizioni per sede archivistica anziché per studio, che è il guadagno principale; e raccoglie in appendice le cinque proposizioni di metodo che la serie ha prodotto e che la Nota Metodologica del corpus non contiene, essendo esse posteriori.</w:t>
      </w:r>
    </w:p>
    <w:p>
      <w:pPr>
        <w:spacing w:after="120" w:line="276"/>
        <w:jc w:val="both"/>
      </w:pPr>
      <w:r>
        <w:rPr>
          <w:rFonts w:ascii="Barlow Semi Condensed" w:cs="Barlow Semi Condensed" w:eastAsia="Barlow Semi Condensed" w:hAnsi="Barlow Semi Condensed"/>
          <w:sz w:val="24"/>
          <w:szCs w:val="24"/>
        </w:rPr>
        <w:t xml:space="preserve">Che cosa questo Registro non fa. Non riassume gli undici studi, che restano interi e vanno letti per il merito. Non sostituisce nulla e non abroga nulla, salvo la proposizione formalmente revisionata al Capitolo settimo. Non aggiunge accertamenti nuovi.</w:t>
      </w:r>
    </w:p>
    <w:p>
      <w:pPr>
        <w:spacing w:after="120" w:line="276"/>
        <w:jc w:val="both"/>
      </w:pPr>
      <w:r>
        <w:rPr>
          <w:rFonts w:ascii="Barlow Semi Condensed" w:cs="Barlow Semi Condensed" w:eastAsia="Barlow Semi Condensed" w:hAnsi="Barlow Semi Condensed"/>
          <w:sz w:val="24"/>
          <w:szCs w:val="24"/>
        </w:rPr>
        <w:t xml:space="preserve">Il principio che governa il Registro, e va enunciato perché ne determina la forma. Undici tavole ordinate per studio producono una lista di quaranta voci; le medesime voci ordinate per sede archivistica producono una lista di quattordici sedi. La differenza non è redazionale: è che nella prima forma non si vede che un solo viaggio alla Farnesina chiude voci provenienti da sette studi diversi, mentre nella seconda lo si vede immediatamente.</w:t>
      </w:r>
    </w:p>
    <w:p>
      <w:pPr>
        <w:spacing w:after="120" w:line="276"/>
        <w:jc w:val="both"/>
      </w:pPr>
      <w:r>
        <w:rPr>
          <w:rFonts w:ascii="Barlow Semi Condensed" w:cs="Barlow Semi Condensed" w:eastAsia="Barlow Semi Condensed" w:hAnsi="Barlow Semi Condensed"/>
          <w:sz w:val="24"/>
          <w:szCs w:val="24"/>
        </w:rPr>
        <w:t xml:space="preserve">Sul perimetro complessivo della serie. Undici ricognizioni hanno percorso l'attività ministeriale di Aldo Moro verso Spagna, Portogallo, Grecia, Cipro, Turchia e Germania, e quella di Franz Josef Strauß verso due oggetti, incrociandole con la Santa Sede, con l'Opus Dei e con Aginter Press.</w:t>
      </w:r>
    </w:p>
    <w:p>
      <w:pPr>
        <w:spacing w:after="120" w:line="276"/>
        <w:jc w:val="both"/>
      </w:pPr>
      <w:r>
        <w:rPr>
          <w:rFonts w:ascii="Barlow Semi Condensed" w:cs="Barlow Semi Condensed" w:eastAsia="Barlow Semi Condensed" w:hAnsi="Barlow Semi Condensed"/>
          <w:sz w:val="24"/>
          <w:szCs w:val="24"/>
        </w:rPr>
        <w:t xml:space="preserve">Sui risultati, che il Capitolo dodicesimo espone e che qui si anticipano nella loro tipologia. Essi si dispongono in quattro ordini: gli Stati Zero, che sono la maggioranza e che il Capitolo terzo gradua; un solo nesso documentato, esposto al Capitolo sesto; una revisione, esposta al Capitolo settimo; e la genealogia di una connessione falsa, esposta al Capitolo ottavo.</w:t>
      </w:r>
    </w:p>
    <w:p>
      <w:pPr>
        <w:spacing w:after="120" w:line="276"/>
        <w:jc w:val="both"/>
      </w:pPr>
      <w:r>
        <w:rPr>
          <w:rFonts w:ascii="Barlow Semi Condensed" w:cs="Barlow Semi Condensed" w:eastAsia="Barlow Semi Condensed" w:hAnsi="Barlow Semi Condensed"/>
          <w:sz w:val="24"/>
          <w:szCs w:val="24"/>
        </w:rPr>
        <w:t xml:space="preserve">Una avvertenza sulla natura del documento. Come gli undici che lo precedono, questo Registro è estraneo al Registro Analitico e non entra nel computo dei gradi Savona. È strumento di lavoro, non fonte.</w:t>
      </w:r>
    </w:p>
    <w:p>
      <w:pPr>
        <w:pStyle w:val="Heading2"/>
        <w:spacing w:after="100" w:before="200"/>
      </w:pPr>
      <w:r>
        <w:rPr>
          <w:rFonts w:ascii="Barlow Semi Condensed" w:cs="Barlow Semi Condensed" w:eastAsia="Barlow Semi Condensed" w:hAnsi="Barlow Semi Condensed"/>
          <w:sz w:val="24"/>
          <w:szCs w:val="24"/>
        </w:rPr>
        <w:t xml:space="preserve">Capitolo secondo — Censimento dei documenti e delle impronte</w:t>
      </w:r>
    </w:p>
    <w:p>
      <w:pPr>
        <w:spacing w:after="120" w:line="276"/>
        <w:jc w:val="both"/>
      </w:pPr>
      <w:r>
        <w:rPr>
          <w:rFonts w:ascii="Barlow Semi Condensed" w:cs="Barlow Semi Condensed" w:eastAsia="Barlow Semi Condensed" w:hAnsi="Barlow Semi Condensed"/>
          <w:sz w:val="24"/>
          <w:szCs w:val="24"/>
        </w:rPr>
        <w:t xml:space="preserve">Il capitolo elenca i documenti prodotti dalla serie con la loro impronta crittografica, perché ciascuno sia identificabile e verificabile.</w:t>
      </w:r>
    </w:p>
    <w:p>
      <w:pPr>
        <w:spacing w:after="120" w:line="276"/>
        <w:jc w:val="both"/>
      </w:pPr>
      <w:r>
        <w:rPr>
          <w:rFonts w:ascii="Barlow Semi Condensed" w:cs="Barlow Semi Condensed" w:eastAsia="Barlow Semi Condensed" w:hAnsi="Barlow Semi Condensed"/>
          <w:sz w:val="24"/>
          <w:szCs w:val="24"/>
        </w:rPr>
        <w:t xml:space="preserve">Prima ricognizione — Moro, la Spagna e la Santa Sede. File 'MORO\_FARNESINA\_SPAGNA\_SANTA\_SEDE.docx', impronta 'faa51a5231d3dbfb6498ba7f00e9b108cb430328323ffd99bc15c38d108c32d2'. Perimetro: mandato ministeriale, Spagna franchista, Santa Sede. Sette Stati Zero, sei acquisizioni.</w:t>
      </w:r>
    </w:p>
    <w:p>
      <w:pPr>
        <w:spacing w:after="120" w:line="276"/>
        <w:jc w:val="both"/>
      </w:pPr>
      <w:r>
        <w:rPr>
          <w:rFonts w:ascii="Barlow Semi Condensed" w:cs="Barlow Semi Condensed" w:eastAsia="Barlow Semi Condensed" w:hAnsi="Barlow Semi Condensed"/>
          <w:sz w:val="24"/>
          <w:szCs w:val="24"/>
        </w:rPr>
        <w:t xml:space="preserve">Seconda ricognizione — Moro, la Spagna e l'Opus Dei. File 'MORO\_FARNESINA\_OPUS\_DEI.docx', impronta '3de2befb099d1d05fcf16a76f2c28d39f87fc79cd1048c50aac6919bc48a713c'. Contiene l'accertamento sul documento della Central Intelligence Agency del 22 maggio 1970, protocollo CIA-RDP85T00875R001500020027-1.</w:t>
      </w:r>
    </w:p>
    <w:p>
      <w:pPr>
        <w:spacing w:after="120" w:line="276"/>
        <w:jc w:val="both"/>
      </w:pPr>
      <w:r>
        <w:rPr>
          <w:rFonts w:ascii="Barlow Semi Condensed" w:cs="Barlow Semi Condensed" w:eastAsia="Barlow Semi Condensed" w:hAnsi="Barlow Semi Condensed"/>
          <w:sz w:val="24"/>
          <w:szCs w:val="24"/>
        </w:rPr>
        <w:t xml:space="preserve">Terza ricognizione — Moro, il Portogallo e la Santa Sede, prima passata. File 'MORO\_FARNESINA\_PORTOGALLO\_SANTA\_SEDE.docx', impronta 'fe3dcd27299208eb37478a85716e85c608a99296368d5513fb1b0166636fa91f'. Quattro nodi documentati, cinque triangolazioni.</w:t>
      </w:r>
    </w:p>
    <w:p>
      <w:pPr>
        <w:spacing w:after="120" w:line="276"/>
        <w:jc w:val="both"/>
      </w:pPr>
      <w:r>
        <w:rPr>
          <w:rFonts w:ascii="Barlow Semi Condensed" w:cs="Barlow Semi Condensed" w:eastAsia="Barlow Semi Condensed" w:hAnsi="Barlow Semi Condensed"/>
          <w:sz w:val="24"/>
          <w:szCs w:val="24"/>
        </w:rPr>
        <w:t xml:space="preserve">Quarta ricognizione — Portogallo e Santa Sede, seconda passata.\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Condotta con ricerca estesa sulle sei lacune dichiarate dalla terza; i suoi esiti sono confluiti nella quinta 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esiste come documento autonomo.</w:t>
      </w:r>
    </w:p>
    <w:p>
      <w:pPr>
        <w:spacing w:after="120" w:line="276"/>
        <w:jc w:val="both"/>
      </w:pPr>
      <w:r>
        <w:rPr>
          <w:rFonts w:ascii="Barlow Semi Condensed" w:cs="Barlow Semi Condensed" w:eastAsia="Barlow Semi Condensed" w:hAnsi="Barlow Semi Condensed"/>
          <w:sz w:val="24"/>
          <w:szCs w:val="24"/>
        </w:rPr>
        <w:t xml:space="preserve">Quinta ricognizione — Portogallo e Santa Sede, consolidata. File 'MORO\_PORTOGALLO\_QUINTA\_RICOGNIZIONE.docx', impronta 'd07c4c0f2dbbc934540c0987504a7fef1aba0923524f0c955779f11445bfca6e'. Contiene i nove nomi degli espulsi e il diario Peano.</w:t>
      </w:r>
    </w:p>
    <w:p>
      <w:pPr>
        <w:spacing w:after="120" w:line="276"/>
        <w:jc w:val="both"/>
      </w:pPr>
      <w:r>
        <w:rPr>
          <w:rFonts w:ascii="Barlow Semi Condensed" w:cs="Barlow Semi Condensed" w:eastAsia="Barlow Semi Condensed" w:hAnsi="Barlow Semi Condensed"/>
          <w:sz w:val="24"/>
          <w:szCs w:val="24"/>
        </w:rPr>
        <w:t xml:space="preserve">Sesta ricognizione — Portogallo e Opus Dei. File 'MORO\_PORTOGALLO\_OPUS\_DEI.docx', impronta '7407cf30354d812eca76e7eda3036f194ef00199dfa2ac8272ffd7d49cea21cf'. Contiene il ribaltamento iberico.</w:t>
      </w:r>
    </w:p>
    <w:p>
      <w:pPr>
        <w:spacing w:after="120" w:line="276"/>
        <w:jc w:val="both"/>
      </w:pPr>
      <w:r>
        <w:rPr>
          <w:rFonts w:ascii="Barlow Semi Condensed" w:cs="Barlow Semi Condensed" w:eastAsia="Barlow Semi Condensed" w:hAnsi="Barlow Semi Condensed"/>
          <w:sz w:val="24"/>
          <w:szCs w:val="24"/>
        </w:rPr>
        <w:t xml:space="preserve">Settima ricognizione — Turchia e Santa Sede. File 'MORO\_TURCHIA\_SANTA\_SEDE.docx', impronta '3f7331f4f961bf7e910f0a533d97465acf7bd96b46a52c9e2debcd624bde8f15'. Contiene l'attentato del 13 maggio 1981 e la qualificazione della pista bulgara.</w:t>
      </w:r>
    </w:p>
    <w:p>
      <w:pPr>
        <w:spacing w:after="120" w:line="276"/>
        <w:jc w:val="both"/>
      </w:pPr>
      <w:r>
        <w:rPr>
          <w:rFonts w:ascii="Barlow Semi Condensed" w:cs="Barlow Semi Condensed" w:eastAsia="Barlow Semi Condensed" w:hAnsi="Barlow Semi Condensed"/>
          <w:sz w:val="24"/>
          <w:szCs w:val="24"/>
        </w:rPr>
        <w:t xml:space="preserve">Ottava ricognizione — il Mediterraneo orientale consolidato. File 'MORO\_MEDITERRANEO\_ORIENTALE\_OPUS\_DEI.docx', impronta '5455daedd39cfe6458f16bb210ce87ed5da941597725668292c17ebd704f027f'. Consolida Grecia, Cipro e Turchia; formula la proposizione poi revisionata.</w:t>
      </w:r>
    </w:p>
    <w:p>
      <w:pPr>
        <w:spacing w:after="120" w:line="276"/>
        <w:jc w:val="both"/>
      </w:pPr>
      <w:r>
        <w:rPr>
          <w:rFonts w:ascii="Barlow Semi Condensed" w:cs="Barlow Semi Condensed" w:eastAsia="Barlow Semi Condensed" w:hAnsi="Barlow Semi Condensed"/>
          <w:sz w:val="24"/>
          <w:szCs w:val="24"/>
        </w:rPr>
        <w:t xml:space="preserve">Nona ricognizione — le due Germanie e la Santa Sede.\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File 'MORO\_GERMANIE\_SANTA\_SEDE.docx', impronta 'b44b1928a2cf665691361880c100292f9e4f22aed48f9f284a64afe0c6ee6c0d'.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Contiene il solo nesso documentato della serie.</w:t>
      </w:r>
    </w:p>
    <w:p>
      <w:pPr>
        <w:spacing w:after="120" w:line="276"/>
        <w:jc w:val="both"/>
      </w:pPr>
      <w:r>
        <w:rPr>
          <w:rFonts w:ascii="Barlow Semi Condensed" w:cs="Barlow Semi Condensed" w:eastAsia="Barlow Semi Condensed" w:hAnsi="Barlow Semi Condensed"/>
          <w:sz w:val="24"/>
          <w:szCs w:val="24"/>
        </w:rPr>
        <w:t xml:space="preserve">Decima ricognizione — Germania e Opus Dei, atto di revisione.\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File 'MORO\_GERMANIA\_OPUS\_DEI\_REVISIONE.docx', impronta 'f666dd7c5a1d5aecaa888b40a903615bf3fa50ead5f92204ecba0d9a356b2938'.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Revisiona la proposizione dell'ottava.</w:t>
      </w:r>
    </w:p>
    <w:p>
      <w:pPr>
        <w:spacing w:after="120" w:line="276"/>
        <w:jc w:val="both"/>
      </w:pPr>
      <w:r>
        <w:rPr>
          <w:rFonts w:ascii="Barlow Semi Condensed" w:cs="Barlow Semi Condensed" w:eastAsia="Barlow Semi Condensed" w:hAnsi="Barlow Semi Condensed"/>
          <w:sz w:val="24"/>
          <w:szCs w:val="24"/>
        </w:rPr>
        <w:t xml:space="preserve">Undicesima ricognizione — Strauß e Aginter Press. File 'STRAUSS\_AGINTER\_ANATOMIA.docx', impronta 'e16391f2c57a599777b2839ec7dbc5ccdc0052e427c87250b7ef88779b189bb8'. Contiene la genealogia della connessione falsa.</w:t>
      </w:r>
    </w:p>
    <w:p>
      <w:pPr>
        <w:spacing w:after="120" w:line="276"/>
        <w:jc w:val="both"/>
      </w:pPr>
      <w:r>
        <w:rPr>
          <w:rFonts w:ascii="Barlow Semi Condensed" w:cs="Barlow Semi Condensed" w:eastAsia="Barlow Semi Condensed" w:hAnsi="Barlow Semi Condensed"/>
          <w:sz w:val="24"/>
          <w:szCs w:val="24"/>
        </w:rPr>
        <w:t xml:space="preserve">Totale: dieci documenti, dieci impronte, undici ricognizioni. La quarta esiste come ricerca e non come documento, e la sua omissione va registrata perché è l'unica discontinuità della numerazione.</w:t>
      </w:r>
    </w:p>
    <w:p>
      <w:pPr>
        <w:pStyle w:val="Heading2"/>
        <w:spacing w:after="100" w:before="200"/>
      </w:pPr>
      <w:r>
        <w:rPr>
          <w:rFonts w:ascii="Barlow Semi Condensed" w:cs="Barlow Semi Condensed" w:eastAsia="Barlow Semi Condensed" w:hAnsi="Barlow Semi Condensed"/>
          <w:sz w:val="24"/>
          <w:szCs w:val="24"/>
        </w:rPr>
        <w:t xml:space="preserve">Capitolo terzo — Gli Stati Zero graduati per natura dell'impedimento</w:t>
      </w:r>
    </w:p>
    <w:p>
      <w:pPr>
        <w:spacing w:after="120" w:line="276"/>
        <w:jc w:val="both"/>
      </w:pPr>
      <w:r>
        <w:rPr>
          <w:rFonts w:ascii="Barlow Semi Condensed" w:cs="Barlow Semi Condensed" w:eastAsia="Barlow Semi Condensed" w:hAnsi="Barlow Semi Condensed"/>
          <w:sz w:val="24"/>
          <w:szCs w:val="24"/>
        </w:rPr>
        <w:t xml:space="preserve">Il capitolo compie l'operazione che gli undici studi non potevano compiere, avendo ciascuno un solo perimetro: graduare gli Stati Zero secondo la natura dell'impedimento anziché elencarli. La graduazione ha conseguenza operativa diretta, poiché ciascun grado richiede un'azione diversa e alcuni non ne ammettono alcuna.</w:t>
      </w:r>
    </w:p>
    <w:p>
      <w:pPr>
        <w:spacing w:after="120" w:line="276"/>
        <w:jc w:val="both"/>
      </w:pPr>
      <w:r>
        <w:rPr>
          <w:rFonts w:ascii="Barlow Semi Condensed" w:cs="Barlow Semi Condensed" w:eastAsia="Barlow Semi Condensed" w:hAnsi="Barlow Semi Condensed"/>
          <w:sz w:val="24"/>
          <w:szCs w:val="24"/>
        </w:rPr>
        <w:t xml:space="preserve">Primo grado — impossibilità istituzionale. L'impedimento non dipende da difetto di ricerca né da limite di strumento: la documentazione non è accessibile a chiunque, per disposizione dell'istituzione che la detiene. Vi appartengono: l'intera documentazione vaticana posteriore all'ottobre 1958, essendo l'Archivio Apostolico Vaticano consultabile soltanto fino alla morte di Pio XII, con i pontificati di Giovanni XXIII, Paolo VI e Giovanni Paolo II non aperti; e la documentazione roncalliana del quinquennio 1940-1945, non pienamente consultabile.</w:t>
      </w:r>
    </w:p>
    <w:p>
      <w:pPr>
        <w:spacing w:after="120" w:line="276"/>
        <w:jc w:val="both"/>
      </w:pPr>
      <w:r>
        <w:rPr>
          <w:rFonts w:ascii="Barlow Semi Condensed" w:cs="Barlow Semi Condensed" w:eastAsia="Barlow Semi Condensed" w:hAnsi="Barlow Semi Condensed"/>
          <w:sz w:val="24"/>
          <w:szCs w:val="24"/>
        </w:rPr>
        <w:t xml:space="preserve">Conseguenza operativa: nessuna. Questi Stati Zero non si chiudono con un viaggio né con una richiesta; si chiudono quando l'istituzione decide di aprire.</w:t>
      </w:r>
    </w:p>
    <w:p>
      <w:pPr>
        <w:spacing w:after="120" w:line="276"/>
        <w:jc w:val="both"/>
      </w:pPr>
      <w:r>
        <w:rPr>
          <w:rFonts w:ascii="Barlow Semi Condensed" w:cs="Barlow Semi Condensed" w:eastAsia="Barlow Semi Condensed" w:hAnsi="Barlow Semi Condensed"/>
          <w:sz w:val="24"/>
          <w:szCs w:val="24"/>
        </w:rPr>
        <w:t xml:space="preserve">Secondo grado — limite di strumento. Il documento esiste ed è in principio accessibile, ma non è interrogabile. Vi appartengono: la quinta e la sesta legislatura italiana, poiché la banca dati del sindacato ispettivo copre soltanto dal 5 luglio 1976 e gli atti anteriori esistono come resoconti stenografici non indicizzati per soggetto; e i Telegrammi 1942-1970 dell'Archivio Storico Diplomatico, temporaneamente esclusi per lavori.</w:t>
      </w:r>
    </w:p>
    <w:p>
      <w:pPr>
        <w:spacing w:after="120" w:line="276"/>
        <w:jc w:val="both"/>
      </w:pPr>
      <w:r>
        <w:rPr>
          <w:rFonts w:ascii="Barlow Semi Condensed" w:cs="Barlow Semi Condensed" w:eastAsia="Barlow Semi Condensed" w:hAnsi="Barlow Semi Condensed"/>
          <w:sz w:val="24"/>
          <w:szCs w:val="24"/>
        </w:rPr>
        <w:t xml:space="preserve">Conseguenza operativa: spoglio manuale per il primo caso, attesa della riapertura per il secondo. E una prescrizione: un esito negativo ottenuto su questi fondi per via telematica non ha valore probatorio, perché si è cercato dove la ricerca non è possibile.</w:t>
      </w:r>
    </w:p>
    <w:p>
      <w:pPr>
        <w:spacing w:after="120" w:line="276"/>
        <w:jc w:val="both"/>
      </w:pPr>
      <w:r>
        <w:rPr>
          <w:rFonts w:ascii="Barlow Semi Condensed" w:cs="Barlow Semi Condensed" w:eastAsia="Barlow Semi Condensed" w:hAnsi="Barlow Semi Condensed"/>
          <w:sz w:val="24"/>
          <w:szCs w:val="24"/>
        </w:rPr>
        <w:t xml:space="preserve">Terzo grado — deposito inesplorato. Il fondo è accessibile e la ricerca è possibile, ma nessuno l'ha condotta. Vi appartiene per eccellenza il fondo della polizia politica portoghese alla Torre do Tombo, del quale il capo divisione ha dichiarato il 23 aprile 2019 che metà della documentazione nei depositi non è mai stata consultata, pur essendo già numerata.</w:t>
      </w:r>
    </w:p>
    <w:p>
      <w:pPr>
        <w:spacing w:after="120" w:line="276"/>
        <w:jc w:val="both"/>
      </w:pPr>
      <w:r>
        <w:rPr>
          <w:rFonts w:ascii="Barlow Semi Condensed" w:cs="Barlow Semi Condensed" w:eastAsia="Barlow Semi Condensed" w:hAnsi="Barlow Semi Condensed"/>
          <w:sz w:val="24"/>
          <w:szCs w:val="24"/>
        </w:rPr>
        <w:t xml:space="preserve">Conseguenza operativa: il viaggio è possibile e produttivo. E una prescrizione: un esito negativo su un fondo di terzo grado ottenuto per via di catalogo vale poco, perché si è cercato in un indice e non nei depositi.</w:t>
      </w:r>
    </w:p>
    <w:p>
      <w:pPr>
        <w:spacing w:after="120" w:line="276"/>
        <w:jc w:val="both"/>
      </w:pPr>
      <w:r>
        <w:rPr>
          <w:rFonts w:ascii="Barlow Semi Condensed" w:cs="Barlow Semi Condensed" w:eastAsia="Barlow Semi Condensed" w:hAnsi="Barlow Semi Condensed"/>
          <w:sz w:val="24"/>
          <w:szCs w:val="24"/>
        </w:rPr>
        <w:t xml:space="preserve">Quarto grado — insieme vuoto verificato. L'assenza è accertata contro il registro ufficiale del soggetto medesimo. Vi appartiene l'assenza dell'Opus Dei da Grecia, Cipro e Turchia, verificata sull'elenco ufficiale delle date di inizio del lavoro stabile nei sessantotto Paesi e sull'elenco delle circoscrizioni regionali.</w:t>
      </w:r>
    </w:p>
    <w:p>
      <w:pPr>
        <w:spacing w:after="120" w:line="276"/>
        <w:jc w:val="both"/>
      </w:pPr>
      <w:r>
        <w:rPr>
          <w:rFonts w:ascii="Barlow Semi Condensed" w:cs="Barlow Semi Condensed" w:eastAsia="Barlow Semi Condensed" w:hAnsi="Barlow Semi Condensed"/>
          <w:sz w:val="24"/>
          <w:szCs w:val="24"/>
        </w:rPr>
        <w:t xml:space="preserve">Conseguenza operativa: nessuna, e per ragione opposta al primo grado. Non c'è nulla da cercare perché non c'è nulla. Questo è il grado che l'ottava ricognizione ha distinto per prima, e la distinzione fra lacuna e insieme vuoto è la seconda proposizione della serie.</w:t>
      </w:r>
    </w:p>
    <w:p>
      <w:pPr>
        <w:spacing w:after="120" w:line="276"/>
        <w:jc w:val="both"/>
      </w:pPr>
      <w:r>
        <w:rPr>
          <w:rFonts w:ascii="Barlow Semi Condensed" w:cs="Barlow Semi Condensed" w:eastAsia="Barlow Semi Condensed" w:hAnsi="Barlow Semi Condensed"/>
          <w:sz w:val="24"/>
          <w:szCs w:val="24"/>
        </w:rPr>
        <w:t xml:space="preserve">Quinto grado — esito negativo presso i beneficiari. L'atto non è reperito e coloro che ne avrebbero beneficiato non ne fanno menzione. Vi appartiene l'assenza di intervento italiano sull'espulsione del 13 aprile 1974: nessuno dei nove comboniani italiani espulsi menziona un intervento consolare o diplomatico, attribuendo la propria accoglienza esclusivamente alla congregazione.</w:t>
      </w:r>
    </w:p>
    <w:p>
      <w:pPr>
        <w:spacing w:after="120" w:line="276"/>
        <w:jc w:val="both"/>
      </w:pPr>
      <w:r>
        <w:rPr>
          <w:rFonts w:ascii="Barlow Semi Condensed" w:cs="Barlow Semi Condensed" w:eastAsia="Barlow Semi Condensed" w:hAnsi="Barlow Semi Condensed"/>
          <w:sz w:val="24"/>
          <w:szCs w:val="24"/>
        </w:rPr>
        <w:t xml:space="preserve">È grado superiore al semplice non reperimento, e va segnalato come tale; ma non prova l'inazione, restando aperta la possibilità di un intervento riservato ignoto agli interessati.</w:t>
      </w:r>
    </w:p>
    <w:p>
      <w:pPr>
        <w:spacing w:after="120" w:line="276"/>
        <w:jc w:val="both"/>
      </w:pPr>
      <w:r>
        <w:rPr>
          <w:rFonts w:ascii="Barlow Semi Condensed" w:cs="Barlow Semi Condensed" w:eastAsia="Barlow Semi Condensed" w:hAnsi="Barlow Semi Condensed"/>
          <w:sz w:val="24"/>
          <w:szCs w:val="24"/>
        </w:rPr>
        <w:t xml:space="preserve">Sesto grado — assenza coerente con la collocazione. L'atto non è reperito e la sua assenza è coerente con quanto si sa del soggetto. Vi appartiene lo Stato Zero Moro-Opus Dei, confermato tre volte, la cui coerenza deriva dalla collocazione morotea nella FUCI, nel Movimento dei Laureati Cattolici, in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nella componente dossettiana.</w:t>
      </w:r>
    </w:p>
    <w:p>
      <w:pPr>
        <w:spacing w:after="120" w:line="276"/>
        <w:jc w:val="both"/>
      </w:pPr>
      <w:r>
        <w:rPr>
          <w:rFonts w:ascii="Barlow Semi Condensed" w:cs="Barlow Semi Condensed" w:eastAsia="Barlow Semi Condensed" w:hAnsi="Barlow Semi Condensed"/>
          <w:sz w:val="24"/>
          <w:szCs w:val="24"/>
        </w:rPr>
        <w:t xml:space="preserve">La coerenza rende l'assenza attesa; non la rende provata. La distinzione va mantenuta.</w:t>
      </w:r>
    </w:p>
    <w:p>
      <w:pPr>
        <w:spacing w:after="120" w:line="276"/>
        <w:jc w:val="both"/>
      </w:pPr>
      <w:r>
        <w:rPr>
          <w:rFonts w:ascii="Barlow Semi Condensed" w:cs="Barlow Semi Condensed" w:eastAsia="Barlow Semi Condensed" w:hAnsi="Barlow Semi Condensed"/>
          <w:sz w:val="24"/>
          <w:szCs w:val="24"/>
        </w:rPr>
        <w:t xml:space="preserve">Settimo grado — allegazione senza base documentale. Non è propriamente uno Stato Zero ma il suo rovescio: un'affermazione positiva priva di sostegno. Vi appartiene l'allegazione Koch e Schröm del 16 febbraio 2000 sui contatti fra Aginter Press e Marcel Hepp, e in modo estremo il nome Dieter Huber, del quale non esiste alcun riscontro biografico, archivistico, parlamentare o giudiziario.</w:t>
      </w:r>
    </w:p>
    <w:p>
      <w:pPr>
        <w:spacing w:after="120" w:line="276"/>
        <w:jc w:val="both"/>
      </w:pPr>
      <w:r>
        <w:rPr>
          <w:rFonts w:ascii="Barlow Semi Condensed" w:cs="Barlow Semi Condensed" w:eastAsia="Barlow Semi Condensed" w:hAnsi="Barlow Semi Condensed"/>
          <w:sz w:val="24"/>
          <w:szCs w:val="24"/>
        </w:rPr>
        <w:t xml:space="preserve">Conseguenza operativa: l'onere grava su chi afferma.</w:t>
      </w:r>
    </w:p>
    <w:p>
      <w:pPr>
        <w:pStyle w:val="Heading2"/>
        <w:spacing w:after="100" w:before="200"/>
      </w:pPr>
      <w:r>
        <w:rPr>
          <w:rFonts w:ascii="Barlow Semi Condensed" w:cs="Barlow Semi Condensed" w:eastAsia="Barlow Semi Condensed" w:hAnsi="Barlow Semi Condensed"/>
          <w:sz w:val="24"/>
          <w:szCs w:val="24"/>
        </w:rPr>
        <w:t xml:space="preserve">Capitolo quarto — Le correzioni di data e di fatto</w:t>
      </w:r>
    </w:p>
    <w:p>
      <w:pPr>
        <w:spacing w:after="120" w:line="276"/>
        <w:jc w:val="both"/>
      </w:pPr>
      <w:r>
        <w:rPr>
          <w:rFonts w:ascii="Barlow Semi Condensed" w:cs="Barlow Semi Condensed" w:eastAsia="Barlow Semi Condensed" w:hAnsi="Barlow Semi Condensed"/>
          <w:sz w:val="24"/>
          <w:szCs w:val="24"/>
        </w:rPr>
        <w:t xml:space="preserve">Il capitolo raccoglie le emendazioni prodotte dalla serie e le riferisce alle voci che correggono, perché esse esistono disperse in nove studi diversi e nessuno le ha finora viste insieme.</w:t>
      </w:r>
    </w:p>
    <w:p>
      <w:pPr>
        <w:spacing w:after="120" w:line="276"/>
        <w:jc w:val="both"/>
      </w:pPr>
      <w:r>
        <w:rPr>
          <w:rFonts w:ascii="Barlow Semi Condensed" w:cs="Barlow Semi Condensed" w:eastAsia="Barlow Semi Condensed" w:hAnsi="Barlow Semi Condensed"/>
          <w:sz w:val="24"/>
          <w:szCs w:val="24"/>
        </w:rPr>
        <w:t xml:space="preserve">Correzioni che emendano il corpus preesistente.</w:t>
      </w:r>
    </w:p>
    <w:p>
      <w:pPr>
        <w:spacing w:after="120" w:line="276"/>
        <w:jc w:val="both"/>
      </w:pPr>
      <w:r>
        <w:rPr>
          <w:rFonts w:ascii="Barlow Semi Condensed" w:cs="Barlow Semi Condensed" w:eastAsia="Barlow Semi Condensed" w:hAnsi="Barlow Semi Condensed"/>
          <w:sz w:val="24"/>
          <w:szCs w:val="24"/>
        </w:rPr>
        <w:t xml:space="preserve">Willy Peter Stoll morì il 6 settembre 1978, non l'11 settembre. Nato a Stoccarda il 12 giugno 1950, fu ucciso dalla polizia la sera del 6 settembre 1978 nel ristorante cinese Shanghai di Düsseldorf. Emenda la quindicesima voce della tavola del memorandum operativo sul caso Moro.</w:t>
      </w:r>
    </w:p>
    <w:p>
      <w:pPr>
        <w:spacing w:after="120" w:line="276"/>
        <w:jc w:val="both"/>
      </w:pPr>
      <w:r>
        <w:rPr>
          <w:rFonts w:ascii="Barlow Semi Condensed" w:cs="Barlow Semi Condensed" w:eastAsia="Barlow Semi Condensed" w:hAnsi="Barlow Semi Condensed"/>
          <w:sz w:val="24"/>
          <w:szCs w:val="24"/>
        </w:rPr>
        <w:t xml:space="preserve">Il riconoscimento italiano della Repubblica Democratica Tedesca è del 17 gennaio 1973, seduta della sesta legislatura, con ministro degli Esteri Giuseppe Medici nel governo Andreotti. Cadde fra i due mandati di Moro e non durante un suo mandato.</w:t>
      </w:r>
    </w:p>
    <w:p>
      <w:pPr>
        <w:spacing w:after="120" w:line="276"/>
        <w:jc w:val="both"/>
      </w:pPr>
      <w:r>
        <w:rPr>
          <w:rFonts w:ascii="Barlow Semi Condensed" w:cs="Barlow Semi Condensed" w:eastAsia="Barlow Semi Condensed" w:hAnsi="Barlow Semi Condensed"/>
          <w:sz w:val="24"/>
          <w:szCs w:val="24"/>
        </w:rPr>
        <w:t xml:space="preserve">Non esiste alcuna lettera tedesca sull'unità nazionale allegata all'Atto finale di Helsinki. Il \</w:t>
      </w:r>
      <w:r>
        <w:rPr>
          <w:rFonts w:ascii="Barlow Semi Condensed" w:cs="Barlow Semi Condensed" w:eastAsia="Barlow Semi Condensed" w:hAnsi="Barlow Semi Condensed"/>
          <w:i/>
          <w:iCs/>
          <w:sz w:val="24"/>
          <w:szCs w:val="24"/>
        </w:rPr>
        <w:t xml:space="preserve">Brief zur deutschen Einheit\</w:t>
      </w:r>
      <w:r>
        <w:rPr>
          <w:rFonts w:ascii="Barlow Semi Condensed" w:cs="Barlow Semi Condensed" w:eastAsia="Barlow Semi Condensed" w:hAnsi="Barlow Semi Condensed"/>
          <w:sz w:val="24"/>
          <w:szCs w:val="24"/>
        </w:rPr>
        <w:t xml:space="preserve"> fu allegato al Trattato di Mosca del 1970 e al Trattato fondamentale del 1972; a Helsinki la funzione fu assolta dalla clausola di modificabilità pacifica delle frontiere. L'ipotesi era stata formulata con clausola condizionale ed è caduta.</w:t>
      </w:r>
    </w:p>
    <w:p>
      <w:pPr>
        <w:spacing w:after="120" w:line="276"/>
        <w:jc w:val="both"/>
      </w:pPr>
      <w:r>
        <w:rPr>
          <w:rFonts w:ascii="Barlow Semi Condensed" w:cs="Barlow Semi Condensed" w:eastAsia="Barlow Semi Condensed" w:hAnsi="Barlow Semi Condensed"/>
          <w:sz w:val="24"/>
          <w:szCs w:val="24"/>
        </w:rPr>
        <w:t xml:space="preserve">Il mandato ministeriale di Moro iniziò il 5 agosto 1969\</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 il governo Rumor secondo,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nel maggio 1969.</w:t>
      </w:r>
    </w:p>
    <w:p>
      <w:pPr>
        <w:spacing w:after="120" w:line="276"/>
        <w:jc w:val="both"/>
      </w:pPr>
      <w:r>
        <w:rPr>
          <w:rFonts w:ascii="Barlow Semi Condensed" w:cs="Barlow Semi Condensed" w:eastAsia="Barlow Semi Condensed" w:hAnsi="Barlow Semi Condensed"/>
          <w:sz w:val="24"/>
          <w:szCs w:val="24"/>
        </w:rPr>
        <w:t xml:space="preserve">L'atto pontificio del 28 giugno 1972 consta di due costituzioni apostoliche e non di una bolla: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d'inchiesta del Landtag bavarese del 1982 riguardò l'affare Langemann e non l'attentato dell'Oktoberfest, che è del 26 settembre 1980 e le cui indagini furono riaperte nel 2014 e chiuse nel 2020.</w:t>
      </w:r>
    </w:p>
    <w:p>
      <w:pPr>
        <w:spacing w:after="120" w:line="276"/>
        <w:jc w:val="both"/>
      </w:pPr>
      <w:r>
        <w:rPr>
          <w:rFonts w:ascii="Barlow Semi Condensed" w:cs="Barlow Semi Condensed" w:eastAsia="Barlow Semi Condensed" w:hAnsi="Barlow Semi Condensed"/>
          <w:sz w:val="24"/>
          <w:szCs w:val="24"/>
        </w:rPr>
        <w:t xml:space="preserve">Nel modello dell'Opus Dei, il primo caso falsificante è la Gran Bretagna 1946 e non la Germania 1952.\</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Germania è il caso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più probante\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perché il milieu vi è più documentato;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il più antico.</w:t>
      </w:r>
    </w:p>
    <w:p>
      <w:pPr>
        <w:spacing w:after="120" w:line="276"/>
        <w:jc w:val="both"/>
      </w:pPr>
      <w:r>
        <w:rPr>
          <w:rFonts w:ascii="Barlow Semi Condensed" w:cs="Barlow Semi Condensed" w:eastAsia="Barlow Semi Condensed" w:hAnsi="Barlow Semi Condensed"/>
          <w:sz w:val="24"/>
          <w:szCs w:val="24"/>
        </w:rPr>
        <w:t xml:space="preserve">Divergenze mantenute, che non sono correzioni ma segnalazioni.</w:t>
      </w:r>
    </w:p>
    <w:p>
      <w:pPr>
        <w:spacing w:after="120" w:line="276"/>
        <w:jc w:val="both"/>
      </w:pPr>
      <w:r>
        <w:rPr>
          <w:rFonts w:ascii="Barlow Semi Condensed" w:cs="Barlow Semi Condensed" w:eastAsia="Barlow Semi Condensed" w:hAnsi="Barlow Semi Condensed"/>
          <w:sz w:val="24"/>
          <w:szCs w:val="24"/>
        </w:rPr>
        <w:t xml:space="preserve">Sull'elevazione di Makarios ad arcivescovo: 18 ottobre, 20 ottobre o 18 settembre 1950. Sulla morte di Atenagora I: 6 o 7 luglio 1972. Sulla nomina di Roncalli a delegato apostolico: 24 novembre 1934, genericamente 1934, o gennaio 1935. Sull'introduzione del turco nella liturgia da parte di Roncalli: 1935, gennaio 1936 o 1938. Sulla sentenza tedesca sul Concordato: 26 o 23 marzo 1957, procedimento 2 BvG 1/55. Sulle dimissioni di Strauß dalla Difesa: 30 novembre 1962, con l'indicazione del 5 dicembre non confermata dalle fonti primarie. Sulla domanda greca di adesione comunitaria: 12 giugno o 12 luglio 1975. Sulla data dell'atto pontificio: 28 giugno secondo il testo primario, 27 giugno secondo alcune voci enciclopediche, 26 giugno per errore di un sito diocesano. Sull'insediamento dell'Opus Dei in Olanda: 1959 o 1960. Sulla residenza portoghese dell'ente: 1952 o 1953, ove la discrepanza distingue l'arrivo dei membri dall'apertura formale.</w:t>
      </w:r>
    </w:p>
    <w:p>
      <w:pPr>
        <w:spacing w:after="120" w:line="276"/>
        <w:jc w:val="both"/>
      </w:pPr>
      <w:r>
        <w:rPr>
          <w:rFonts w:ascii="Barlow Semi Condensed" w:cs="Barlow Semi Condensed" w:eastAsia="Barlow Semi Condensed" w:hAnsi="Barlow Semi Condensed"/>
          <w:sz w:val="24"/>
          <w:szCs w:val="24"/>
        </w:rPr>
        <w:t xml:space="preserve">Precisazioni numeriche. Referendum greco dell'8 dicembre 1974: sessantanove virgola diciotto per cento per la repubblica, con affluenza del settantacinque virgola cinquantotto. Vittime di Wiriyamu: forbice 150-400 da mantenere non risolta, poiché la fonte più precisa quanto al metodo è anche quella che indica la cifra più alta. Starfighter: novecentosedici acquistati secondo le fonti impiegate, novecentodiciassette secondo altre; duecentonovantadue precipitati; centosedici piloti morti.</w:t>
      </w:r>
    </w:p>
    <w:p>
      <w:pPr>
        <w:pStyle w:val="Heading2"/>
        <w:spacing w:after="100" w:before="200"/>
      </w:pPr>
      <w:r>
        <w:rPr>
          <w:rFonts w:ascii="Barlow Semi Condensed" w:cs="Barlow Semi Condensed" w:eastAsia="Barlow Semi Condensed" w:hAnsi="Barlow Semi Condensed"/>
          <w:sz w:val="24"/>
          <w:szCs w:val="24"/>
        </w:rPr>
        <w:t xml:space="preserve">Capitolo quinto — La tavola fusa per sede archivistica</w:t>
      </w:r>
    </w:p>
    <w:p>
      <w:pPr>
        <w:spacing w:after="120" w:line="276"/>
        <w:jc w:val="both"/>
      </w:pPr>
      <w:r>
        <w:rPr>
          <w:rFonts w:ascii="Barlow Semi Condensed" w:cs="Barlow Semi Condensed" w:eastAsia="Barlow Semi Condensed" w:hAnsi="Barlow Semi Condensed"/>
          <w:sz w:val="24"/>
          <w:szCs w:val="24"/>
        </w:rPr>
        <w:t xml:space="preserve">Il capitolo compie l'operazione che è la ragione principale di questo Registro: fondere le undici tavole ordinandole per sede anziché per studio, e deduplicare.</w:t>
      </w:r>
    </w:p>
    <w:p>
      <w:pPr>
        <w:spacing w:after="120" w:line="276"/>
        <w:jc w:val="both"/>
      </w:pPr>
      <w:r>
        <w:rPr>
          <w:rFonts w:ascii="Barlow Semi Condensed" w:cs="Barlow Semi Condensed" w:eastAsia="Barlow Semi Condensed" w:hAnsi="Barlow Semi Condensed"/>
          <w:sz w:val="24"/>
          <w:szCs w:val="24"/>
        </w:rPr>
        <w:t xml:space="preserve">Prima sede — Archivio Storico Diplomatico del Ministero degli Affari Esteri, Roma. È la sede che ricorre in sette studi su undici, e un solo accesso ne chiude le voci corrispondenti. Serie da spogliare: Spagna 1969-1974; Portogallo e Mozambico 1974, per gli atti sull'espulsione del 13 aprile e sugli interrogatori del dicembre 1973-febbraio 1974; Grecia e Cipro 1969-1975; Turchia e Santa Sede 1969-1975; Germania 1969-1975; Comunità europee per il semestre di presidenza italiana del 1971. Registri consolari di Lourenço Marques e dell'ambasciata di Lisbona.</w:t>
      </w:r>
    </w:p>
    <w:p>
      <w:pPr>
        <w:spacing w:after="120" w:line="276"/>
        <w:jc w:val="both"/>
      </w:pPr>
      <w:r>
        <w:rPr>
          <w:rFonts w:ascii="Barlow Semi Condensed" w:cs="Barlow Semi Condensed" w:eastAsia="Barlow Semi Condensed" w:hAnsi="Barlow Semi Condensed"/>
          <w:sz w:val="24"/>
          <w:szCs w:val="24"/>
        </w:rPr>
        <w:t xml:space="preserve">Avvertenza comune a tutte le serie, e va ripetuta perché vale per l'intero accesso: i Telegrammi 1942-1970 risultavano esclusi per lavori di ristrutturazione. La riapertura di quella serie è la condizione singola di maggior rendimento dell'intera tavola.</w:t>
      </w:r>
    </w:p>
    <w:p>
      <w:pPr>
        <w:spacing w:after="120" w:line="276"/>
        <w:jc w:val="both"/>
      </w:pPr>
      <w:r>
        <w:rPr>
          <w:rFonts w:ascii="Barlow Semi Condensed" w:cs="Barlow Semi Condensed" w:eastAsia="Barlow Semi Condensed" w:hAnsi="Barlow Semi Condensed"/>
          <w:sz w:val="24"/>
          <w:szCs w:val="24"/>
        </w:rPr>
        <w:t xml:space="preserve">Seconda sede — Archivio Apostolico Vaticano e Segreteria di Stato, sezione Rapporti con gli Stati. Ricorre in quattro studi. Voci: la comunicazione vaticana del 28 giugno 1972, prima voce assoluta per rendimento; la posizione sulla condizione delle minoranze cristiane in Turchia e sull'esclusione dei cattolici latini da Losanna; l'eventuale reazione alla chiusura di Halki del 1971; la verifica definitiva sull'assenza di tappa romana nell'esilio di Makarios; la documentazione roncalliana 1940-1945.</w:t>
      </w:r>
    </w:p>
    <w:p>
      <w:pPr>
        <w:spacing w:after="120" w:line="276"/>
        <w:jc w:val="both"/>
      </w:pPr>
      <w:r>
        <w:rPr>
          <w:rFonts w:ascii="Barlow Semi Condensed" w:cs="Barlow Semi Condensed" w:eastAsia="Barlow Semi Condensed" w:hAnsi="Barlow Semi Condensed"/>
          <w:sz w:val="24"/>
          <w:szCs w:val="24"/>
        </w:rPr>
        <w:t xml:space="preserve">Condizione unica: l'apertura del pontificato di Paolo VI, non disposta. Un solo atto istituzionale sblocca quattro studi.</w:t>
      </w:r>
    </w:p>
    <w:p>
      <w:pPr>
        <w:spacing w:after="120" w:line="276"/>
        <w:jc w:val="both"/>
      </w:pPr>
      <w:r>
        <w:rPr>
          <w:rFonts w:ascii="Barlow Semi Condensed" w:cs="Barlow Semi Condensed" w:eastAsia="Barlow Semi Condensed" w:hAnsi="Barlow Semi Condensed"/>
          <w:sz w:val="24"/>
          <w:szCs w:val="24"/>
        </w:rPr>
        <w:t xml:space="preserve">Terza sede — Arquivo Nacional da Torre do Tombo, fondo PIDE-DGS, Lisbona. Ricorre in tre studi. Voci: gli archivi sequestrati di Aginter Press, con verifica dell'eventuale lista \</w:t>
      </w:r>
      <w:r>
        <w:rPr>
          <w:rFonts w:ascii="Barlow Semi Condensed" w:cs="Barlow Semi Condensed" w:eastAsia="Barlow Semi Condensed" w:hAnsi="Barlow Semi Condensed"/>
          <w:i/>
          <w:iCs/>
          <w:sz w:val="24"/>
          <w:szCs w:val="24"/>
        </w:rPr>
        <w:t xml:space="preserve">Industry\</w:t>
      </w:r>
      <w:r>
        <w:rPr>
          <w:rFonts w:ascii="Barlow Semi Condensed" w:cs="Barlow Semi Condensed" w:eastAsia="Barlow Semi Condensed" w:hAnsi="Barlow Semi Condensed"/>
          <w:sz w:val="24"/>
          <w:szCs w:val="24"/>
        </w:rPr>
        <w:t xml:space="preserve"> e dei nominativi tedeschi; i fascicoli originali sull'Opus Dei — nota del 1961, rapporti del settembre 1963 e del gennaio 1964 — per verificare le citazioni della pubblicistica contro il testo primario; il documento che dispose il richiamo dell'ambasciatore portoghese presso la Santa Sede nel luglio 1970.</w:t>
      </w:r>
    </w:p>
    <w:p>
      <w:pPr>
        <w:spacing w:after="120" w:line="276"/>
        <w:jc w:val="both"/>
      </w:pPr>
      <w:r>
        <w:rPr>
          <w:rFonts w:ascii="Barlow Semi Condensed" w:cs="Barlow Semi Condensed" w:eastAsia="Barlow Semi Condensed" w:hAnsi="Barlow Semi Condensed"/>
          <w:sz w:val="24"/>
          <w:szCs w:val="24"/>
        </w:rPr>
        <w:t xml:space="preserve">Condizione: richiesta al servizio di riferimento e vaglio del regolamento speciale. Avvertenza di terzo grado: metà del fondo non è mai stata consultata.</w:t>
      </w:r>
    </w:p>
    <w:p>
      <w:pPr>
        <w:spacing w:after="120" w:line="276"/>
        <w:jc w:val="both"/>
      </w:pPr>
      <w:r>
        <w:rPr>
          <w:rFonts w:ascii="Barlow Semi Condensed" w:cs="Barlow Semi Condensed" w:eastAsia="Barlow Semi Condensed" w:hAnsi="Barlow Semi Condensed"/>
          <w:sz w:val="24"/>
          <w:szCs w:val="24"/>
        </w:rPr>
        <w:t xml:space="preserve">Quarta sede — resoconti stenografici della quinta e sesta legislatura italiana. Ricorre in tre studi. Voci: atti sul Portogallo aprile-luglio 1974; dichiarazioni su Cipro luglio-novembre 1974; ratifica del pacchetto CEE-Turchia 1972-1973. Condizione: spoglio manuale, non surrogabile dalla banca dati.</w:t>
      </w:r>
    </w:p>
    <w:p>
      <w:pPr>
        <w:spacing w:after="120" w:line="276"/>
        <w:jc w:val="both"/>
      </w:pPr>
      <w:r>
        <w:rPr>
          <w:rFonts w:ascii="Barlow Semi Condensed" w:cs="Barlow Semi Condensed" w:eastAsia="Barlow Semi Condensed" w:hAnsi="Barlow Semi Condensed"/>
          <w:sz w:val="24"/>
          <w:szCs w:val="24"/>
        </w:rPr>
        <w:t xml:space="preserve">Quinta sede — Archivio storico del Senato e Archivio Centrale dello Stato. Voci: Fondo Moro, con l'avvertenza che l'inventario per la titolarità degli Esteri comincia dal quarto governo Moro, cioè da novembre 1974, posteriore a gran parte del perimetro; fondo Mancini, vuoto fra febbraio e settembre 1983; fondo Zagari, con il fascicolo \</w:t>
      </w:r>
      <w:r>
        <w:rPr>
          <w:rFonts w:ascii="Barlow Semi Condensed" w:cs="Barlow Semi Condensed" w:eastAsia="Barlow Semi Condensed" w:hAnsi="Barlow Semi Condensed"/>
          <w:i/>
          <w:iCs/>
          <w:sz w:val="24"/>
          <w:szCs w:val="24"/>
        </w:rPr>
        <w:t xml:space="preserve">Colonie Portoghesi\</w:t>
      </w:r>
      <w:r>
        <w:rPr>
          <w:rFonts w:ascii="Barlow Semi Condensed" w:cs="Barlow Semi Condensed" w:eastAsia="Barlow Semi Condensed" w:hAnsi="Barlow Semi Condensed"/>
          <w:sz w:val="24"/>
          <w:szCs w:val="24"/>
        </w:rPr>
        <w:t xml:space="preserve">; atti della Commissione Moro; fascicoli processuali dell'attentato del 1981.</w:t>
      </w:r>
    </w:p>
    <w:p>
      <w:pPr>
        <w:spacing w:after="120" w:line="276"/>
        <w:jc w:val="both"/>
      </w:pPr>
      <w:r>
        <w:rPr>
          <w:rFonts w:ascii="Barlow Semi Condensed" w:cs="Barlow Semi Condensed" w:eastAsia="Barlow Semi Condensed" w:hAnsi="Barlow Semi Condensed"/>
          <w:sz w:val="24"/>
          <w:szCs w:val="24"/>
        </w:rPr>
        <w:t xml:space="preserve">Sesta sede — Archiv für Christlich-Soziale Politik, Monaco. Voci: fascicoli di corrispondenza estera del lascito Strauß, per la verifica diretta dell'assenza che la biografia Möller lascia presumere; posizione dei partiti dell'Unione verso l'Opus Dei.</w:t>
      </w:r>
    </w:p>
    <w:p>
      <w:pPr>
        <w:spacing w:after="120" w:line="276"/>
        <w:jc w:val="both"/>
      </w:pPr>
      <w:r>
        <w:rPr>
          <w:rFonts w:ascii="Barlow Semi Condensed" w:cs="Barlow Semi Condensed" w:eastAsia="Barlow Semi Condensed" w:hAnsi="Barlow Semi Condensed"/>
          <w:sz w:val="24"/>
          <w:szCs w:val="24"/>
        </w:rPr>
        <w:t xml:space="preserve">Settima sede — Archiv des Bayerischen Landtags. Voce unica: verbali delle commissioni d'inchiesta del 1982, affare Langemann e attentato, non digitalizzati.</w:t>
      </w:r>
    </w:p>
    <w:p>
      <w:pPr>
        <w:spacing w:after="120" w:line="276"/>
        <w:jc w:val="both"/>
      </w:pPr>
      <w:r>
        <w:rPr>
          <w:rFonts w:ascii="Barlow Semi Condensed" w:cs="Barlow Semi Condensed" w:eastAsia="Barlow Semi Condensed" w:hAnsi="Barlow Semi Condensed"/>
          <w:sz w:val="24"/>
          <w:szCs w:val="24"/>
        </w:rPr>
        <w:t xml:space="preserve">Ottava sede — Politisches Archiv des Auswärtigen Amts e serie Akten zur Auswärtigen Politik. Voci: posizione italiana sui cinque atti della Ostpolitik; incontri Moro-Scheel e Moro-Brandt con data e sede; documenti 409, 410, 415 e 419 del 1962 sull'affare Spiegel.</w:t>
      </w:r>
    </w:p>
    <w:p>
      <w:pPr>
        <w:spacing w:after="120" w:line="276"/>
        <w:jc w:val="both"/>
      </w:pPr>
      <w:r>
        <w:rPr>
          <w:rFonts w:ascii="Barlow Semi Condensed" w:cs="Barlow Semi Condensed" w:eastAsia="Barlow Semi Condensed" w:hAnsi="Barlow Semi Condensed"/>
          <w:sz w:val="24"/>
          <w:szCs w:val="24"/>
        </w:rPr>
        <w:t xml:space="preserve">Nona sede — Archivio Comboniano di Roma e annate 1974-1976 di Nigrizia. Voce unica ma segnalata come la maggior resa fra quelle conseguibili senza accesso ad archivi di Stato: l'articolo di Eugenio Enea in \</w:t>
      </w:r>
      <w:r>
        <w:rPr>
          <w:rFonts w:ascii="Barlow Semi Condensed" w:cs="Barlow Semi Condensed" w:eastAsia="Barlow Semi Condensed" w:hAnsi="Barlow Semi Condensed"/>
          <w:i/>
          <w:iCs/>
          <w:sz w:val="24"/>
          <w:szCs w:val="24"/>
        </w:rPr>
        <w:t xml:space="preserve">Lusitania Sacra\</w:t>
      </w:r>
      <w:r>
        <w:rPr>
          <w:rFonts w:ascii="Barlow Semi Condensed" w:cs="Barlow Semi Condensed" w:eastAsia="Barlow Semi Condensed" w:hAnsi="Barlow Semi Condensed"/>
          <w:sz w:val="24"/>
          <w:szCs w:val="24"/>
        </w:rPr>
        <w:t xml:space="preserve"> numero cinquantuno del 2025 e le riflessioni comboniane sull'espulsione.</w:t>
      </w:r>
    </w:p>
    <w:p>
      <w:pPr>
        <w:spacing w:after="120" w:line="276"/>
        <w:jc w:val="both"/>
      </w:pPr>
      <w:r>
        <w:rPr>
          <w:rFonts w:ascii="Barlow Semi Condensed" w:cs="Barlow Semi Condensed" w:eastAsia="Barlow Semi Condensed" w:hAnsi="Barlow Semi Condensed"/>
          <w:sz w:val="24"/>
          <w:szCs w:val="24"/>
        </w:rPr>
        <w:t xml:space="preserve">Decima sede — Archivio Generale della Prelatura, Roma, e Centro Studi dell'Università di Navarra. Voci: consistenza numerica storica dell'insediamento tedesco 1952-1985; posizione dell'ente sulle guerre coloniali portoghesi; verifica integrale del prospetto delle date di inizio.</w:t>
      </w:r>
    </w:p>
    <w:p>
      <w:pPr>
        <w:spacing w:after="120" w:line="276"/>
        <w:jc w:val="both"/>
      </w:pPr>
      <w:r>
        <w:rPr>
          <w:rFonts w:ascii="Barlow Semi Condensed" w:cs="Barlow Semi Condensed" w:eastAsia="Barlow Semi Condensed" w:hAnsi="Barlow Semi Condensed"/>
          <w:sz w:val="24"/>
          <w:szCs w:val="24"/>
        </w:rPr>
        <w:t xml:space="preserve">Undicesima sede — Arquivo Histórico-Diplomático, Lisbona. Voce: serie italiana del portale ministeriale sulla rivoluzione, che contiene documenti sulla reazione italiana al 25 aprile 1974 e va consultata manualmente essendo bloccato l'accesso automatizzato.</w:t>
      </w:r>
    </w:p>
    <w:p>
      <w:pPr>
        <w:spacing w:after="120" w:line="276"/>
        <w:jc w:val="both"/>
      </w:pPr>
      <w:r>
        <w:rPr>
          <w:rFonts w:ascii="Barlow Semi Condensed" w:cs="Barlow Semi Condensed" w:eastAsia="Barlow Semi Condensed" w:hAnsi="Barlow Semi Condensed"/>
          <w:sz w:val="24"/>
          <w:szCs w:val="24"/>
        </w:rPr>
        <w:t xml:space="preserve">Dodicesima sede — CIA FOIA Electronic Reading Room. Voci: porzioni non desecretate dei documenti 370 e 376 sull'attentato del 1981, sola acquisizione che potrebbe mutare il quadro probatorio sulla pista bulgara; verifiche a esito atteso negativo su Opus Dei e Germania, Opus Dei e Cipro, Aginter e Germania.</w:t>
      </w:r>
    </w:p>
    <w:p>
      <w:pPr>
        <w:spacing w:after="120" w:line="276"/>
        <w:jc w:val="both"/>
      </w:pPr>
      <w:r>
        <w:rPr>
          <w:rFonts w:ascii="Barlow Semi Condensed" w:cs="Barlow Semi Condensed" w:eastAsia="Barlow Semi Condensed" w:hAnsi="Barlow Semi Condensed"/>
          <w:sz w:val="24"/>
          <w:szCs w:val="24"/>
        </w:rPr>
        <w:t xml:space="preserve">Tredicesima sede — Archivo General de la Administración, Alcalá de Henares. Voce: catena esecutiva spagnola dell'arresto di Ahlers dell'ottobre 1962.</w:t>
      </w:r>
    </w:p>
    <w:p>
      <w:pPr>
        <w:spacing w:after="120" w:line="276"/>
        <w:jc w:val="both"/>
      </w:pPr>
      <w:r>
        <w:rPr>
          <w:rFonts w:ascii="Barlow Semi Condensed" w:cs="Barlow Semi Condensed" w:eastAsia="Barlow Semi Condensed" w:hAnsi="Barlow Semi Condensed"/>
          <w:sz w:val="24"/>
          <w:szCs w:val="24"/>
        </w:rPr>
        <w:t xml:space="preserve">Quattordicesima sede — Archivio audiovisivo del movimento operaio e democratico. Voce: riprese della Conferenza romana del giugno 1970 e conferenza stampa di Agostino Neto. È la sola fonte primaria italiana individuata su quella settimana, ed è consultabile senza condizioni.</w:t>
      </w:r>
    </w:p>
    <w:p>
      <w:pPr>
        <w:spacing w:after="120" w:line="276"/>
        <w:jc w:val="both"/>
      </w:pPr>
      <w:r>
        <w:rPr>
          <w:rFonts w:ascii="Barlow Semi Condensed" w:cs="Barlow Semi Condensed" w:eastAsia="Barlow Semi Condensed" w:hAnsi="Barlow Semi Condensed"/>
          <w:sz w:val="24"/>
          <w:szCs w:val="24"/>
        </w:rPr>
        <w:t xml:space="preserve">Il bilancio della fusione va enunciato perché è il guadagno. Quaranta voci ordinate per studio diventano quattordici sedi. Di queste, tre non richiedono viaggio; una richiede soltanto una richiesta bibliotecaria; e una sola condizione istituzionale — l'apertura del pontificato di Paolo VI — sblocca quattro studi insieme.</w:t>
      </w:r>
    </w:p>
    <w:p>
      <w:pPr>
        <w:pStyle w:val="Heading2"/>
        <w:spacing w:after="100" w:before="200"/>
      </w:pPr>
      <w:r>
        <w:rPr>
          <w:rFonts w:ascii="Barlow Semi Condensed" w:cs="Barlow Semi Condensed" w:eastAsia="Barlow Semi Condensed" w:hAnsi="Barlow Semi Condensed"/>
          <w:sz w:val="24"/>
          <w:szCs w:val="24"/>
        </w:rPr>
        <w:t xml:space="preserve">Capitolo sesto — Il nesso documentato, isolato</w:t>
      </w:r>
    </w:p>
    <w:p>
      <w:pPr>
        <w:spacing w:after="120" w:line="276"/>
        <w:jc w:val="both"/>
      </w:pPr>
      <w:r>
        <w:rPr>
          <w:rFonts w:ascii="Barlow Semi Condensed" w:cs="Barlow Semi Condensed" w:eastAsia="Barlow Semi Condensed" w:hAnsi="Barlow Semi Condensed"/>
          <w:sz w:val="24"/>
          <w:szCs w:val="24"/>
        </w:rPr>
        <w:t xml:space="preserve">Il capitolo isola il solo risultato positivo della serie, perché esso sta in un solo studio e rischia di essere sepolto negli altri dieci.</w:t>
      </w:r>
    </w:p>
    <w:p>
      <w:pPr>
        <w:spacing w:after="120" w:line="276"/>
        <w:jc w:val="both"/>
      </w:pPr>
      <w:r>
        <w:rPr>
          <w:rFonts w:ascii="Barlow Semi Condensed" w:cs="Barlow Semi Condensed" w:eastAsia="Barlow Semi Condensed" w:hAnsi="Barlow Semi Condensed"/>
          <w:sz w:val="24"/>
          <w:szCs w:val="24"/>
        </w:rPr>
        <w:t xml:space="preserve">Il fatto.\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Santa Sede attese la ratifica del Trattato di Varsavia prima di erigere le diocesi permanenti a oriente della linea Oder-Neisse.</w:t>
      </w:r>
    </w:p>
    <w:p>
      <w:pPr>
        <w:spacing w:after="120" w:line="276"/>
        <w:jc w:val="both"/>
      </w:pPr>
      <w:r>
        <w:rPr>
          <w:rFonts w:ascii="Barlow Semi Condensed" w:cs="Barlow Semi Condensed" w:eastAsia="Barlow Semi Condensed" w:hAnsi="Barlow Semi Condensed"/>
          <w:sz w:val="24"/>
          <w:szCs w:val="24"/>
        </w:rPr>
        <w:t xml:space="preserve">La sequenza, per date. Trattato di Varsavia firmato il 7 dicembre 1970; ratificato dal Bundestag il 17 maggio 1972; entrato in vigore per scambio degli strumenti il 3 giugno 1972; costituzioni apostoliche del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sz w:val="24"/>
          <w:szCs w:val="24"/>
        </w:rPr>
        <w:t xml:space="preserve">Perché è nesso e non contemporaneità, e va ripetuto perché è l'unica volta nella serie. Tre elementi vanno oltre la successione. Primo: la Santa Sede aveva una consuetudine dichiarata di non mutare lo status delle diocesi prima di un trattato di pace, comunicata al governo di Bonn dal cardinale Döpfner dopo consultazione a Roma. Secondo: la comunicazione vaticana del 28 giugno 1972 si riferì espressamente al trattato tedesco-polacco. Terzo: Roma reagì entro tre settimane.</w:t>
      </w:r>
    </w:p>
    <w:p>
      <w:pPr>
        <w:spacing w:after="120" w:line="276"/>
        <w:jc w:val="both"/>
      </w:pPr>
      <w:r>
        <w:rPr>
          <w:rFonts w:ascii="Barlow Semi Condensed" w:cs="Barlow Semi Condensed" w:eastAsia="Barlow Semi Condensed" w:hAnsi="Barlow Semi Condensed"/>
          <w:sz w:val="24"/>
          <w:szCs w:val="24"/>
        </w:rPr>
        <w:t xml:space="preserve">La fonte va dichiarata perché ne determina il peso. Karl-Joseph Hummel, allora direttore della Forschungsstelle della Kommission für Zeitgeschichte di Bonn, in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fascicolo quarto del 2005. Storiografia scientifica di istituto tedesco, non fonte di parte.</w:t>
      </w:r>
    </w:p>
    <w:p>
      <w:pPr>
        <w:spacing w:after="120" w:line="276"/>
        <w:jc w:val="both"/>
      </w:pPr>
      <w:r>
        <w:rPr>
          <w:rFonts w:ascii="Barlow Semi Condensed" w:cs="Barlow Semi Condensed" w:eastAsia="Barlow Semi Condensed" w:hAnsi="Barlow Semi Condensed"/>
          <w:sz w:val="24"/>
          <w:szCs w:val="24"/>
        </w:rPr>
        <w:t xml:space="preserve">E la qualificazione più fine, che va conservata perché è ciò che separa l'accertamento dall'affermazione. Il testo canonico non dice questo. Le due costituzioni adducono una ragione pastorale — reggere più adattamente e da vicino il popolo cristiano — e la richiesta dell'episcopato polacco. Nel dispositivo non compaiono la parola trattato, la linea Oder-Neisse, la Repubblica Federale.</w:t>
      </w:r>
    </w:p>
    <w:p>
      <w:pPr>
        <w:spacing w:after="120" w:line="276"/>
        <w:jc w:val="both"/>
      </w:pPr>
      <w:r>
        <w:rPr>
          <w:rFonts w:ascii="Barlow Semi Condensed" w:cs="Barlow Semi Condensed" w:eastAsia="Barlow Semi Condensed" w:hAnsi="Barlow Semi Condensed"/>
          <w:sz w:val="24"/>
          <w:szCs w:val="24"/>
        </w:rPr>
        <w:t xml:space="preserve">Il nesso è attestato dalla comunicazione di accompagnamento e non dalla bolla.</w:t>
      </w:r>
    </w:p>
    <w:p>
      <w:pPr>
        <w:spacing w:after="120" w:line="276"/>
        <w:jc w:val="both"/>
      </w:pPr>
      <w:r>
        <w:rPr>
          <w:rFonts w:ascii="Barlow Semi Condensed" w:cs="Barlow Semi Condensed" w:eastAsia="Barlow Semi Condensed" w:hAnsi="Barlow Semi Condensed"/>
          <w:sz w:val="24"/>
          <w:szCs w:val="24"/>
        </w:rPr>
        <w:t xml:space="preserve">La conferma per via opposta. Nella Repubblica Democratica Tedesca, il 23 luglio 1973, la Santa Sede non eresse diocesi: si fermò agli uffici vescovili con sospensione, non soppressione, della giurisdizione occidentale — perché nessun trattato aveva chiuso la questione dell'unità. Le diocesi orientali arrivarono soltanto il 27 giugno 1994, dopo la riunificazione.</w:t>
      </w:r>
    </w:p>
    <w:p>
      <w:pPr>
        <w:spacing w:after="120" w:line="276"/>
        <w:jc w:val="both"/>
      </w:pPr>
      <w:r>
        <w:rPr>
          <w:rFonts w:ascii="Barlow Semi Condensed" w:cs="Barlow Semi Condensed" w:eastAsia="Barlow Semi Condensed" w:hAnsi="Barlow Semi Condensed"/>
          <w:sz w:val="24"/>
          <w:szCs w:val="24"/>
        </w:rPr>
        <w:t xml:space="preserve">Il medesimo criterio applicato in due direzioni opposte, e in entrambe fatto dipendere dall'esistenza di un atto politico.</w:t>
      </w:r>
    </w:p>
    <w:p>
      <w:pPr>
        <w:spacing w:after="120" w:line="276"/>
        <w:jc w:val="both"/>
      </w:pPr>
      <w:r>
        <w:rPr>
          <w:rFonts w:ascii="Barlow Semi Condensed" w:cs="Barlow Semi Condensed" w:eastAsia="Barlow Semi Condensed" w:hAnsi="Barlow Semi Condensed"/>
          <w:sz w:val="24"/>
          <w:szCs w:val="24"/>
        </w:rPr>
        <w:t xml:space="preserve">Il residuo, ed è la prima voce assoluta della tavola. Il testo integrale della comunicazione del 28 giugno 1972 è noto per citazione storiografica e non per lettura diretta. Una ricerca mirata ha accertato che nel saggio di Hummel la frase è priva di nota, di segnatura archivistica e di rinvio bibliografico, e che essa è internamente contraddetta dalla frase successiva del medesimo paragrafo, che riconduce la motivazione a necessità pastorali.</w:t>
      </w:r>
    </w:p>
    <w:p>
      <w:pPr>
        <w:spacing w:after="120" w:line="276"/>
        <w:jc w:val="both"/>
      </w:pPr>
      <w:r>
        <w:rPr>
          <w:rFonts w:ascii="Barlow Semi Condensed" w:cs="Barlow Semi Condensed" w:eastAsia="Barlow Semi Condensed" w:hAnsi="Barlow Semi Condensed"/>
          <w:sz w:val="24"/>
          <w:szCs w:val="24"/>
        </w:rPr>
        <w:t xml:space="preserve">Ne discende che il nesso, pur essendo il migliore della serie, poggia su una citazione priva di apparato, e che la sua verifica definitiva richiede L'Osservatore Romano del 29 e 30 giugno 1972, digitalizzato ma ad accesso riservato.</w:t>
      </w:r>
    </w:p>
    <w:p>
      <w:pPr>
        <w:spacing w:after="120" w:line="276"/>
        <w:jc w:val="both"/>
      </w:pPr>
      <w:r>
        <w:rPr>
          <w:rFonts w:ascii="Barlow Semi Condensed" w:cs="Barlow Semi Condensed" w:eastAsia="Barlow Semi Condensed" w:hAnsi="Barlow Semi Condensed"/>
          <w:sz w:val="24"/>
          <w:szCs w:val="24"/>
        </w:rPr>
        <w:t xml:space="preserve">Questa è la sola voce della tavola che possa mutare un accertamento anziché aggiungerne uno.</w:t>
      </w:r>
    </w:p>
    <w:p>
      <w:pPr>
        <w:pStyle w:val="Heading2"/>
        <w:spacing w:after="100" w:before="200"/>
      </w:pPr>
      <w:r>
        <w:rPr>
          <w:rFonts w:ascii="Barlow Semi Condensed" w:cs="Barlow Semi Condensed" w:eastAsia="Barlow Semi Condensed" w:hAnsi="Barlow Semi Condensed"/>
          <w:sz w:val="24"/>
          <w:szCs w:val="24"/>
        </w:rPr>
        <w:t xml:space="preserve">Capitolo settimo — La revisione, e lo stato attuale della proposizione</w:t>
      </w:r>
    </w:p>
    <w:p>
      <w:pPr>
        <w:spacing w:after="120" w:line="276"/>
        <w:jc w:val="both"/>
      </w:pPr>
      <w:r>
        <w:rPr>
          <w:rFonts w:ascii="Barlow Semi Condensed" w:cs="Barlow Semi Condensed" w:eastAsia="Barlow Semi Condensed" w:hAnsi="Barlow Semi Condensed"/>
          <w:sz w:val="24"/>
          <w:szCs w:val="24"/>
        </w:rPr>
        <w:t xml:space="preserve">Il capitolo registra formalmente l'unica proposizione della serie che sia stata formulata, confutata e revisionata, e ne fissa lo stato corrente perché essa non resti nel corpus nella forma superata.</w:t>
      </w:r>
    </w:p>
    <w:p>
      <w:pPr>
        <w:spacing w:after="120" w:line="276"/>
        <w:jc w:val="both"/>
      </w:pPr>
      <w:r>
        <w:rPr>
          <w:rFonts w:ascii="Barlow Semi Condensed" w:cs="Barlow Semi Condensed" w:eastAsia="Barlow Semi Condensed" w:hAnsi="Barlow Semi Condensed"/>
          <w:sz w:val="24"/>
          <w:szCs w:val="24"/>
        </w:rPr>
        <w:t xml:space="preserve">La proposizione originaria, ottava ricognizione. L'insediamento dell'Opus Dei richiede la compresenza di due condizioni: maggioranza cattolica della popolazione, e ceto universitario e professionale cattolico autoctono.</w:t>
      </w:r>
    </w:p>
    <w:p>
      <w:pPr>
        <w:spacing w:after="120" w:line="276"/>
        <w:jc w:val="both"/>
      </w:pPr>
      <w:r>
        <w:rPr>
          <w:rFonts w:ascii="Barlow Semi Condensed" w:cs="Barlow Semi Condensed" w:eastAsia="Barlow Semi Condensed" w:hAnsi="Barlow Semi Condensed"/>
          <w:sz w:val="24"/>
          <w:szCs w:val="24"/>
        </w:rPr>
        <w:t xml:space="preserve">La condizione di falsificazione, dichiarata contestualmente. Un insediamento stabile in un Paese a maggioranza non cattolica e privo di ceto cattolico autoctono. Furono elencati per nome i casi non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sz w:val="24"/>
          <w:szCs w:val="24"/>
        </w:rPr>
        <w:t xml:space="preserve">La confutazione, decima ricognizione. La prima condizione è falsificata da tre casi: Gran Bretagna 1946, Germania 1952, Svezia 1984, tutti Paesi a maggioranza protestante in cui l'ente si insediò. Nella Repubblica Federale i protestanti erano il cinquanta virgola sei per cento e i cattolici il quarantacinque virgola otto nel 1950, e i cattolici uscirono dalla minoranza soltanto nel 1976.</w:t>
      </w:r>
    </w:p>
    <w:p>
      <w:pPr>
        <w:spacing w:after="120" w:line="276"/>
        <w:jc w:val="both"/>
      </w:pPr>
      <w:r>
        <w:rPr>
          <w:rFonts w:ascii="Barlow Semi Condensed" w:cs="Barlow Semi Condensed" w:eastAsia="Barlow Semi Condensed" w:hAnsi="Barlow Semi Condensed"/>
          <w:sz w:val="24"/>
          <w:szCs w:val="24"/>
        </w:rPr>
        <w:t xml:space="preserve">Lo stato attuale della proposizione, in due parti.</w:t>
      </w:r>
    </w:p>
    <w:p>
      <w:pPr>
        <w:spacing w:after="120" w:line="276"/>
        <w:jc w:val="both"/>
      </w:pPr>
      <w:r>
        <w:rPr>
          <w:rFonts w:ascii="Barlow Semi Condensed" w:cs="Barlow Semi Condensed" w:eastAsia="Barlow Semi Condensed" w:hAnsi="Barlow Semi Condensed"/>
          <w:sz w:val="24"/>
          <w:szCs w:val="24"/>
        </w:rPr>
        <w:t xml:space="preserve">Prima: dove esiste un ceto cattolico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sz w:val="24"/>
          <w:szCs w:val="24"/>
        </w:rPr>
        <w:t xml:space="preserve">Seconda: dove tale ceto manca, l'ente si insedia per trapianto e non si radica — come mostra il caso svedese, dove la grande maggioranza dei numerari è di provenienza spagnola, e come mostrano per analogia Ungheria e Russia.</w:t>
      </w:r>
    </w:p>
    <w:p>
      <w:pPr>
        <w:spacing w:after="120" w:line="276"/>
        <w:jc w:val="both"/>
      </w:pPr>
      <w:r>
        <w:rPr>
          <w:rFonts w:ascii="Barlow Semi Condensed" w:cs="Barlow Semi Condensed" w:eastAsia="Barlow Semi Condensed" w:hAnsi="Barlow Semi Condensed"/>
          <w:sz w:val="24"/>
          <w:szCs w:val="24"/>
        </w:rPr>
        <w:t xml:space="preserve">Il guadagno retroattivo, che è la ragione per cui la revisione è miglioramento e non ritirata. Il modello rivisto spiega meglio i tre casi orientali. Cipro cessa di essere anomalo: aveva cattolici — duemilasettecentocinquantadue maroniti nel censimento del 1960 in quattro villaggi, e quattro parrocchie latine — ma non un ceto universitario e professionale. Il modello rivisto ha meno condizioni e spiega più casi.</w:t>
      </w:r>
    </w:p>
    <w:p>
      <w:pPr>
        <w:spacing w:after="120" w:line="276"/>
        <w:jc w:val="both"/>
      </w:pPr>
      <w:r>
        <w:rPr>
          <w:rFonts w:ascii="Barlow Semi Condensed" w:cs="Barlow Semi Condensed" w:eastAsia="Barlow Semi Condensed" w:hAnsi="Barlow Semi Condensed"/>
          <w:sz w:val="24"/>
          <w:szCs w:val="24"/>
        </w:rPr>
        <w:t xml:space="preserve">Che cosa resta non dimostrato, e va conservato nel registro.\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Che la seconda condizione sia necessaria non è dimostrato\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occorrerebbe un caso in cui essa sussista e l'ente sia comunque assente.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Tale caso non è stato cercato.</w:t>
      </w:r>
    </w:p>
    <w:p>
      <w:pPr>
        <w:spacing w:after="120" w:line="276"/>
        <w:jc w:val="both"/>
      </w:pPr>
      <w:r>
        <w:rPr>
          <w:rFonts w:ascii="Barlow Semi Condensed" w:cs="Barlow Semi Condensed" w:eastAsia="Barlow Semi Condensed" w:hAnsi="Barlow Semi Condensed"/>
          <w:sz w:val="24"/>
          <w:szCs w:val="24"/>
        </w:rPr>
        <w:t xml:space="preserve">La condizione di falsificazione attuale. Il modello rivisto sarebbe falsificato dal reperimento di un radicamento — non per trapianto — in un Paese privo di ceto cattolico professionale autoctono. I casi restano quelli elencati e mai studiati.</w:t>
      </w:r>
    </w:p>
    <w:p>
      <w:pPr>
        <w:spacing w:after="120" w:line="276"/>
        <w:jc w:val="both"/>
      </w:pPr>
      <w:r>
        <w:rPr>
          <w:rFonts w:ascii="Barlow Semi Condensed" w:cs="Barlow Semi Condensed" w:eastAsia="Barlow Semi Condensed" w:hAnsi="Barlow Semi Condensed"/>
          <w:sz w:val="24"/>
          <w:szCs w:val="24"/>
        </w:rPr>
        <w:t xml:space="preserve">Una prescrizione operativa discende dalla seconda parte del modello e va registrata perché ha uso pratico. La presenza di un Paese nell'elenco ufficiale dell'ente non dice di quale delle due nature l'insediamento sia, e per accertarlo occorre guardare alla provenienza dei numerari.</w:t>
      </w:r>
    </w:p>
    <w:p>
      <w:pPr>
        <w:pStyle w:val="Heading2"/>
        <w:spacing w:after="100" w:before="200"/>
      </w:pPr>
      <w:r>
        <w:rPr>
          <w:rFonts w:ascii="Barlow Semi Condensed" w:cs="Barlow Semi Condensed" w:eastAsia="Barlow Semi Condensed" w:hAnsi="Barlow Semi Condensed"/>
          <w:sz w:val="24"/>
          <w:szCs w:val="24"/>
        </w:rPr>
        <w:t xml:space="preserve">Capitolo ottavo — La connessione falsa e i tre criteri per riconoscerla</w:t>
      </w:r>
    </w:p>
    <w:p>
      <w:pPr>
        <w:spacing w:after="120" w:line="276"/>
        <w:jc w:val="both"/>
      </w:pPr>
      <w:r>
        <w:rPr>
          <w:rFonts w:ascii="Barlow Semi Condensed" w:cs="Barlow Semi Condensed" w:eastAsia="Barlow Semi Condensed" w:hAnsi="Barlow Semi Condensed"/>
          <w:sz w:val="24"/>
          <w:szCs w:val="24"/>
        </w:rPr>
        <w:t xml:space="preserve">Il capitolo estrae dall'undicesima ricognizione ciò che in essa ha valore generale, perché vi è sepolto sotto il caso particolare.</w:t>
      </w:r>
    </w:p>
    <w:p>
      <w:pPr>
        <w:spacing w:after="120" w:line="276"/>
        <w:jc w:val="both"/>
      </w:pPr>
      <w:r>
        <w:rPr>
          <w:rFonts w:ascii="Barlow Semi Condensed" w:cs="Barlow Semi Condensed" w:eastAsia="Barlow Semi Condensed" w:hAnsi="Barlow Semi Condensed"/>
          <w:sz w:val="24"/>
          <w:szCs w:val="24"/>
        </w:rPr>
        <w:t xml:space="preserve">Il caso, in una riga. Ogni affermazione circolante di un nesso fra Franz Josef Strauß e Aginter Press risale a un documentario televisivo del 16 febbraio 2000, i cui documenti sono descritti come \</w:t>
      </w:r>
      <w:r>
        <w:rPr>
          <w:rFonts w:ascii="Barlow Semi Condensed" w:cs="Barlow Semi Condensed" w:eastAsia="Barlow Semi Condensed" w:hAnsi="Barlow Semi Condensed"/>
          <w:i/>
          <w:iCs/>
          <w:sz w:val="24"/>
          <w:szCs w:val="24"/>
        </w:rPr>
        <w:t xml:space="preserve">portati alla luce\</w:t>
      </w:r>
      <w:r>
        <w:rPr>
          <w:rFonts w:ascii="Barlow Semi Condensed" w:cs="Barlow Semi Condensed" w:eastAsia="Barlow Semi Condensed" w:hAnsi="Barlow Semi Condensed"/>
          <w:sz w:val="24"/>
          <w:szCs w:val="24"/>
        </w:rPr>
        <w:t xml:space="preserve"> — formula giornalistica e non collocazione archivistica.</w:t>
      </w:r>
    </w:p>
    <w:p>
      <w:pPr>
        <w:spacing w:after="120" w:line="276"/>
        <w:jc w:val="both"/>
      </w:pPr>
      <w:r>
        <w:rPr>
          <w:rFonts w:ascii="Barlow Semi Condensed" w:cs="Barlow Semi Condensed" w:eastAsia="Barlow Semi Condensed" w:hAnsi="Barlow Semi Condensed"/>
          <w:sz w:val="24"/>
          <w:szCs w:val="24"/>
        </w:rPr>
        <w:t xml:space="preserve">Il meccanismo, denominato. Contaminazione per prossimità. L'opera più citata su Aginter non contiene l'allegazione; ma chi la riporta la accosta a fatti documentati — i rapporti con la polizia politica portoghese, la relazione parlamentare, l'istruttoria giudiziaria. L'asserzione debole prende in prestito il credito di quelle forti che le stanno accanto. Non è falsificazione né citazione errata: è collocazione.</w:t>
      </w:r>
    </w:p>
    <w:p>
      <w:pPr>
        <w:spacing w:after="120" w:line="276"/>
        <w:jc w:val="both"/>
      </w:pPr>
      <w:r>
        <w:rPr>
          <w:rFonts w:ascii="Barlow Semi Condensed" w:cs="Barlow Semi Condensed" w:eastAsia="Barlow Semi Condensed" w:hAnsi="Barlow Semi Condensed"/>
          <w:sz w:val="24"/>
          <w:szCs w:val="24"/>
        </w:rPr>
        <w:t xml:space="preserve">Primo criterio generale — il conteggio dei soggetti disinteressati.\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sz w:val="24"/>
          <w:szCs w:val="24"/>
        </w:rPr>
        <w:t xml:space="preserve">La verifica sul termine di controllo. L'affare Spiegel dell'ottobre 1962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sz w:val="24"/>
          <w:szCs w:val="24"/>
        </w:rPr>
        <w:t xml:space="preserve">La regola operativa: si conti quanti soggetti indipendenti e disinteressati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sz w:val="24"/>
          <w:szCs w:val="24"/>
        </w:rPr>
        <w:t xml:space="preserve">Secondo criterio — la valutazione separata degli elenchi. Un'asserzione non documentata collocata dentro un elenco di fatti documentati ne acquisisce il credito senza averne il fondamento. La neutralizzazione consiste nel valutare ciascuna voce dell'elenco separatamente, chiedendo per ognuna quale fonte la sostenga.</w:t>
      </w:r>
    </w:p>
    <w:p>
      <w:pPr>
        <w:spacing w:after="120" w:line="276"/>
        <w:jc w:val="both"/>
      </w:pPr>
      <w:r>
        <w:rPr>
          <w:rFonts w:ascii="Barlow Semi Condensed" w:cs="Barlow Semi Condensed" w:eastAsia="Barlow Semi Condensed" w:hAnsi="Barlow Semi Condensed"/>
          <w:sz w:val="24"/>
          <w:szCs w:val="24"/>
        </w:rPr>
        <w:t xml:space="preserve">Terzo criterio — l'asimmetria fra nome verificabile e nome operativo. Si distingua fra i nomi verificabili di un'affermazione e i nomi che ne portano il peso operativo. Nel caso esaminato: Marcel Hepp è verificabile — referente di Strauß dall'autunno 1965, caporedattore del \</w:t>
      </w:r>
      <w:r>
        <w:rPr>
          <w:rFonts w:ascii="Barlow Semi Condensed" w:cs="Barlow Semi Condensed" w:eastAsia="Barlow Semi Condensed" w:hAnsi="Barlow Semi Condensed"/>
          <w:i/>
          <w:iCs/>
          <w:sz w:val="24"/>
          <w:szCs w:val="24"/>
        </w:rPr>
        <w:t xml:space="preserve">Bayernkurier\</w:t>
      </w:r>
      <w:r>
        <w:rPr>
          <w:rFonts w:ascii="Barlow Semi Condensed" w:cs="Barlow Semi Condensed" w:eastAsia="Barlow Semi Condensed" w:hAnsi="Barlow Semi Condensed"/>
          <w:sz w:val="24"/>
          <w:szCs w:val="24"/>
        </w:rPr>
        <w:t xml:space="preserve"> dal maggio 1967 — ma non gli si attribuisce condotta operativa; Dieter Huber porta il peso operativo — il trasporto di denaro contante — e non esiste in alcuna fonte.</w:t>
      </w:r>
    </w:p>
    <w:p>
      <w:pPr>
        <w:spacing w:after="120" w:line="276"/>
        <w:jc w:val="both"/>
      </w:pPr>
      <w:r>
        <w:rPr>
          <w:rFonts w:ascii="Barlow Semi Condensed" w:cs="Barlow Semi Condensed" w:eastAsia="Barlow Semi Condensed" w:hAnsi="Barlow Semi Condensed"/>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sz w:val="24"/>
          <w:szCs w:val="24"/>
        </w:rPr>
        <w:t xml:space="preserve">Una avvertenza chiude il capitolo e va conservata con i criteri. Nessuno dei tre criteri prova la falsità di alcunché. Essi stabiliscono l'inutilizzabilità di un'affermazione come prova, non la sua falsità come enunciato. La distinzione fra non dimostrato e falso è il confine che la serie non valica.</w:t>
      </w:r>
    </w:p>
    <w:p>
      <w:pPr>
        <w:pStyle w:val="Heading2"/>
        <w:spacing w:after="100" w:before="200"/>
      </w:pPr>
      <w:r>
        <w:rPr>
          <w:rFonts w:ascii="Barlow Semi Condensed" w:cs="Barlow Semi Condensed" w:eastAsia="Barlow Semi Condensed" w:hAnsi="Barlow Semi Condensed"/>
          <w:sz w:val="24"/>
          <w:szCs w:val="24"/>
        </w:rPr>
        <w:t xml:space="preserve">Capitolo nono — Le regolarità empiriche stabilite dalla serie</w:t>
      </w:r>
    </w:p>
    <w:p>
      <w:pPr>
        <w:spacing w:after="120" w:line="276"/>
        <w:jc w:val="both"/>
      </w:pPr>
      <w:r>
        <w:rPr>
          <w:rFonts w:ascii="Barlow Semi Condensed" w:cs="Barlow Semi Condensed" w:eastAsia="Barlow Semi Condensed" w:hAnsi="Barlow Semi Condensed"/>
          <w:sz w:val="24"/>
          <w:szCs w:val="24"/>
        </w:rPr>
        <w:t xml:space="preserve">Il capitolo raccoglie le regolarità che gli undici studi hanno prodotto e che valgono oltre i loro perimetri.</w:t>
      </w:r>
    </w:p>
    <w:p>
      <w:pPr>
        <w:spacing w:after="120" w:line="276"/>
        <w:jc w:val="both"/>
      </w:pPr>
      <w:r>
        <w:rPr>
          <w:rFonts w:ascii="Barlow Semi Condensed" w:cs="Barlow Semi Condensed" w:eastAsia="Barlow Semi Condensed" w:hAnsi="Barlow Semi Condensed"/>
          <w:sz w:val="24"/>
          <w:szCs w:val="24"/>
        </w:rPr>
        <w:t xml:space="preserve">Prima regolarità — l'assenza dello Stato italiano. Il governo italiano non compare come attore documentato in nessuno dei sei perimetri. Verso Madrid: nessuna iniziativa. Verso Lisbona: nessun atto reperito nemmeno sull'espulsione di nove propri cittadini. Verso Atene: un solo atto forte, la seduta del Consiglio d'Europa del dicembre 1969, e per il resto assorbimento nelle sedi multilaterali. Verso Nicosia: esclusione dalle potenze garanti, dal Consiglio di Sicurezza nel 1974 e dai contributori della forza di pace. Verso Ankara: presenza comunitaria documentata e assenza confessionale. Verso Bonn: posizione sui cinque atti della Ostpolitik non reperita.</w:t>
      </w:r>
    </w:p>
    <w:p>
      <w:pPr>
        <w:spacing w:after="120" w:line="276"/>
        <w:jc w:val="both"/>
      </w:pPr>
      <w:r>
        <w:rPr>
          <w:rFonts w:ascii="Barlow Semi Condensed" w:cs="Barlow Semi Condensed" w:eastAsia="Barlow Semi Condensed" w:hAnsi="Barlow Semi Condensed"/>
          <w:sz w:val="24"/>
          <w:szCs w:val="24"/>
        </w:rPr>
        <w:t xml:space="preserve">La spiegazione storiografica reperita, e proviene da fonte scientifica. La dialettica fra una visione internazionalista implicita in certe municipalità di sinistra e la fedeltà atlantica dei governi a maggioranza democristiana. Essa spiega tre cose insieme: perché sulla Grecia l'atto forte sia venuto in sede multilaterale; perché su Cipro l'Italia sia rimasta al margine consultivo; perché sulla Turchia la posizione sia comunitaria e non confessionale.</w:t>
      </w:r>
    </w:p>
    <w:p>
      <w:pPr>
        <w:spacing w:after="120" w:line="276"/>
        <w:jc w:val="both"/>
      </w:pPr>
      <w:r>
        <w:rPr>
          <w:rFonts w:ascii="Barlow Semi Condensed" w:cs="Barlow Semi Condensed" w:eastAsia="Barlow Semi Condensed" w:hAnsi="Barlow Semi Condensed"/>
          <w:sz w:val="24"/>
          <w:szCs w:val="24"/>
        </w:rPr>
        <w:t xml:space="preserve">Seconda regolarità — chi tiene archivio lascia traccia. Dove agiscono soggetti che tengono archivio e che pubblicano — congregazioni religiose, riviste missionarie, cancellerie ecclesiastiche, apparati di polizia,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sz w:val="24"/>
          <w:szCs w:val="24"/>
        </w:rPr>
        <w:t xml:space="preserve">La verifica più netta. Il perimetro portoghese ha prodotto quattro nodi documentati contro uno spagnolo, e la ragione non è che l'Italia agisse più verso Lisbona: è che la materia coloniale portoghese mise in movimento istituzioni che tengono archivio — congregazioni che conservano i diari dei propri superiori con le ore e i minuti degli interrogatori, vescovi che firmano documenti, riviste che stampano, quotidiani che aprono la prima pagina.</w:t>
      </w:r>
    </w:p>
    <w:p>
      <w:pPr>
        <w:spacing w:after="120" w:line="276"/>
        <w:jc w:val="both"/>
      </w:pPr>
      <w:r>
        <w:rPr>
          <w:rFonts w:ascii="Barlow Semi Condensed" w:cs="Barlow Semi Condensed" w:eastAsia="Barlow Semi Condensed" w:hAnsi="Barlow Semi Condensed"/>
          <w:sz w:val="24"/>
          <w:szCs w:val="24"/>
        </w:rPr>
        <w:t xml:space="preserve">Terza regolarità — l'apertura degli archivi di sicurezza. Nessun archivio di apparato di sicurezza si è mai aperto volontariamente; tutte le aperture sono conseguite a pressione esterna. Il caso portoghese ne è l'esempio più netto: il fondo della polizia politica si aprì perché il potere che lo custodiva cessò di esistere.</w:t>
      </w:r>
    </w:p>
    <w:p>
      <w:pPr>
        <w:spacing w:after="120" w:line="276"/>
        <w:jc w:val="both"/>
      </w:pPr>
      <w:r>
        <w:rPr>
          <w:rFonts w:ascii="Barlow Semi Condensed" w:cs="Barlow Semi Condensed" w:eastAsia="Barlow Semi Condensed" w:hAnsi="Barlow Semi Condensed"/>
          <w:sz w:val="24"/>
          <w:szCs w:val="24"/>
        </w:rPr>
        <w:t xml:space="preserve">Un corollario che la serie aggiunge, e che è nuovo.\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L'apertura di un archivio non equivale alla sua lettura.\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Metà del fondo portoghese non è mai stata consultata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dopo cinquant'anni dall'apertura.</w:t>
      </w:r>
    </w:p>
    <w:p>
      <w:pPr>
        <w:spacing w:after="120" w:line="276"/>
        <w:jc w:val="both"/>
      </w:pPr>
      <w:r>
        <w:rPr>
          <w:rFonts w:ascii="Barlow Semi Condensed" w:cs="Barlow Semi Condensed" w:eastAsia="Barlow Semi Condensed" w:hAnsi="Barlow Semi Condensed"/>
          <w:sz w:val="24"/>
          <w:szCs w:val="24"/>
        </w:rPr>
        <w:t xml:space="preserve">Quarta regolarità — la diplomazia scrive due volte. Un atto può tacere deliberatamente la propria ragione politica e affidarla alla comunicazione che lo accompagna. Chi legge la sola costituzione apostolica del 28 giugno 1972 conclude che fu un atto pastorale; chi legge la comunicazione trova il trattato.</w:t>
      </w:r>
    </w:p>
    <w:p>
      <w:pPr>
        <w:spacing w:after="120" w:line="276"/>
        <w:jc w:val="both"/>
      </w:pPr>
      <w:r>
        <w:rPr>
          <w:rFonts w:ascii="Barlow Semi Condensed" w:cs="Barlow Semi Condensed" w:eastAsia="Barlow Semi Condensed" w:hAnsi="Barlow Semi Condensed"/>
          <w:sz w:val="24"/>
          <w:szCs w:val="24"/>
        </w:rPr>
        <w:t xml:space="preserve">La conseguenza operativa: cercare il nesso nel documento principale, e non trovandovelo concludere che non esiste, è errore simmetrico a quello di inferirlo dalla contemporaneità.</w:t>
      </w:r>
    </w:p>
    <w:p>
      <w:pPr>
        <w:spacing w:after="120" w:line="276"/>
        <w:jc w:val="both"/>
      </w:pPr>
      <w:r>
        <w:rPr>
          <w:rFonts w:ascii="Barlow Semi Condensed" w:cs="Barlow Semi Condensed" w:eastAsia="Barlow Semi Condensed" w:hAnsi="Barlow Semi Condensed"/>
          <w:sz w:val="24"/>
          <w:szCs w:val="24"/>
        </w:rPr>
        <w:t xml:space="preserve">Quinta regolarità — la rarità delle triangolazioni. In undici ricognizioni nessuna triangolazione ha coinvolto insieme tre termini. Ogni volta che se ne è cercata una a tre, essa si è ridotta a due o a uno.</w:t>
      </w:r>
    </w:p>
    <w:p>
      <w:pPr>
        <w:spacing w:after="120" w:line="276"/>
        <w:jc w:val="both"/>
      </w:pPr>
      <w:r>
        <w:rPr>
          <w:rFonts w:ascii="Barlow Semi Condensed" w:cs="Barlow Semi Condensed" w:eastAsia="Barlow Semi Condensed" w:hAnsi="Barlow Semi Condensed"/>
          <w:sz w:val="24"/>
          <w:szCs w:val="24"/>
        </w:rPr>
        <w:t xml:space="preserve">La ragione, che è strutturale e non documentale. I tre oggetti — un ministro degli Esteri, una diplomazia pontificia, un ente di apostolato laicale —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decimo — Appendice alla Nota Metodologica: le cinque proposizioni</w:t>
      </w:r>
    </w:p>
    <w:p>
      <w:pPr>
        <w:spacing w:after="120" w:line="276"/>
        <w:jc w:val="both"/>
      </w:pPr>
      <w:r>
        <w:rPr>
          <w:rFonts w:ascii="Barlow Semi Condensed" w:cs="Barlow Semi Condensed" w:eastAsia="Barlow Semi Condensed" w:hAnsi="Barlow Semi Condensed"/>
          <w:sz w:val="24"/>
          <w:szCs w:val="24"/>
        </w:rPr>
        <w:t xml:space="preserve">Il capitolo raccoglie le cinque proposizioni di metodo prodotte dalla serie, che esistono disperse in cinque capitoli conclusivi diversi e che la Nota Metodologica del corpus non contiene, essendo esse posteriori alla sua redazione. Si propongono come appendice a quella Nota.</w:t>
      </w:r>
    </w:p>
    <w:p>
      <w:pPr>
        <w:spacing w:after="120" w:line="276"/>
        <w:jc w:val="both"/>
      </w:pPr>
      <w:r>
        <w:rPr>
          <w:rFonts w:ascii="Barlow Semi Condensed" w:cs="Barlow Semi Condensed" w:eastAsia="Barlow Semi Condensed" w:hAnsi="Barlow Semi Condensed"/>
          <w:sz w:val="24"/>
          <w:szCs w:val="24"/>
        </w:rPr>
        <w:t xml:space="preserve">Prima proposizione — l'assenza di traccia non è l'assenza dell'atto. Formulata dalla quinta ricognizione. Un esito negativo può dipendere da un limite dello strumento, dalla chiusura di un archivio o dalla mancata indicizzazione, e in tal caso non dice nulla sulla realtà. Il caso paradigmatico è la banca dati del sindacato ispettivo italiano, che copre soltanto dal 5 luglio 1976: chi ne inferisse l'inerzia parlamentare italiana sul 1974 commetterebbe un errore di attribuzione.</w:t>
      </w:r>
    </w:p>
    <w:p>
      <w:pPr>
        <w:spacing w:after="120" w:line="276"/>
        <w:jc w:val="both"/>
      </w:pPr>
      <w:r>
        <w:rPr>
          <w:rFonts w:ascii="Barlow Semi Condensed" w:cs="Barlow Semi Condensed" w:eastAsia="Barlow Semi Condensed" w:hAnsi="Barlow Semi Condensed"/>
          <w:sz w:val="24"/>
          <w:szCs w:val="24"/>
        </w:rPr>
        <w:t xml:space="preserve">Seconda proposizione — vi sono assenze che non sono lacune. Formulata dall'ottava. Un insieme vuoto verificato contro il registro ufficiale del soggetto medesimo è un accertamento e non un vuoto da colmare. L'assenza dell'Opus Dei da Grecia, Cipro e Turchia non è una lacuna documentale: è una proprietà dell'oggetto, verificata sulla fonte migliore possibile. Distinguere la lacuna dall'insieme vuoto è disciplina distinta dalla prima e non deducibile da essa.</w:t>
      </w:r>
    </w:p>
    <w:p>
      <w:pPr>
        <w:spacing w:after="120" w:line="276"/>
        <w:jc w:val="both"/>
      </w:pPr>
      <w:r>
        <w:rPr>
          <w:rFonts w:ascii="Barlow Semi Condensed" w:cs="Barlow Semi Condensed" w:eastAsia="Barlow Semi Condensed" w:hAnsi="Barlow Semi Condensed"/>
          <w:sz w:val="24"/>
          <w:szCs w:val="24"/>
        </w:rPr>
        <w:t xml:space="preserve">Terza proposizione — vi sono nessi che i documenti principali tacciono deliberatamente. Formulata dalla nona. Un atto può omettere la propria ragione politica per non costituire esso stesso un riconoscimento, affidandola alla comunicazione accessoria. Ne discende che l'assenza del nesso nel documento principale non prova l'assenza del nesso.</w:t>
      </w:r>
    </w:p>
    <w:p>
      <w:pPr>
        <w:spacing w:after="120" w:line="276"/>
        <w:jc w:val="both"/>
      </w:pPr>
      <w:r>
        <w:rPr>
          <w:rFonts w:ascii="Barlow Semi Condensed" w:cs="Barlow Semi Condensed" w:eastAsia="Barlow Semi Condensed" w:hAnsi="Barlow Semi Condensed"/>
          <w:sz w:val="24"/>
          <w:szCs w:val="24"/>
        </w:rPr>
        <w:t xml:space="preserve">Quarta proposizione — una proposizione va formulata con la propria condizione di falsificazione esplicita e con i casi avversi elencati per nome. Formulata dalla decima. Il modello a due condizioni è caduto dopo due ricognizioni, per opera della ricerca indirizzata al caso avverso, e ciò è avvenuto perché la condizione di falsificazione era stata scritta e i casi potenzialmente confutanti erano stati elencati anziché taciuti. Una proposizione che non elenchi i propri casi avversi non può essere confutata, e per ciò stesso non è una proposizione.</w:t>
      </w:r>
    </w:p>
    <w:p>
      <w:pPr>
        <w:spacing w:after="120" w:line="276"/>
        <w:jc w:val="both"/>
      </w:pPr>
      <w:r>
        <w:rPr>
          <w:rFonts w:ascii="Barlow Semi Condensed" w:cs="Barlow Semi Condensed" w:eastAsia="Barlow Semi Condensed" w:hAnsi="Barlow Semi Condensed"/>
          <w:sz w:val="24"/>
          <w:szCs w:val="24"/>
        </w:rPr>
        <w:t xml:space="preserve">Quinta proposizione — una connessione reale lascia tracce presso soggetti che non avevano interesse a produrle. Formulata dall'undicesima. Dove tale traccia manca del tutto, non si è in presenza di un segreto ben custodito: si è in presenza di un'affermazione.</w:t>
      </w:r>
    </w:p>
    <w:p>
      <w:pPr>
        <w:spacing w:after="120" w:line="276"/>
        <w:jc w:val="both"/>
      </w:pPr>
      <w:r>
        <w:rPr>
          <w:rFonts w:ascii="Barlow Semi Condensed" w:cs="Barlow Semi Condensed" w:eastAsia="Barlow Semi Condensed" w:hAnsi="Barlow Semi Condensed"/>
          <w:sz w:val="24"/>
          <w:szCs w:val="24"/>
        </w:rPr>
        <w:t xml:space="preserve">Il rapporto fra le cinque, che va enunciato perché non è di semplice giustapposizione.</w:t>
      </w:r>
    </w:p>
    <w:p>
      <w:pPr>
        <w:spacing w:after="120" w:line="276"/>
        <w:jc w:val="both"/>
      </w:pPr>
      <w:r>
        <w:rPr>
          <w:rFonts w:ascii="Barlow Semi Condensed" w:cs="Barlow Semi Condensed" w:eastAsia="Barlow Semi Condensed" w:hAnsi="Barlow Semi Condensed"/>
          <w:sz w:val="24"/>
          <w:szCs w:val="24"/>
        </w:rPr>
        <w:t xml:space="preserve">La prima e la seconda si oppongono. La prima vieta di inferire dall'assenza; la seconda ammette di accertare per assenza, quando la verifica è condotta contro il registro del soggetto. Chi applicasse la sola prima non accerterebbe mai nulla in negativo; chi applicasse la sola seconda inferirebbe da qualunque silenzio.</w:t>
      </w:r>
    </w:p>
    <w:p>
      <w:pPr>
        <w:spacing w:after="120" w:line="276"/>
        <w:jc w:val="both"/>
      </w:pPr>
      <w:r>
        <w:rPr>
          <w:rFonts w:ascii="Barlow Semi Condensed" w:cs="Barlow Semi Condensed" w:eastAsia="Barlow Semi Condensed" w:hAnsi="Barlow Semi Condensed"/>
          <w:sz w:val="24"/>
          <w:szCs w:val="24"/>
        </w:rPr>
        <w:t xml:space="preserve">La terza e la quinta si oppongono del pari. La terza avverte che un nesso può essere taciuto nel documento principale; la quinta avverte che l'assenza totale di traccia indica un'affermazione e non un segreto. Il confine fra le due è il numero dei soggetti disinteressati: il nesso taciuto dalla bolla del 1972 è documentato dalla comunicazione e dalla storiografia; l'allegazione del 2000 non lo è da nessuno.</w:t>
      </w:r>
    </w:p>
    <w:p>
      <w:pPr>
        <w:spacing w:after="120" w:line="276"/>
        <w:jc w:val="both"/>
      </w:pPr>
      <w:r>
        <w:rPr>
          <w:rFonts w:ascii="Barlow Semi Condensed" w:cs="Barlow Semi Condensed" w:eastAsia="Barlow Semi Condensed" w:hAnsi="Barlow Semi Condensed"/>
          <w:sz w:val="24"/>
          <w:szCs w:val="24"/>
        </w:rPr>
        <w:t xml:space="preserve">La quarta governa le altre quattro, perché riguarda chi scrive anziché le fonti.</w:t>
      </w:r>
    </w:p>
    <w:p>
      <w:pPr>
        <w:spacing w:after="120" w:line="276"/>
        <w:jc w:val="both"/>
      </w:pPr>
      <w:r>
        <w:rPr>
          <w:rFonts w:ascii="Barlow Semi Condensed" w:cs="Barlow Semi Condensed" w:eastAsia="Barlow Semi Condensed" w:hAnsi="Barlow Semi Condensed"/>
          <w:sz w:val="24"/>
          <w:szCs w:val="24"/>
        </w:rPr>
        <w:t xml:space="preserve">Ne discende che le cinque proposizioni non sono un elenco ma un sistema a tensioni, e che l'applicazione dell'una senza le altre produce l'errore che essa sola era destinata a prevenire.</w:t>
      </w:r>
    </w:p>
    <w:p>
      <w:pPr>
        <w:pStyle w:val="Heading2"/>
        <w:spacing w:after="100" w:before="200"/>
      </w:pPr>
      <w:r>
        <w:rPr>
          <w:rFonts w:ascii="Barlow Semi Condensed" w:cs="Barlow Semi Condensed" w:eastAsia="Barlow Semi Condensed" w:hAnsi="Barlow Semi Condensed"/>
          <w:sz w:val="24"/>
          <w:szCs w:val="24"/>
        </w:rPr>
        <w:t xml:space="preserve">Capitolo undicesimo — Che cosa resta aperto, in ordine di eseguibilità</w:t>
      </w:r>
    </w:p>
    <w:p>
      <w:pPr>
        <w:spacing w:after="120" w:line="276"/>
        <w:jc w:val="both"/>
      </w:pPr>
      <w:r>
        <w:rPr>
          <w:rFonts w:ascii="Barlow Semi Condensed" w:cs="Barlow Semi Condensed" w:eastAsia="Barlow Semi Condensed" w:hAnsi="Barlow Semi Condensed"/>
          <w:sz w:val="24"/>
          <w:szCs w:val="24"/>
        </w:rPr>
        <w:t xml:space="preserve">Il capitolo riordina il residuo secondo un criterio diverso da quello del rendimento: secondo che cosa sia effettivamente eseguibile, e da chi.</w:t>
      </w:r>
    </w:p>
    <w:p>
      <w:pPr>
        <w:spacing w:after="120" w:line="276"/>
        <w:jc w:val="both"/>
      </w:pPr>
      <w:r>
        <w:rPr>
          <w:rFonts w:ascii="Barlow Semi Condensed" w:cs="Barlow Semi Condensed" w:eastAsia="Barlow Semi Condensed" w:hAnsi="Barlow Semi Condensed"/>
          <w:sz w:val="24"/>
          <w:szCs w:val="24"/>
        </w:rPr>
        <w:t xml:space="preserve">Primo ordine — eseguibile subito, senza viaggio e senza autorizzazione. L'esame dei casi extraeuropei dell'elenco ufficiale dell'Opus Dei — Giappone 1958, Kenya 1958, Nigeria 1965, India 1993, Kazakhistan 1997, Indonesia 2008, Sri Lanka 2011 — per verificare se l'insediamento fu radicamento o trapianto. È la sola voce che possa falsificare il modello rivisto, e non richiede nulla se non tempo. Vi si aggiunge la consultazione delle riprese della Conferenza romana del giugno 1970 presso l'archivio audiovisivo, sola fonte primaria italiana su quella settimana e consultabile senza condizioni.</w:t>
      </w:r>
    </w:p>
    <w:p>
      <w:pPr>
        <w:spacing w:after="120" w:line="276"/>
        <w:jc w:val="both"/>
      </w:pPr>
      <w:r>
        <w:rPr>
          <w:rFonts w:ascii="Barlow Semi Condensed" w:cs="Barlow Semi Condensed" w:eastAsia="Barlow Semi Condensed" w:hAnsi="Barlow Semi Condensed"/>
          <w:sz w:val="24"/>
          <w:szCs w:val="24"/>
        </w:rPr>
        <w:t xml:space="preserve">Secondo ordine — eseguibile con una richiesta. L'articolo di Eugenio Enea in \</w:t>
      </w:r>
      <w:r>
        <w:rPr>
          <w:rFonts w:ascii="Barlow Semi Condensed" w:cs="Barlow Semi Condensed" w:eastAsia="Barlow Semi Condensed" w:hAnsi="Barlow Semi Condensed"/>
          <w:i/>
          <w:iCs/>
          <w:sz w:val="24"/>
          <w:szCs w:val="24"/>
        </w:rPr>
        <w:t xml:space="preserve">Lusitania Sacra\</w:t>
      </w:r>
      <w:r>
        <w:rPr>
          <w:rFonts w:ascii="Barlow Semi Condensed" w:cs="Barlow Semi Condensed" w:eastAsia="Barlow Semi Condensed" w:hAnsi="Barlow Semi Condensed"/>
          <w:sz w:val="24"/>
          <w:szCs w:val="24"/>
        </w:rPr>
        <w:t xml:space="preserve"> numero cinquantuno del 2025 e le annate 1974-1976 di \</w:t>
      </w:r>
      <w:r>
        <w:rPr>
          <w:rFonts w:ascii="Barlow Semi Condensed" w:cs="Barlow Semi Condensed" w:eastAsia="Barlow Semi Condensed" w:hAnsi="Barlow Semi Condensed"/>
          <w:i/>
          <w:iCs/>
          <w:sz w:val="24"/>
          <w:szCs w:val="24"/>
        </w:rPr>
        <w:t xml:space="preserve">Nigrizia\</w:t>
      </w:r>
      <w:r>
        <w:rPr>
          <w:rFonts w:ascii="Barlow Semi Condensed" w:cs="Barlow Semi Condensed" w:eastAsia="Barlow Semi Condensed" w:hAnsi="Barlow Semi Condensed"/>
          <w:sz w:val="24"/>
          <w:szCs w:val="24"/>
        </w:rPr>
        <w:t xml:space="preserve">: la maggior resa fra le voci conseguibili senza accesso ad archivi di Stato. La monografia di Francis Nolan del 2017 sul ritiro dei Padri Bianchi. Le copie digitali de L'Osservatore Romano del 29 e 30 giugno 1972 presso l'archivio editoriale della Santa Sede, che è la prima voce assoluta della tavola e richiede una richiesta e non un viaggio.</w:t>
      </w:r>
    </w:p>
    <w:p>
      <w:pPr>
        <w:spacing w:after="120" w:line="276"/>
        <w:jc w:val="both"/>
      </w:pPr>
      <w:r>
        <w:rPr>
          <w:rFonts w:ascii="Barlow Semi Condensed" w:cs="Barlow Semi Condensed" w:eastAsia="Barlow Semi Condensed" w:hAnsi="Barlow Semi Condensed"/>
          <w:sz w:val="24"/>
          <w:szCs w:val="24"/>
        </w:rPr>
        <w:t xml:space="preserve">Terzo ordine — eseguibile con un viaggio. L'Archivio Storico Diplomatico a Roma, che chiude voci di sette studi in un solo accesso, con la sola avvertenza della serie telegrafica esclusa. L'Archivio storico del Senato e l'Archivio Centrale dello Stato. I resoconti stenografici della quinta e sesta legislatura, per spoglio manuale. L'Archivio Comboniano a Roma.</w:t>
      </w:r>
    </w:p>
    <w:p>
      <w:pPr>
        <w:spacing w:after="120" w:line="276"/>
        <w:jc w:val="both"/>
      </w:pPr>
      <w:r>
        <w:rPr>
          <w:rFonts w:ascii="Barlow Semi Condensed" w:cs="Barlow Semi Condensed" w:eastAsia="Barlow Semi Condensed" w:hAnsi="Barlow Semi Condensed"/>
          <w:sz w:val="24"/>
          <w:szCs w:val="24"/>
        </w:rPr>
        <w:t xml:space="preserve">Quarto ordine — eseguibile con viaggio e autorizzazione. La Torre do Tombo, fondo della polizia politica, soggetto a regolamento proprio. L'Archiv für Christlich-Soziale Politik a Monaco. L'Archiv des Bayerischen Landtags. L'Arquivo Histórico-Diplomático a Lisbona. L'Archivo General de la Administración ad Alcalá de Henares.</w:t>
      </w:r>
    </w:p>
    <w:p>
      <w:pPr>
        <w:spacing w:after="120" w:line="276"/>
        <w:jc w:val="both"/>
      </w:pPr>
      <w:r>
        <w:rPr>
          <w:rFonts w:ascii="Barlow Semi Condensed" w:cs="Barlow Semi Condensed" w:eastAsia="Barlow Semi Condensed" w:hAnsi="Barlow Semi Condensed"/>
          <w:sz w:val="24"/>
          <w:szCs w:val="24"/>
        </w:rPr>
        <w:t xml:space="preserve">Quinto ordine — non eseguibile allo stato, per disposizione altrui. L'Archivio Apostolico Vaticano e la Segreteria di Stato per il pontificato di Paolo VI, che sblocca quattro studi e la cui condizione non dipende da noi. L'Archivio Generale della Prelatura e il Centro Studi di Navarra, ad accesso mediato. Le porzioni non desecretate dei documenti statunitensi sull'attentato del 1981.</w:t>
      </w:r>
    </w:p>
    <w:p>
      <w:pPr>
        <w:spacing w:after="120" w:line="276"/>
        <w:jc w:val="both"/>
      </w:pPr>
      <w:r>
        <w:rPr>
          <w:rFonts w:ascii="Barlow Semi Condensed" w:cs="Barlow Semi Condensed" w:eastAsia="Barlow Semi Condensed" w:hAnsi="Barlow Semi Condensed"/>
          <w:sz w:val="24"/>
          <w:szCs w:val="24"/>
        </w:rPr>
        <w:t xml:space="preserve">Un bilancio va tratto perché muta la percezione del residuo. Delle quattordici sedi, tre non richiedono viaggio e due richiedono soltanto una richiesta. Il residuo della serie non è dunque, come le tavole per studio lasciavano credere, una lista di condizioni impossibili: è una lista di cinque azioni eseguibili subito e nove che richiedono spostamento o autorizzazione.</w:t>
      </w:r>
    </w:p>
    <w:p>
      <w:pPr>
        <w:spacing w:after="120" w:line="276"/>
        <w:jc w:val="both"/>
      </w:pPr>
      <w:r>
        <w:rPr>
          <w:rFonts w:ascii="Barlow Semi Condensed" w:cs="Barlow Semi Condensed" w:eastAsia="Barlow Semi Condensed" w:hAnsi="Barlow Semi Condensed"/>
          <w:sz w:val="24"/>
          <w:szCs w:val="24"/>
        </w:rPr>
        <w:t xml:space="preserve">E fra le cinque eseguibili subito, due possono mutare accertamenti anziché aggiungerne: la verifica dei casi extraeuropei, che può falsificare il modello; e le pagine de L'Osservatore Romano del giugno 1972, che possono confermare o abbattere il solo nesso documentato della serie.</w:t>
      </w:r>
    </w:p>
    <w:p>
      <w:pPr>
        <w:pStyle w:val="Heading2"/>
        <w:spacing w:after="100" w:before="200"/>
      </w:pPr>
      <w:r>
        <w:rPr>
          <w:rFonts w:ascii="Barlow Semi Condensed" w:cs="Barlow Semi Condensed" w:eastAsia="Barlow Semi Condensed" w:hAnsi="Barlow Semi Condensed"/>
          <w:sz w:val="24"/>
          <w:szCs w:val="24"/>
        </w:rPr>
        <w:t xml:space="preserve">Capitolo dodicesimo — Bilancio e stato del corpus</w:t>
      </w:r>
    </w:p>
    <w:p>
      <w:pPr>
        <w:spacing w:after="120" w:line="276"/>
        <w:jc w:val="both"/>
      </w:pPr>
      <w:r>
        <w:rPr>
          <w:rFonts w:ascii="Barlow Semi Condensed" w:cs="Barlow Semi Condensed" w:eastAsia="Barlow Semi Condensed" w:hAnsi="Barlow Semi Condensed"/>
          <w:sz w:val="24"/>
          <w:szCs w:val="24"/>
        </w:rPr>
        <w:t xml:space="preserve">I quattro ordini di risultato, ricapitolati.</w:t>
      </w:r>
    </w:p>
    <w:p>
      <w:pPr>
        <w:spacing w:after="120" w:line="276"/>
        <w:jc w:val="both"/>
      </w:pPr>
      <w:r>
        <w:rPr>
          <w:rFonts w:ascii="Barlow Semi Condensed" w:cs="Barlow Semi Condensed" w:eastAsia="Barlow Semi Condensed" w:hAnsi="Barlow Semi Condensed"/>
          <w:sz w:val="24"/>
          <w:szCs w:val="24"/>
        </w:rPr>
        <w:t xml:space="preserve">Primo ordine — gli Stati Zero, che sono la maggioranza. Il governo italiano non compare come attore documentato in nessuno dei sei perimetri; l'Opus Dei non ha rapporti documentati con Moro, accertato tre volte; l'ente è assente da Grecia, Cipro e Turchia, verificato contro il registro ufficiale; Aginter Press non ha rapporti documentati con la CSU né con Strauß, verificato su cinque fronti; nessuna tappa romana nell'esilio di Makarios, verificato per tre vie indipendenti; nessuna lettera tedesca sull'unità allegata all'Atto finale di Helsinki.</w:t>
      </w:r>
    </w:p>
    <w:p>
      <w:pPr>
        <w:spacing w:after="120" w:line="276"/>
        <w:jc w:val="both"/>
      </w:pPr>
      <w:r>
        <w:rPr>
          <w:rFonts w:ascii="Barlow Semi Condensed" w:cs="Barlow Semi Condensed" w:eastAsia="Barlow Semi Condensed" w:hAnsi="Barlow Semi Condensed"/>
          <w:sz w:val="24"/>
          <w:szCs w:val="24"/>
        </w:rPr>
        <w:t xml:space="preserve">Secondo ordine — il nesso, uno solo.\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Santa Sede attese la ratifica del Trattato di Varsavia prima di erigere le diocesi a oriente, e lo disse nella comunicazione di accompagnamento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mentre il testo canonico taceva.</w:t>
      </w:r>
    </w:p>
    <w:p>
      <w:pPr>
        <w:spacing w:after="120" w:line="276"/>
        <w:jc w:val="both"/>
      </w:pPr>
      <w:r>
        <w:rPr>
          <w:rFonts w:ascii="Barlow Semi Condensed" w:cs="Barlow Semi Condensed" w:eastAsia="Barlow Semi Condensed" w:hAnsi="Barlow Semi Condensed"/>
          <w:sz w:val="24"/>
          <w:szCs w:val="24"/>
        </w:rPr>
        <w:t xml:space="preserve">Terzo ordine — la revisione. Una proposizione formulata dalla serie è stata confutata dalla serie stessa, per opera della ricerca indirizzata al caso avverso; il modello vige ora in forma emendata, con una condizione anziché due e con la distinzione fra radicamento e trapianto.</w:t>
      </w:r>
    </w:p>
    <w:p>
      <w:pPr>
        <w:spacing w:after="120" w:line="276"/>
        <w:jc w:val="both"/>
      </w:pPr>
      <w:r>
        <w:rPr>
          <w:rFonts w:ascii="Barlow Semi Condensed" w:cs="Barlow Semi Condensed" w:eastAsia="Barlow Semi Condensed" w:hAnsi="Barlow Semi Condensed"/>
          <w:sz w:val="24"/>
          <w:szCs w:val="24"/>
        </w:rPr>
        <w:t xml:space="preserve">Quarto ordine — la genealogia di una connessione falsa. Non soltanto l'accertamento che un nesso non esiste, ma la ricostruzione del meccanismo per cui esso appare esistere, con tre criteri generali per riconoscerlo.</w:t>
      </w:r>
    </w:p>
    <w:p>
      <w:pPr>
        <w:spacing w:after="120" w:line="276"/>
        <w:jc w:val="both"/>
      </w:pPr>
      <w:r>
        <w:rPr>
          <w:rFonts w:ascii="Barlow Semi Condensed" w:cs="Barlow Semi Condensed" w:eastAsia="Barlow Semi Condensed" w:hAnsi="Barlow Semi Condensed"/>
          <w:sz w:val="24"/>
          <w:szCs w:val="24"/>
        </w:rPr>
        <w:t xml:space="preserve">Lo stato del corpus dopo questa consolidazione.</w:t>
      </w:r>
    </w:p>
    <w:p>
      <w:pPr>
        <w:spacing w:after="120" w:line="276"/>
        <w:jc w:val="both"/>
      </w:pPr>
      <w:r>
        <w:rPr>
          <w:rFonts w:ascii="Barlow Semi Condensed" w:cs="Barlow Semi Condensed" w:eastAsia="Barlow Semi Condensed" w:hAnsi="Barlow Semi Condensed"/>
          <w:sz w:val="24"/>
          <w:szCs w:val="24"/>
        </w:rPr>
        <w:t xml:space="preserve">Va emendato: la quindicesima voce della tavola del memorandum operativo sul caso Moro, per la data di morte di Willy Peter Stoll.</w:t>
      </w:r>
    </w:p>
    <w:p>
      <w:pPr>
        <w:spacing w:after="120" w:line="276"/>
        <w:jc w:val="both"/>
      </w:pPr>
      <w:r>
        <w:rPr>
          <w:rFonts w:ascii="Barlow Semi Condensed" w:cs="Barlow Semi Condensed" w:eastAsia="Barlow Semi Condensed" w:hAnsi="Barlow Semi Condensed"/>
          <w:sz w:val="24"/>
          <w:szCs w:val="24"/>
        </w:rPr>
        <w:t xml:space="preserve">Va integrato: la Nota Metodologica, con le cinque proposizioni del Capitolo decimo in appendice.</w:t>
      </w:r>
    </w:p>
    <w:p>
      <w:pPr>
        <w:spacing w:after="120" w:line="276"/>
        <w:jc w:val="both"/>
      </w:pPr>
      <w:r>
        <w:rPr>
          <w:rFonts w:ascii="Barlow Semi Condensed" w:cs="Barlow Semi Condensed" w:eastAsia="Barlow Semi Condensed" w:hAnsi="Barlow Semi Condensed"/>
          <w:sz w:val="24"/>
          <w:szCs w:val="24"/>
        </w:rPr>
        <w:t xml:space="preserve">Va sostituito: nulla. Va abrogato: nulla, salvo la prima condizione della proposizione dell'ottava ricognizione, formalmente revisionata dalla decima e qui registrata nel suo stato corrente.</w:t>
      </w:r>
    </w:p>
    <w:p>
      <w:pPr>
        <w:spacing w:after="120" w:line="276"/>
        <w:jc w:val="both"/>
      </w:pPr>
      <w:r>
        <w:rPr>
          <w:rFonts w:ascii="Barlow Semi Condensed" w:cs="Barlow Semi Condensed" w:eastAsia="Barlow Semi Condensed" w:hAnsi="Barlow Semi Condensed"/>
          <w:sz w:val="24"/>
          <w:szCs w:val="24"/>
        </w:rPr>
        <w:t xml:space="preserve">Restano invariati gli undici documenti, che questo Registro indicizza e non riassume.</w:t>
      </w:r>
    </w:p>
    <w:p>
      <w:pPr>
        <w:spacing w:after="120" w:line="276"/>
        <w:jc w:val="both"/>
      </w:pPr>
      <w:r>
        <w:rPr>
          <w:rFonts w:ascii="Barlow Semi Condensed" w:cs="Barlow Semi Condensed" w:eastAsia="Barlow Semi Condensed" w:hAnsi="Barlow Semi Condensed"/>
          <w:sz w:val="24"/>
          <w:szCs w:val="24"/>
        </w:rPr>
        <w:t xml:space="preserve">Una osservazione conclusiva sul rapporto fra la serie e il progetto che la ospita.</w:t>
      </w:r>
    </w:p>
    <w:p>
      <w:pPr>
        <w:spacing w:after="120" w:line="276"/>
        <w:jc w:val="both"/>
      </w:pPr>
      <w:r>
        <w:rPr>
          <w:rFonts w:ascii="Barlow Semi Condensed" w:cs="Barlow Semi Condensed" w:eastAsia="Barlow Semi Condensed" w:hAnsi="Barlow Semi Condensed"/>
          <w:sz w:val="24"/>
          <w:szCs w:val="24"/>
        </w:rPr>
        <w:t xml:space="preserve">Il progetto ha per regola l'esclusione delle ricerche estese, e questa serie è nata da undici eccezioni successive a quella regola. L'eccezione ha prodotto un solo nesso e molti Stati Zero, il che è, secondo me, l'argomento migliore a favore della regola: la ricerca estesa è strumento di ricognizione e non di accertamento, e ciò che essa restituisce va sempre ricondotto alle sedi in cui l'accertamento si compie, che sono quattordici e stanno tutte in questo Registro.</w:t>
      </w:r>
    </w:p>
    <w:p>
      <w:pPr>
        <w:spacing w:after="120" w:line="276"/>
        <w:jc w:val="both"/>
      </w:pPr>
      <w:r>
        <w:rPr>
          <w:rFonts w:ascii="Barlow Semi Condensed" w:cs="Barlow Semi Condensed" w:eastAsia="Barlow Semi Condensed" w:hAnsi="Barlow Semi Condensed"/>
          <w:sz w:val="24"/>
          <w:szCs w:val="24"/>
        </w:rPr>
        <w:t xml:space="preserve">E una constatazione che le undici ricognizioni consegnano insieme, e che vale come loro esito complessivo.</w:t>
      </w:r>
    </w:p>
    <w:p>
      <w:pPr>
        <w:spacing w:after="120" w:line="276"/>
        <w:jc w:val="both"/>
      </w:pPr>
      <w:r>
        <w:rPr>
          <w:rFonts w:ascii="Barlow Semi Condensed" w:cs="Barlow Semi Condensed" w:eastAsia="Barlow Semi Condensed" w:hAnsi="Barlow Semi Condensed"/>
          <w:sz w:val="24"/>
          <w:szCs w:val="24"/>
        </w:rPr>
        <w:t xml:space="preserve">Undici ricognizioni hanno cercato l'intersezione fra un ministro degli Esteri, una diplomazia pontificia, un ente di apostolato laicale e una struttura clandestina. Hanno trovato un solo nesso, e lo hanno trovato dove nessuno dei quattro termini lo cercava: fra un trattato tedesco-polacco e due costituzioni apostoliche, separati da venticinque giorni e da un silenzio deliberato.</w:t>
      </w:r>
    </w:p>
    <w:p>
      <w:pPr>
        <w:spacing w:after="120" w:line="276"/>
        <w:jc w:val="both"/>
      </w:pPr>
      <w:r>
        <w:rPr>
          <w:rFonts w:ascii="Barlow Semi Condensed" w:cs="Barlow Semi Condensed" w:eastAsia="Barlow Semi Condensed" w:hAnsi="Barlow Semi Condensed"/>
          <w:sz w:val="24"/>
          <w:szCs w:val="24"/>
        </w:rPr>
        <w:t xml:space="preserve">Il resto è assenza — e la serie è servita soprattutto a imparare di quanti tipi diversi essa sia.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 · Registro Delle Undici Ricognizioni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5.909 parole in 9 sezioni; la più ampia è §9 Altre sezioni, con 5.225.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144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XXVIII — La triangolazione della terza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terza campagna</w:t>
      </w:r>
    </w:p>
    <w:p>
      <w:pPr>
        <w:pStyle w:val="Heading2"/>
        <w:spacing w:after="100" w:before="200"/>
      </w:pPr>
      <w:r>
        <w:rPr>
          <w:rFonts w:ascii="Barlow Semi Condensed" w:cs="Barlow Semi Condensed" w:eastAsia="Barlow Semi Condensed" w:hAnsi="Barlow Semi Condensed"/>
          <w:sz w:val="24"/>
          <w:szCs w:val="24"/>
        </w:rPr>
        <w:t xml:space="preserve">Ventisette documenti, incrociati fra loro, col corpus e con la disciplina dell'opera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Triangolazione eseguita il 27 agosto 2026 sul lotto</w:t>
      </w:r>
    </w:p>
    <w:p>
      <w:pPr>
        <w:spacing w:after="120" w:line="276"/>
        <w:jc w:val="both"/>
      </w:pPr>
      <w:r>
        <w:rPr>
          <w:rFonts w:ascii="Barlow Semi Condensed" w:cs="Barlow Semi Condensed" w:eastAsia="Barlow Semi Condensed" w:hAnsi="Barlow Semi Condensed"/>
          <w:sz w:val="24"/>
          <w:szCs w:val="24"/>
        </w:rPr>
        <w:t xml:space="preserve">acquisito lo stesso giorno.*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entrato</w:t>
      </w:r>
    </w:p>
    <w:p>
      <w:pPr>
        <w:spacing w:after="120" w:line="276"/>
        <w:jc w:val="both"/>
      </w:pPr>
      <w:r>
        <w:rPr>
          <w:rFonts w:ascii="Barlow Semi Condensed" w:cs="Barlow Semi Condensed" w:eastAsia="Barlow Semi Condensed" w:hAnsi="Barlow Semi Condensed"/>
          <w:sz w:val="24"/>
          <w:szCs w:val="24"/>
        </w:rPr>
        <w:t xml:space="preserve">Il lotto è arrivato in tre invii successivi e conteneva ripetizioni. Contate</w:t>
      </w:r>
    </w:p>
    <w:p>
      <w:pPr>
        <w:spacing w:after="120" w:line="276"/>
        <w:jc w:val="both"/>
      </w:pPr>
      <w:r>
        <w:rPr>
          <w:rFonts w:ascii="Barlow Semi Condensed" w:cs="Barlow Semi Condensed" w:eastAsia="Barlow Semi Condensed" w:hAnsi="Barlow Semi Condensed"/>
          <w:sz w:val="24"/>
          <w:szCs w:val="24"/>
        </w:rPr>
        <w:t xml:space="preserve">una volta sola, le acquisizioni distinte sono **ventisette, per 166.067</w:t>
      </w:r>
    </w:p>
    <w:p>
      <w:pPr>
        <w:spacing w:after="120" w:line="276"/>
        <w:jc w:val="both"/>
      </w:pPr>
      <w:r>
        <w:rPr>
          <w:rFonts w:ascii="Barlow Semi Condensed" w:cs="Barlow Semi Condensed" w:eastAsia="Barlow Semi Condensed" w:hAnsi="Barlow Semi Condensed"/>
          <w:sz w:val="24"/>
          <w:szCs w:val="24"/>
        </w:rPr>
        <w:t xml:space="preserve">parole**: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sedici ricognizioni</w:t>
      </w:r>
      <w:r>
        <w:rPr>
          <w:rFonts w:ascii="Barlow Semi Condensed" w:cs="Barlow Semi Condensed" w:eastAsia="Barlow Semi Condensed" w:hAnsi="Barlow Semi Condensed"/>
          <w:sz w:val="24"/>
          <w:szCs w:val="24"/>
        </w:rPr>
        <w:t xml:space="preserve"> numerate dalla terza alla diciottesima;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sette registri analitici</w:t>
      </w:r>
      <w:r>
        <w:rPr>
          <w:rFonts w:ascii="Barlow Semi Condensed" w:cs="Barlow Semi Condensed" w:eastAsia="Barlow Semi Condensed" w:hAnsi="Barlow Semi Condensed"/>
          <w:sz w:val="24"/>
          <w:szCs w:val="24"/>
        </w:rPr>
        <w:t xml:space="preserve">, dal primo al settimo;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un'opera seconda</w:t>
      </w:r>
      <w:r>
        <w:rPr>
          <w:rFonts w:ascii="Barlow Semi Condensed" w:cs="Barlow Semi Condensed" w:eastAsia="Barlow Semi Condensed" w:hAnsi="Barlow Semi Condensed"/>
          <w:sz w:val="24"/>
          <w:szCs w:val="24"/>
        </w:rPr>
        <w:t xml:space="preserve"> in sette Fasi e settanta Capitoli — «Il Registro dei</w:t>
      </w:r>
    </w:p>
    <w:p>
      <w:pPr>
        <w:spacing w:after="120" w:line="276"/>
        <w:jc w:val="both"/>
      </w:pPr>
      <w:r>
        <w:rPr>
          <w:rFonts w:ascii="Barlow Semi Condensed" w:cs="Barlow Semi Condensed" w:eastAsia="Barlow Semi Condensed" w:hAnsi="Barlow Semi Condensed"/>
          <w:sz w:val="24"/>
          <w:szCs w:val="24"/>
        </w:rPr>
        <w:t xml:space="preserve">  cinquantacinque giorni», 44.540 parole — che il corpus non conteneva;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un'appendice</w:t>
      </w:r>
      <w:r>
        <w:rPr>
          <w:rFonts w:ascii="Barlow Semi Condensed" w:cs="Barlow Semi Condensed" w:eastAsia="Barlow Semi Condensed" w:hAnsi="Barlow Semi Condensed"/>
          <w:sz w:val="24"/>
          <w:szCs w:val="24"/>
        </w:rPr>
        <w:t xml:space="preserve"> alla Fase settima, collocata accanto al Libro cui appartiene;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 memorandum operativo</w:t>
      </w:r>
      <w:r>
        <w:rPr>
          <w:rFonts w:ascii="Barlow Semi Condensed" w:cs="Barlow Semi Condensed" w:eastAsia="Barlow Semi Condensed" w:hAnsi="Barlow Semi Condensed"/>
          <w:sz w:val="24"/>
          <w:szCs w:val="24"/>
        </w:rPr>
        <w:t xml:space="preserve">, archiviato ma </w:t>
      </w:r>
      <w:r>
        <w:rPr>
          <w:rFonts w:ascii="Barlow Semi Condensed" w:cs="Barlow Semi Condensed" w:eastAsia="Barlow Semi Condensed" w:hAnsi="Barlow Semi Condensed"/>
          <w:b/>
          <w:bCs/>
          <w:sz w:val="24"/>
          <w:szCs w:val="24"/>
        </w:rPr>
        <w:t xml:space="preserve">non rilegato</w:t>
      </w:r>
      <w:r>
        <w:rPr>
          <w:rFonts w:ascii="Barlow Semi Condensed" w:cs="Barlow Semi Condensed" w:eastAsia="Barlow Semi Condensed" w:hAnsi="Barlow Semi Condensed"/>
          <w:sz w:val="24"/>
          <w:szCs w:val="24"/>
        </w:rPr>
        <w:t xml:space="preserve">, per disposizione</w:t>
      </w:r>
    </w:p>
    <w:p>
      <w:pPr>
        <w:spacing w:after="120" w:line="276"/>
        <w:jc w:val="both"/>
      </w:pPr>
      <w:r>
        <w:rPr>
          <w:rFonts w:ascii="Barlow Semi Condensed" w:cs="Barlow Semi Condensed" w:eastAsia="Barlow Semi Condensed" w:hAnsi="Barlow Semi Condensed"/>
          <w:sz w:val="24"/>
          <w:szCs w:val="24"/>
        </w:rPr>
        <w:t xml:space="preserve">  propria (§VII).</w:t>
      </w:r>
    </w:p>
    <w:p>
      <w:pPr>
        <w:spacing w:after="120" w:line="276"/>
        <w:jc w:val="both"/>
      </w:pPr>
      <w:r>
        <w:rPr>
          <w:rFonts w:ascii="Barlow Semi Condensed" w:cs="Barlow Semi Condensed" w:eastAsia="Barlow Semi Condensed" w:hAnsi="Barlow Semi Condensed"/>
          <w:b/>
          <w:bCs/>
          <w:sz w:val="24"/>
          <w:szCs w:val="24"/>
        </w:rPr>
        <w:t xml:space="preserve">Che cosa è stato scartato, e perché.</w:t>
      </w:r>
      <w:r>
        <w:rPr>
          <w:rFonts w:ascii="Barlow Semi Condensed" w:cs="Barlow Semi Condensed" w:eastAsia="Barlow Semi Condensed" w:hAnsi="Barlow Semi Condensed"/>
          <w:sz w:val="24"/>
          <w:szCs w:val="24"/>
        </w:rPr>
        <w:t xml:space="preserve"> Undici documenti del secondo invio</w:t>
      </w:r>
    </w:p>
    <w:p>
      <w:pPr>
        <w:spacing w:after="120" w:line="276"/>
        <w:jc w:val="both"/>
      </w:pPr>
      <w:r>
        <w:rPr>
          <w:rFonts w:ascii="Barlow Semi Condensed" w:cs="Barlow Semi Condensed" w:eastAsia="Barlow Semi Condensed" w:hAnsi="Barlow Semi Condensed"/>
          <w:sz w:val="24"/>
          <w:szCs w:val="24"/>
        </w:rPr>
        <w:t xml:space="preserve">erano byte per byte identici a quelli del primo. Del terzo invio, tre file</w:t>
      </w:r>
    </w:p>
    <w:p>
      <w:pPr>
        <w:spacing w:after="120" w:line="276"/>
        <w:jc w:val="both"/>
      </w:pPr>
      <w:r>
        <w:rPr>
          <w:rFonts w:ascii="Barlow Semi Condensed" w:cs="Barlow Semi Condensed" w:eastAsia="Barlow Semi Condensed" w:hAnsi="Barlow Semi Condensed"/>
          <w:sz w:val="24"/>
          <w:szCs w:val="24"/>
        </w:rPr>
        <w:t xml:space="preserve">risultano contenuti nell'opera seconda agli 8-grammi — al 100, al 98,3 e al</w:t>
      </w:r>
    </w:p>
    <w:p>
      <w:pPr>
        <w:spacing w:after="120" w:line="276"/>
        <w:jc w:val="both"/>
      </w:pPr>
      <w:r>
        <w:rPr>
          <w:rFonts w:ascii="Barlow Semi Condensed" w:cs="Barlow Semi Condensed" w:eastAsia="Barlow Semi Condensed" w:hAnsi="Barlow Semi Condensed"/>
          <w:sz w:val="24"/>
          <w:szCs w:val="24"/>
        </w:rPr>
        <w:t xml:space="preserve">98,7 per cento — e non sono stati archiviati a parte perché sarebbero</w:t>
      </w:r>
    </w:p>
    <w:p>
      <w:pPr>
        <w:spacing w:after="120" w:line="276"/>
        <w:jc w:val="both"/>
      </w:pPr>
      <w:r>
        <w:rPr>
          <w:rFonts w:ascii="Barlow Semi Condensed" w:cs="Barlow Semi Condensed" w:eastAsia="Barlow Semi Condensed" w:hAnsi="Barlow Semi Condensed"/>
          <w:sz w:val="24"/>
          <w:szCs w:val="24"/>
        </w:rPr>
        <w:t xml:space="preserve">duplicati. Il conteggio delle acquisizioni li esclude; l'archivio non li</w:t>
      </w:r>
    </w:p>
    <w:p>
      <w:pPr>
        <w:spacing w:after="120" w:line="276"/>
        <w:jc w:val="both"/>
      </w:pPr>
      <w:r>
        <w:rPr>
          <w:rFonts w:ascii="Barlow Semi Condensed" w:cs="Barlow Semi Condensed" w:eastAsia="Barlow Semi Condensed" w:hAnsi="Barlow Semi Condensed"/>
          <w:sz w:val="24"/>
          <w:szCs w:val="24"/>
        </w:rPr>
        <w:t xml:space="preserve">contiene.</w:t>
      </w:r>
    </w:p>
    <w:p>
      <w:pPr>
        <w:spacing w:after="120" w:line="276"/>
        <w:jc w:val="both"/>
      </w:pPr>
      <w:r>
        <w:rPr>
          <w:rFonts w:ascii="Barlow Semi Condensed" w:cs="Barlow Semi Condensed" w:eastAsia="Barlow Semi Condensed" w:hAnsi="Barlow Semi Condensed"/>
          <w:sz w:val="24"/>
          <w:szCs w:val="24"/>
        </w:rPr>
        <w:t xml:space="preserve">La sovrapposizione col corpus è stata misurata prima di archiviare, sugli</w:t>
      </w:r>
    </w:p>
    <w:p>
      <w:pPr>
        <w:spacing w:after="120" w:line="276"/>
        <w:jc w:val="both"/>
      </w:pPr>
      <w:r>
        <w:rPr>
          <w:rFonts w:ascii="Barlow Semi Condensed" w:cs="Barlow Semi Condensed" w:eastAsia="Barlow Semi Condensed" w:hAnsi="Barlow Semi Condensed"/>
          <w:sz w:val="24"/>
          <w:szCs w:val="24"/>
        </w:rPr>
        <w:t xml:space="preserve">8-grammi. </w:t>
      </w:r>
      <w:r>
        <w:rPr>
          <w:rFonts w:ascii="Barlow Semi Condensed" w:cs="Barlow Semi Condensed" w:eastAsia="Barlow Semi Condensed" w:hAnsi="Barlow Semi Condensed"/>
          <w:b/>
          <w:bCs/>
          <w:sz w:val="24"/>
          <w:szCs w:val="24"/>
        </w:rPr>
        <w:t xml:space="preserve">Quindici documenti su ventuno stanno sotto il 2 per cento</w:t>
      </w:r>
      <w:r>
        <w:rPr>
          <w:rFonts w:ascii="Barlow Semi Condensed" w:cs="Barlow Semi Condensed" w:eastAsia="Barlow Semi Condensed" w:hAnsi="Barlow Semi Condensed"/>
          <w:sz w:val="24"/>
          <w:szCs w:val="24"/>
        </w:rPr>
        <w:t xml:space="preserve">: sono</w:t>
      </w:r>
    </w:p>
    <w:p>
      <w:pPr>
        <w:spacing w:after="120" w:line="276"/>
        <w:jc w:val="both"/>
      </w:pPr>
      <w:r>
        <w:rPr>
          <w:rFonts w:ascii="Barlow Semi Condensed" w:cs="Barlow Semi Condensed" w:eastAsia="Barlow Semi Condensed" w:hAnsi="Barlow Semi Condensed"/>
          <w:sz w:val="24"/>
          <w:szCs w:val="24"/>
        </w:rPr>
        <w:t xml:space="preserve">materiale nuovo. Sei rivedono ricognizioni già presenti, con sovrapposizioni</w:t>
      </w:r>
    </w:p>
    <w:p>
      <w:pPr>
        <w:spacing w:after="120" w:line="276"/>
        <w:jc w:val="both"/>
      </w:pPr>
      <w:r>
        <w:rPr>
          <w:rFonts w:ascii="Barlow Semi Condensed" w:cs="Barlow Semi Condensed" w:eastAsia="Barlow Semi Condensed" w:hAnsi="Barlow Semi Condensed"/>
          <w:sz w:val="24"/>
          <w:szCs w:val="24"/>
        </w:rPr>
        <w:t xml:space="preserve">fra il 7 e il 29,4 per cento — e </w:t>
      </w:r>
      <w:r>
        <w:rPr>
          <w:rFonts w:ascii="Barlow Semi Condensed" w:cs="Barlow Semi Condensed" w:eastAsia="Barlow Semi Condensed" w:hAnsi="Barlow Semi Condensed"/>
          <w:b/>
          <w:bCs/>
          <w:sz w:val="24"/>
          <w:szCs w:val="24"/>
        </w:rPr>
        <w:t xml:space="preserve">nessuno dei sei sostituisce l'anteriore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porta in testa la nota di raccordo che dichiara quale documento rivede</w:t>
      </w:r>
    </w:p>
    <w:p>
      <w:pPr>
        <w:spacing w:after="120" w:line="276"/>
        <w:jc w:val="both"/>
      </w:pPr>
      <w:r>
        <w:rPr>
          <w:rFonts w:ascii="Barlow Semi Condensed" w:cs="Barlow Semi Condensed" w:eastAsia="Barlow Semi Condensed" w:hAnsi="Barlow Semi Condensed"/>
          <w:sz w:val="24"/>
          <w:szCs w:val="24"/>
        </w:rPr>
        <w:t xml:space="preserve">e con quale misura, e le due versioni restano entrambe leggibili.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ricognizione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rivede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sovrapposizione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nona — la sequenza Oder-Neisse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santa-sede-due-germanie-oder-neisse.md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29,4 %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settima — Turchia e attentato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santa-sede-turchia-attentato-giovanni-paolo-ii.md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23,5 %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sesta — il ribaltamento iberico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portogallo-opus-dei.md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decima — revisione del modello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germania-opus-dei-1952-1985.md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14,7 %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quinta — Portogallo, le sei lacune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portogallo-santa-sede-1969-1974.md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ottava — Mediterraneo orientale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grecia-opus-dei-1969-1985.md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7,0 %</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Il risultato che distingue questa campagna: quattro confutazioni d'autore</w:t>
      </w:r>
    </w:p>
    <w:p>
      <w:pPr>
        <w:spacing w:after="120" w:line="276"/>
        <w:jc w:val="both"/>
      </w:pPr>
      <w:r>
        <w:rPr>
          <w:rFonts w:ascii="Barlow Semi Condensed" w:cs="Barlow Semi Condensed" w:eastAsia="Barlow Semi Condensed" w:hAnsi="Barlow Semi Condensed"/>
          <w:sz w:val="24"/>
          <w:szCs w:val="24"/>
        </w:rPr>
        <w:t xml:space="preserve">È la cosa che va detta per prima, perché è rara e perché è il contrario di ciò</w:t>
      </w:r>
    </w:p>
    <w:p>
      <w:pPr>
        <w:spacing w:after="120" w:line="276"/>
        <w:jc w:val="both"/>
      </w:pPr>
      <w:r>
        <w:rPr>
          <w:rFonts w:ascii="Barlow Semi Condensed" w:cs="Barlow Semi Condensed" w:eastAsia="Barlow Semi Condensed" w:hAnsi="Barlow Semi Condensed"/>
          <w:sz w:val="24"/>
          <w:szCs w:val="24"/>
        </w:rPr>
        <w:t xml:space="preserve">che ci si aspetta da una serie di ricerche condotte da chi le ha proposte.</w:t>
      </w:r>
    </w:p>
    <w:p>
      <w:pPr>
        <w:spacing w:after="120" w:line="276"/>
        <w:jc w:val="both"/>
      </w:pPr>
      <w:r>
        <w:rPr>
          <w:rFonts w:ascii="Barlow Semi Condensed" w:cs="Barlow Semi Condensed" w:eastAsia="Barlow Semi Condensed" w:hAnsi="Barlow Semi Condensed"/>
          <w:sz w:val="24"/>
          <w:szCs w:val="24"/>
        </w:rPr>
        <w:t xml:space="preserve">**Quattro volte l'autore ha formulato un'ipotesi, l'ha sottoposta a ricerca, e</w:t>
      </w:r>
    </w:p>
    <w:p>
      <w:pPr>
        <w:spacing w:after="120" w:line="276"/>
        <w:jc w:val="both"/>
      </w:pPr>
      <w:r>
        <w:rPr>
          <w:rFonts w:ascii="Barlow Semi Condensed" w:cs="Barlow Semi Condensed" w:eastAsia="Barlow Semi Condensed" w:hAnsi="Barlow Semi Condensed"/>
          <w:sz w:val="24"/>
          <w:szCs w:val="24"/>
        </w:rPr>
        <w:t xml:space="preserve">ha registrato che le fonti la respingevano.** Non in nota: in apertura di</w:t>
      </w:r>
    </w:p>
    <w:p>
      <w:pPr>
        <w:spacing w:after="120" w:line="276"/>
        <w:jc w:val="both"/>
      </w:pPr>
      <w:r>
        <w:rPr>
          <w:rFonts w:ascii="Barlow Semi Condensed" w:cs="Barlow Semi Condensed" w:eastAsia="Barlow Semi Condensed" w:hAnsi="Barlow Semi Condensed"/>
          <w:sz w:val="24"/>
          <w:szCs w:val="24"/>
        </w:rPr>
        <w:t xml:space="preserve">documento, con la formulazione originaria riprodotta per esteso.</w:t>
      </w:r>
    </w:p>
    <w:p>
      <w:pPr>
        <w:spacing w:after="120" w:line="276"/>
        <w:jc w:val="both"/>
      </w:pPr>
      <w:r>
        <w:rPr>
          <w:rFonts w:ascii="Barlow Semi Condensed" w:cs="Barlow Semi Condensed" w:eastAsia="Barlow Semi Condensed" w:hAnsi="Barlow Semi Condensed"/>
          <w:b/>
          <w:bCs/>
          <w:sz w:val="24"/>
          <w:szCs w:val="24"/>
        </w:rPr>
        <w:t xml:space="preserve">Prima confutazione — il modello dell'Opus Dei, prima condizione falsificata</w:t>
      </w:r>
    </w:p>
    <w:p>
      <w:pPr>
        <w:spacing w:after="120" w:line="276"/>
        <w:jc w:val="both"/>
      </w:pPr>
      <w:r>
        <w:rPr>
          <w:rFonts w:ascii="Barlow Semi Condensed" w:cs="Barlow Semi Condensed" w:eastAsia="Barlow Semi Condensed" w:hAnsi="Barlow Semi Condensed"/>
          <w:sz w:val="24"/>
          <w:szCs w:val="24"/>
        </w:rPr>
        <w:t xml:space="preserve">(decima ricognizione). Il modello prevedeva che l'insediamento richiedesse un</w:t>
      </w:r>
    </w:p>
    <w:p>
      <w:pPr>
        <w:spacing w:after="120" w:line="276"/>
        <w:jc w:val="both"/>
      </w:pPr>
      <w:r>
        <w:rPr>
          <w:rFonts w:ascii="Barlow Semi Condensed" w:cs="Barlow Semi Condensed" w:eastAsia="Barlow Semi Condensed" w:hAnsi="Barlow Semi Condensed"/>
          <w:sz w:val="24"/>
          <w:szCs w:val="24"/>
        </w:rPr>
        <w:t xml:space="preserve">Paese a maggioranza cattolica o con ceto cattolico autoctono. La condizione di</w:t>
      </w:r>
    </w:p>
    <w:p>
      <w:pPr>
        <w:spacing w:after="120" w:line="276"/>
        <w:jc w:val="both"/>
      </w:pPr>
      <w:r>
        <w:rPr>
          <w:rFonts w:ascii="Barlow Semi Condensed" w:cs="Barlow Semi Condensed" w:eastAsia="Barlow Semi Condensed" w:hAnsi="Barlow Semi Condensed"/>
          <w:sz w:val="24"/>
          <w:szCs w:val="24"/>
        </w:rPr>
        <w:t xml:space="preserve">falsificazione era stata dichiarata in anticipo. È caduta: **la Gran Bretagna</w:t>
      </w:r>
    </w:p>
    <w:p>
      <w:pPr>
        <w:spacing w:after="120" w:line="276"/>
        <w:jc w:val="both"/>
      </w:pPr>
      <w:r>
        <w:rPr>
          <w:rFonts w:ascii="Barlow Semi Condensed" w:cs="Barlow Semi Condensed" w:eastAsia="Barlow Semi Condensed" w:hAnsi="Barlow Semi Condensed"/>
          <w:sz w:val="24"/>
          <w:szCs w:val="24"/>
        </w:rPr>
        <w:t xml:space="preserve">del 1946 precede la Germania del 1952**, e non è né l'una né l'altra cosa. Il</w:t>
      </w:r>
    </w:p>
    <w:p>
      <w:pPr>
        <w:spacing w:after="120" w:line="276"/>
        <w:jc w:val="both"/>
      </w:pPr>
      <w:r>
        <w:rPr>
          <w:rFonts w:ascii="Barlow Semi Condensed" w:cs="Barlow Semi Condensed" w:eastAsia="Barlow Semi Condensed" w:hAnsi="Barlow Semi Condensed"/>
          <w:sz w:val="24"/>
          <w:szCs w:val="24"/>
        </w:rPr>
        <w:t xml:space="preserve">Registro delle undici ricognizioni fissa la correzione con precisione:</w:t>
      </w:r>
    </w:p>
    <w:p>
      <w:pPr>
        <w:spacing w:after="120" w:line="276"/>
        <w:jc w:val="both"/>
      </w:pPr>
      <w:r>
        <w:rPr>
          <w:rFonts w:ascii="Barlow Semi Condensed" w:cs="Barlow Semi Condensed" w:eastAsia="Barlow Semi Condensed" w:hAnsi="Barlow Semi Condensed"/>
          <w:sz w:val="24"/>
          <w:szCs w:val="24"/>
        </w:rPr>
        <w:t xml:space="preserve">«il primo caso falsificante è la Gran Bretagna 1946 e non la Germania 1952; la</w:t>
      </w:r>
    </w:p>
    <w:p>
      <w:pPr>
        <w:spacing w:after="120" w:line="276"/>
        <w:jc w:val="both"/>
      </w:pPr>
      <w:r>
        <w:rPr>
          <w:rFonts w:ascii="Barlow Semi Condensed" w:cs="Barlow Semi Condensed" w:eastAsia="Barlow Semi Condensed" w:hAnsi="Barlow Semi Condensed"/>
          <w:sz w:val="24"/>
          <w:szCs w:val="24"/>
        </w:rPr>
        <w:t xml:space="preserve">Germania è il caso </w:t>
      </w:r>
      <w:r>
        <w:rPr>
          <w:rFonts w:ascii="Barlow Semi Condensed" w:cs="Barlow Semi Condensed" w:eastAsia="Barlow Semi Condensed" w:hAnsi="Barlow Semi Condensed"/>
          <w:i/>
          <w:iCs/>
          <w:sz w:val="24"/>
          <w:szCs w:val="24"/>
        </w:rPr>
        <w:t xml:space="preserve">più probante</w:t>
      </w:r>
      <w:r>
        <w:rPr>
          <w:rFonts w:ascii="Barlow Semi Condensed" w:cs="Barlow Semi Condensed" w:eastAsia="Barlow Semi Condensed" w:hAnsi="Barlow Semi Condensed"/>
          <w:sz w:val="24"/>
          <w:szCs w:val="24"/>
        </w:rPr>
        <w:t xml:space="preserve"> perché il milieu vi è più documentato, *non</w:t>
      </w:r>
    </w:p>
    <w:p>
      <w:pPr>
        <w:spacing w:after="120" w:line="276"/>
        <w:jc w:val="both"/>
      </w:pPr>
      <w:r>
        <w:rPr>
          <w:rFonts w:ascii="Barlow Semi Condensed" w:cs="Barlow Semi Condensed" w:eastAsia="Barlow Semi Condensed" w:hAnsi="Barlow Semi Condensed"/>
          <w:sz w:val="24"/>
          <w:szCs w:val="24"/>
        </w:rPr>
        <w:t xml:space="preserve">il più antico*».</w:t>
      </w:r>
    </w:p>
    <w:p>
      <w:pPr>
        <w:spacing w:after="120" w:line="276"/>
        <w:jc w:val="both"/>
      </w:pPr>
      <w:r>
        <w:rPr>
          <w:rFonts w:ascii="Barlow Semi Condensed" w:cs="Barlow Semi Condensed" w:eastAsia="Barlow Semi Condensed" w:hAnsi="Barlow Semi Condensed"/>
          <w:b/>
          <w:bCs/>
          <w:sz w:val="24"/>
          <w:szCs w:val="24"/>
        </w:rPr>
        <w:t xml:space="preserve">Seconda confutazione — il Kenya</w:t>
      </w:r>
      <w:r>
        <w:rPr>
          <w:rFonts w:ascii="Barlow Semi Condensed" w:cs="Barlow Semi Condensed" w:eastAsia="Barlow Semi Condensed" w:hAnsi="Barlow Semi Condensed"/>
          <w:sz w:val="24"/>
          <w:szCs w:val="24"/>
        </w:rPr>
        <w:t xml:space="preserve"> (dodicesima ricognizione). Il modello,</w:t>
      </w:r>
    </w:p>
    <w:p>
      <w:pPr>
        <w:spacing w:after="120" w:line="276"/>
        <w:jc w:val="both"/>
      </w:pPr>
      <w:r>
        <w:rPr>
          <w:rFonts w:ascii="Barlow Semi Condensed" w:cs="Barlow Semi Condensed" w:eastAsia="Barlow Semi Condensed" w:hAnsi="Barlow Semi Condensed"/>
          <w:sz w:val="24"/>
          <w:szCs w:val="24"/>
        </w:rPr>
        <w:t xml:space="preserve">già emendato una volta, cade una seconda: si documenta un radicamento</w:t>
      </w:r>
    </w:p>
    <w:p>
      <w:pPr>
        <w:spacing w:after="120" w:line="276"/>
        <w:jc w:val="both"/>
      </w:pPr>
      <w:r>
        <w:rPr>
          <w:rFonts w:ascii="Barlow Semi Condensed" w:cs="Barlow Semi Condensed" w:eastAsia="Barlow Semi Condensed" w:hAnsi="Barlow Semi Condensed"/>
          <w:b/>
          <w:bCs/>
          <w:sz w:val="24"/>
          <w:szCs w:val="24"/>
        </w:rPr>
        <w:t xml:space="preserve">endogeno</w:t>
      </w:r>
      <w:r>
        <w:rPr>
          <w:rFonts w:ascii="Barlow Semi Condensed" w:cs="Barlow Semi Condensed" w:eastAsia="Barlow Semi Condensed" w:hAnsi="Barlow Semi Condensed"/>
          <w:sz w:val="24"/>
          <w:szCs w:val="24"/>
        </w:rPr>
        <w:t xml:space="preserve"> del ceto, non per trapianto, in un Paese che ne era privo. Che una</w:t>
      </w:r>
    </w:p>
    <w:p>
      <w:pPr>
        <w:spacing w:after="120" w:line="276"/>
        <w:jc w:val="both"/>
      </w:pPr>
      <w:r>
        <w:rPr>
          <w:rFonts w:ascii="Barlow Semi Condensed" w:cs="Barlow Semi Condensed" w:eastAsia="Barlow Semi Condensed" w:hAnsi="Barlow Semi Condensed"/>
          <w:sz w:val="24"/>
          <w:szCs w:val="24"/>
        </w:rPr>
        <w:t xml:space="preserve">proposizione con condizione di falsificazione esplicita cada due volte in due</w:t>
      </w:r>
    </w:p>
    <w:p>
      <w:pPr>
        <w:spacing w:after="120" w:line="276"/>
        <w:jc w:val="both"/>
      </w:pPr>
      <w:r>
        <w:rPr>
          <w:rFonts w:ascii="Barlow Semi Condensed" w:cs="Barlow Semi Condensed" w:eastAsia="Barlow Semi Condensed" w:hAnsi="Barlow Semi Condensed"/>
          <w:sz w:val="24"/>
          <w:szCs w:val="24"/>
        </w:rPr>
        <w:t xml:space="preserve">passaggi è, dichiara l'autore, «essa stessa un risultato».</w:t>
      </w:r>
    </w:p>
    <w:p>
      <w:pPr>
        <w:spacing w:after="120" w:line="276"/>
        <w:jc w:val="both"/>
      </w:pPr>
      <w:r>
        <w:rPr>
          <w:rFonts w:ascii="Barlow Semi Condensed" w:cs="Barlow Semi Condensed" w:eastAsia="Barlow Semi Condensed" w:hAnsi="Barlow Semi Condensed"/>
          <w:b/>
          <w:bCs/>
          <w:sz w:val="24"/>
          <w:szCs w:val="24"/>
        </w:rPr>
        <w:t xml:space="preserve">Terza confutazione — l'ipotesi namibiana</w:t>
      </w:r>
      <w:r>
        <w:rPr>
          <w:rFonts w:ascii="Barlow Semi Condensed" w:cs="Barlow Semi Condensed" w:eastAsia="Barlow Semi Condensed" w:hAnsi="Barlow Semi Condensed"/>
          <w:sz w:val="24"/>
          <w:szCs w:val="24"/>
        </w:rPr>
        <w:t xml:space="preserve"> (sedicesima ricognizione).</w:t>
      </w:r>
    </w:p>
    <w:p>
      <w:pPr>
        <w:spacing w:after="120" w:line="276"/>
        <w:jc w:val="both"/>
      </w:pPr>
      <w:r>
        <w:rPr>
          <w:rFonts w:ascii="Barlow Semi Condensed" w:cs="Barlow Semi Condensed" w:eastAsia="Barlow Semi Condensed" w:hAnsi="Barlow Semi Condensed"/>
          <w:sz w:val="24"/>
          <w:szCs w:val="24"/>
        </w:rPr>
        <w:t xml:space="preserve">L'ipotesi sull'esclusione italiana dal Gruppo di contatto occidentale è respinta</w:t>
      </w:r>
    </w:p>
    <w:p>
      <w:pPr>
        <w:spacing w:after="120" w:line="276"/>
        <w:jc w:val="both"/>
      </w:pPr>
      <w:r>
        <w:rPr>
          <w:rFonts w:ascii="Barlow Semi Condensed" w:cs="Barlow Semi Condensed" w:eastAsia="Barlow Semi Condensed" w:hAnsi="Barlow Semi Condensed"/>
          <w:sz w:val="24"/>
          <w:szCs w:val="24"/>
        </w:rPr>
        <w:t xml:space="preserve">dalle fonti. L'autore la registra in apertura «perché è la terza volta nella</w:t>
      </w:r>
    </w:p>
    <w:p>
      <w:pPr>
        <w:spacing w:after="120" w:line="276"/>
        <w:jc w:val="both"/>
      </w:pPr>
      <w:r>
        <w:rPr>
          <w:rFonts w:ascii="Barlow Semi Condensed" w:cs="Barlow Semi Condensed" w:eastAsia="Barlow Semi Condensed" w:hAnsi="Barlow Semi Condensed"/>
          <w:sz w:val="24"/>
          <w:szCs w:val="24"/>
        </w:rPr>
        <w:t xml:space="preserve">serie che ciò accade, e perché tacerla sarebbe il vizio che la serie serve a</w:t>
      </w:r>
    </w:p>
    <w:p>
      <w:pPr>
        <w:spacing w:after="120" w:line="276"/>
        <w:jc w:val="both"/>
      </w:pPr>
      <w:r>
        <w:rPr>
          <w:rFonts w:ascii="Barlow Semi Condensed" w:cs="Barlow Semi Condensed" w:eastAsia="Barlow Semi Condensed" w:hAnsi="Barlow Semi Condensed"/>
          <w:sz w:val="24"/>
          <w:szCs w:val="24"/>
        </w:rPr>
        <w:t xml:space="preserve">prevenire».</w:t>
      </w:r>
    </w:p>
    <w:p>
      <w:pPr>
        <w:spacing w:after="120" w:line="276"/>
        <w:jc w:val="both"/>
      </w:pPr>
      <w:r>
        <w:rPr>
          <w:rFonts w:ascii="Barlow Semi Condensed" w:cs="Barlow Semi Condensed" w:eastAsia="Barlow Semi Condensed" w:hAnsi="Barlow Semi Condensed"/>
          <w:b/>
          <w:bCs/>
          <w:sz w:val="24"/>
          <w:szCs w:val="24"/>
        </w:rPr>
        <w:t xml:space="preserve">Quarta confutazione — il nodo sudafricano</w:t>
      </w:r>
      <w:r>
        <w:rPr>
          <w:rFonts w:ascii="Barlow Semi Condensed" w:cs="Barlow Semi Condensed" w:eastAsia="Barlow Semi Condensed" w:hAnsi="Barlow Semi Condensed"/>
          <w:sz w:val="24"/>
          <w:szCs w:val="24"/>
        </w:rPr>
        <w:t xml:space="preserve"> (terzo registro). L'ipotesi era</w:t>
      </w:r>
    </w:p>
    <w:p>
      <w:pPr>
        <w:spacing w:after="120" w:line="276"/>
        <w:jc w:val="both"/>
      </w:pPr>
      <w:r>
        <w:rPr>
          <w:rFonts w:ascii="Barlow Semi Condensed" w:cs="Barlow Semi Condensed" w:eastAsia="Barlow Semi Condensed" w:hAnsi="Barlow Semi Condensed"/>
          <w:sz w:val="24"/>
          <w:szCs w:val="24"/>
        </w:rPr>
        <w:t xml:space="preserve">che il Sudafrica costituisse un nodo che attraversa entrambe le formazioni</w:t>
      </w:r>
    </w:p>
    <w:p>
      <w:pPr>
        <w:spacing w:after="120" w:line="276"/>
        <w:jc w:val="both"/>
      </w:pPr>
      <w:r>
        <w:rPr>
          <w:rFonts w:ascii="Barlow Semi Condensed" w:cs="Barlow Semi Condensed" w:eastAsia="Barlow Semi Condensed" w:hAnsi="Barlow Semi Condensed"/>
          <w:sz w:val="24"/>
          <w:szCs w:val="24"/>
        </w:rPr>
        <w:t xml:space="preserve">cambiando polarità. Le fonti danno un'altra figura: **non un nodo che ruota, ma</w:t>
      </w:r>
    </w:p>
    <w:p>
      <w:pPr>
        <w:spacing w:after="120" w:line="276"/>
        <w:jc w:val="both"/>
      </w:pPr>
      <w:r>
        <w:rPr>
          <w:rFonts w:ascii="Barlow Semi Condensed" w:cs="Barlow Semi Condensed" w:eastAsia="Barlow Semi Condensed" w:hAnsi="Barlow Semi Condensed"/>
          <w:sz w:val="24"/>
          <w:szCs w:val="24"/>
        </w:rPr>
        <w:t xml:space="preserve">lo Stato che contiene i due fronti**.</w:t>
      </w:r>
    </w:p>
    <w:p>
      <w:pPr>
        <w:spacing w:after="120" w:line="276"/>
        <w:jc w:val="both"/>
      </w:pPr>
      <w:r>
        <w:rPr>
          <w:rFonts w:ascii="Barlow Semi Condensed" w:cs="Barlow Semi Condensed" w:eastAsia="Barlow Semi Condensed" w:hAnsi="Barlow Semi Condensed"/>
          <w:sz w:val="24"/>
          <w:szCs w:val="24"/>
        </w:rPr>
        <w:t xml:space="preserve">Quattro ipotesi proposte e quattro respinte, dallo stesso autore che le aveva</w:t>
      </w:r>
    </w:p>
    <w:p>
      <w:pPr>
        <w:spacing w:after="120" w:line="276"/>
        <w:jc w:val="both"/>
      </w:pPr>
      <w:r>
        <w:rPr>
          <w:rFonts w:ascii="Barlow Semi Condensed" w:cs="Barlow Semi Condensed" w:eastAsia="Barlow Semi Condensed" w:hAnsi="Barlow Semi Condensed"/>
          <w:sz w:val="24"/>
          <w:szCs w:val="24"/>
        </w:rPr>
        <w:t xml:space="preserve">proposte. Nel corpus questo non ha precedenti di uguale densità, ed è il motivo</w:t>
      </w:r>
    </w:p>
    <w:p>
      <w:pPr>
        <w:spacing w:after="120" w:line="276"/>
        <w:jc w:val="both"/>
      </w:pPr>
      <w:r>
        <w:rPr>
          <w:rFonts w:ascii="Barlow Semi Condensed" w:cs="Barlow Semi Condensed" w:eastAsia="Barlow Semi Condensed" w:hAnsi="Barlow Semi Condensed"/>
          <w:sz w:val="24"/>
          <w:szCs w:val="24"/>
        </w:rPr>
        <w:t xml:space="preserve">per cui la campagna vale più della somma dei suoi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che la campagna impone al corpus</w:t>
      </w:r>
    </w:p>
    <w:p>
      <w:pPr>
        <w:spacing w:after="120" w:line="276"/>
        <w:jc w:val="both"/>
      </w:pPr>
      <w:r>
        <w:rPr>
          <w:rFonts w:ascii="Barlow Semi Condensed" w:cs="Barlow Semi Condensed" w:eastAsia="Barlow Semi Condensed" w:hAnsi="Barlow Semi Condensed"/>
          <w:sz w:val="24"/>
          <w:szCs w:val="24"/>
        </w:rPr>
        <w:t xml:space="preserve">Vanno eseguite, non soltanto registrate.</w:t>
      </w:r>
    </w:p>
    <w:p>
      <w:pPr>
        <w:spacing w:after="120" w:line="276"/>
        <w:jc w:val="both"/>
      </w:pPr>
      <w:r>
        <w:rPr>
          <w:rFonts w:ascii="Barlow Semi Condensed" w:cs="Barlow Semi Condensed" w:eastAsia="Barlow Semi Condensed" w:hAnsi="Barlow Semi Condensed"/>
          <w:sz w:val="24"/>
          <w:szCs w:val="24"/>
        </w:rPr>
        <w:t xml:space="preserve">**Il riconoscimento della Repubblica Democratica Tedesca non avvenne sotto</w:t>
      </w:r>
    </w:p>
    <w:p>
      <w:pPr>
        <w:spacing w:after="120" w:line="276"/>
        <w:jc w:val="both"/>
      </w:pPr>
      <w:r>
        <w:rPr>
          <w:rFonts w:ascii="Barlow Semi Condensed" w:cs="Barlow Semi Condensed" w:eastAsia="Barlow Semi Condensed" w:hAnsi="Barlow Semi Condensed"/>
          <w:sz w:val="24"/>
          <w:szCs w:val="24"/>
        </w:rPr>
        <w:t xml:space="preserve">Moro.** La nona ricognizione lo data col Portale storico della Camera: seduta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mercoledì 17 gennaio 1973</w:t>
      </w:r>
      <w:r>
        <w:rPr>
          <w:rFonts w:ascii="Barlow Semi Condensed" w:cs="Barlow Semi Condensed" w:eastAsia="Barlow Semi Condensed" w:hAnsi="Barlow Semi Condensed"/>
          <w:sz w:val="24"/>
          <w:szCs w:val="24"/>
        </w:rPr>
        <w:t xml:space="preserve">, sesta legislatura. Cadde </w:t>
      </w:r>
      <w:r>
        <w:rPr>
          <w:rFonts w:ascii="Barlow Semi Condensed" w:cs="Barlow Semi Condensed" w:eastAsia="Barlow Semi Condensed" w:hAnsi="Barlow Semi Condensed"/>
          <w:b/>
          <w:bCs/>
          <w:sz w:val="24"/>
          <w:szCs w:val="24"/>
        </w:rPr>
        <w:t xml:space="preserve">fra i due mandati</w:t>
      </w:r>
    </w:p>
    <w:p>
      <w:pPr>
        <w:spacing w:after="120" w:line="276"/>
        <w:jc w:val="both"/>
      </w:pPr>
      <w:r>
        <w:rPr>
          <w:rFonts w:ascii="Barlow Semi Condensed" w:cs="Barlow Semi Condensed" w:eastAsia="Barlow Semi Condensed" w:hAnsi="Barlow Semi Condensed"/>
          <w:sz w:val="24"/>
          <w:szCs w:val="24"/>
        </w:rPr>
        <w:t xml:space="preserve">di Moro alla Farnesina, e il ministro degli Esteri era allora **Giuseppe</w:t>
      </w:r>
    </w:p>
    <w:p>
      <w:pPr>
        <w:spacing w:after="120" w:line="276"/>
        <w:jc w:val="both"/>
      </w:pPr>
      <w:r>
        <w:rPr>
          <w:rFonts w:ascii="Barlow Semi Condensed" w:cs="Barlow Semi Condensed" w:eastAsia="Barlow Semi Condensed" w:hAnsi="Barlow Semi Condensed"/>
          <w:sz w:val="24"/>
          <w:szCs w:val="24"/>
        </w:rPr>
        <w:t xml:space="preserve">Medici**, nel governo Andreotti. L'ipotesi che fosse avvenuto sotto la</w:t>
      </w:r>
    </w:p>
    <w:p>
      <w:pPr>
        <w:spacing w:after="120" w:line="276"/>
        <w:jc w:val="both"/>
      </w:pPr>
      <w:r>
        <w:rPr>
          <w:rFonts w:ascii="Barlow Semi Condensed" w:cs="Barlow Semi Condensed" w:eastAsia="Barlow Semi Condensed" w:hAnsi="Barlow Semi Condensed"/>
          <w:sz w:val="24"/>
          <w:szCs w:val="24"/>
        </w:rPr>
        <w:t xml:space="preserve">titolarità di Moro è errata e va emendata ovunque il corpus la porti.</w:t>
      </w:r>
    </w:p>
    <w:p>
      <w:pPr>
        <w:spacing w:after="120" w:line="276"/>
        <w:jc w:val="both"/>
      </w:pPr>
      <w:r>
        <w:rPr>
          <w:rFonts w:ascii="Barlow Semi Condensed" w:cs="Barlow Semi Condensed" w:eastAsia="Barlow Semi Condensed" w:hAnsi="Barlow Semi Condensed"/>
          <w:b/>
          <w:bCs/>
          <w:sz w:val="24"/>
          <w:szCs w:val="24"/>
        </w:rPr>
        <w:t xml:space="preserve">L'espulsione dei comboniani ha due date, non una.</w:t>
      </w:r>
      <w:r>
        <w:rPr>
          <w:rFonts w:ascii="Barlow Semi Condensed" w:cs="Barlow Semi Condensed" w:eastAsia="Barlow Semi Condensed" w:hAnsi="Barlow Semi Condensed"/>
          <w:sz w:val="24"/>
          <w:szCs w:val="24"/>
        </w:rPr>
        <w:t xml:space="preserve"> La quinta ricognizione</w:t>
      </w:r>
    </w:p>
    <w:p>
      <w:pPr>
        <w:spacing w:after="120" w:line="276"/>
        <w:jc w:val="both"/>
      </w:pPr>
      <w:r>
        <w:rPr>
          <w:rFonts w:ascii="Barlow Semi Condensed" w:cs="Barlow Semi Condensed" w:eastAsia="Barlow Semi Condensed" w:hAnsi="Barlow Semi Condensed"/>
          <w:sz w:val="24"/>
          <w:szCs w:val="24"/>
        </w:rPr>
        <w:t xml:space="preserve">separa l'ordine — </w:t>
      </w:r>
      <w:r>
        <w:rPr>
          <w:rFonts w:ascii="Barlow Semi Condensed" w:cs="Barlow Semi Condensed" w:eastAsia="Barlow Semi Condensed" w:hAnsi="Barlow Semi Condensed"/>
          <w:b/>
          <w:bCs/>
          <w:sz w:val="24"/>
          <w:szCs w:val="24"/>
        </w:rPr>
        <w:t xml:space="preserve">5 marzo 1974</w:t>
      </w:r>
      <w:r>
        <w:rPr>
          <w:rFonts w:ascii="Barlow Semi Condensed" w:cs="Barlow Semi Condensed" w:eastAsia="Barlow Semi Condensed" w:hAnsi="Barlow Semi Condensed"/>
          <w:sz w:val="24"/>
          <w:szCs w:val="24"/>
        </w:rPr>
        <w:t xml:space="preserve"> — dall'esecuzione — </w:t>
      </w:r>
      <w:r>
        <w:rPr>
          <w:rFonts w:ascii="Barlow Semi Condensed" w:cs="Barlow Semi Condensed" w:eastAsia="Barlow Semi Condensed" w:hAnsi="Barlow Semi Condensed"/>
          <w:b/>
          <w:bCs/>
          <w:sz w:val="24"/>
          <w:szCs w:val="24"/>
        </w:rPr>
        <w:t xml:space="preserve">13 aprile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trentanove giorni fra la decisione e l'atto, e la decisione precede di</w:t>
      </w:r>
    </w:p>
    <w:p>
      <w:pPr>
        <w:spacing w:after="120" w:line="276"/>
        <w:jc w:val="both"/>
      </w:pPr>
      <w:r>
        <w:rPr>
          <w:rFonts w:ascii="Barlow Semi Condensed" w:cs="Barlow Semi Condensed" w:eastAsia="Barlow Semi Condensed" w:hAnsi="Barlow Semi Condensed"/>
          <w:sz w:val="24"/>
          <w:szCs w:val="24"/>
        </w:rPr>
        <w:t xml:space="preserve">cinquantun giorni la caduta del regime. La passata precedente aveva registrato</w:t>
      </w:r>
    </w:p>
    <w:p>
      <w:pPr>
        <w:spacing w:after="120" w:line="276"/>
        <w:jc w:val="both"/>
      </w:pPr>
      <w:r>
        <w:rPr>
          <w:rFonts w:ascii="Barlow Semi Condensed" w:cs="Barlow Semi Condensed" w:eastAsia="Barlow Semi Condensed" w:hAnsi="Barlow Semi Condensed"/>
          <w:sz w:val="24"/>
          <w:szCs w:val="24"/>
        </w:rPr>
        <w:t xml:space="preserve">soltanto la data dell'esecuzione, e la differenza cambia la lettura.</w:t>
      </w:r>
    </w:p>
    <w:p>
      <w:pPr>
        <w:spacing w:after="120" w:line="276"/>
        <w:jc w:val="both"/>
      </w:pPr>
      <w:r>
        <w:rPr>
          <w:rFonts w:ascii="Barlow Semi Condensed" w:cs="Barlow Semi Condensed" w:eastAsia="Barlow Semi Condensed" w:hAnsi="Barlow Semi Condensed"/>
          <w:b/>
          <w:bCs/>
          <w:sz w:val="24"/>
          <w:szCs w:val="24"/>
        </w:rPr>
        <w:t xml:space="preserve">La quinta proposizione sull'Aginter va corretta.</w:t>
      </w:r>
      <w:r>
        <w:rPr>
          <w:rFonts w:ascii="Barlow Semi Condensed" w:cs="Barlow Semi Condensed" w:eastAsia="Barlow Semi Condensed" w:hAnsi="Barlow Semi Condensed"/>
          <w:sz w:val="24"/>
          <w:szCs w:val="24"/>
        </w:rPr>
        <w:t xml:space="preserve"> La tredicesima</w:t>
      </w:r>
    </w:p>
    <w:p>
      <w:pPr>
        <w:spacing w:after="120" w:line="276"/>
        <w:jc w:val="both"/>
      </w:pPr>
      <w:r>
        <w:rPr>
          <w:rFonts w:ascii="Barlow Semi Condensed" w:cs="Barlow Semi Condensed" w:eastAsia="Barlow Semi Condensed" w:hAnsi="Barlow Semi Condensed"/>
          <w:sz w:val="24"/>
          <w:szCs w:val="24"/>
        </w:rPr>
        <w:t xml:space="preserve">ricognizione accerta che non vi fu mai richiesta italiana di estradizione,</w:t>
      </w:r>
    </w:p>
    <w:p>
      <w:pPr>
        <w:spacing w:after="120" w:line="276"/>
        <w:jc w:val="both"/>
      </w:pPr>
      <w:r>
        <w:rPr>
          <w:rFonts w:ascii="Barlow Semi Condensed" w:cs="Barlow Semi Condensed" w:eastAsia="Barlow Semi Condensed" w:hAnsi="Barlow Semi Condensed"/>
          <w:sz w:val="24"/>
          <w:szCs w:val="24"/>
        </w:rPr>
        <w:t xml:space="preserve">accolta o respinta: la questione non si pose in quei termini perché l'uomo non</w:t>
      </w:r>
    </w:p>
    <w:p>
      <w:pPr>
        <w:spacing w:after="120" w:line="276"/>
        <w:jc w:val="both"/>
      </w:pPr>
      <w:r>
        <w:rPr>
          <w:rFonts w:ascii="Barlow Semi Condensed" w:cs="Barlow Semi Condensed" w:eastAsia="Barlow Semi Condensed" w:hAnsi="Barlow Semi Condensed"/>
          <w:sz w:val="24"/>
          <w:szCs w:val="24"/>
        </w:rPr>
        <w:t xml:space="preserve">fu mai localizzato, e </w:t>
      </w:r>
      <w:r>
        <w:rPr>
          <w:rFonts w:ascii="Barlow Semi Condensed" w:cs="Barlow Semi Condensed" w:eastAsia="Barlow Semi Condensed" w:hAnsi="Barlow Semi Condensed"/>
          <w:b/>
          <w:bCs/>
          <w:sz w:val="24"/>
          <w:szCs w:val="24"/>
        </w:rPr>
        <w:t xml:space="preserve">la notifica avvenne per irreperibilità</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Una voce del Registro va emendata</w:t>
      </w:r>
      <w:r>
        <w:rPr>
          <w:rFonts w:ascii="Barlow Semi Condensed" w:cs="Barlow Semi Condensed" w:eastAsia="Barlow Semi Condensed" w:hAnsi="Barlow Semi Condensed"/>
          <w:sz w:val="24"/>
          <w:szCs w:val="24"/>
        </w:rPr>
        <w:t xml:space="preserve"> (quattordicesima, calibrazione libica), e</w:t>
      </w:r>
    </w:p>
    <w:p>
      <w:pPr>
        <w:spacing w:after="120" w:line="276"/>
        <w:jc w:val="both"/>
      </w:pPr>
      <w:r>
        <w:rPr>
          <w:rFonts w:ascii="Barlow Semi Condensed" w:cs="Barlow Semi Condensed" w:eastAsia="Barlow Semi Condensed" w:hAnsi="Barlow Semi Condensed"/>
          <w:b/>
          <w:bCs/>
          <w:sz w:val="24"/>
          <w:szCs w:val="24"/>
        </w:rPr>
        <w:t xml:space="preserve">la sedicesima ricognizione va corretta dalla diciottesima</w:t>
      </w:r>
      <w:r>
        <w:rPr>
          <w:rFonts w:ascii="Barlow Semi Condensed" w:cs="Barlow Semi Condensed" w:eastAsia="Barlow Semi Condensed" w:hAnsi="Barlow Semi Condensed"/>
          <w:sz w:val="24"/>
          <w:szCs w:val="24"/>
        </w:rPr>
        <w:t xml:space="preserve">. Entrambe le</w:t>
      </w:r>
    </w:p>
    <w:p>
      <w:pPr>
        <w:spacing w:after="120" w:line="276"/>
        <w:jc w:val="both"/>
      </w:pPr>
      <w:r>
        <w:rPr>
          <w:rFonts w:ascii="Barlow Semi Condensed" w:cs="Barlow Semi Condensed" w:eastAsia="Barlow Semi Condensed" w:hAnsi="Barlow Semi Condensed"/>
          <w:sz w:val="24"/>
          <w:szCs w:val="24"/>
        </w:rPr>
        <w:t xml:space="preserve">emendazioni sono eseguite dentro i rispettivi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L'acquisizione metodologica: la contaminazione per prossimità</w:t>
      </w:r>
    </w:p>
    <w:p>
      <w:pPr>
        <w:spacing w:after="120" w:line="276"/>
        <w:jc w:val="both"/>
      </w:pPr>
      <w:r>
        <w:rPr>
          <w:rFonts w:ascii="Barlow Semi Condensed" w:cs="Barlow Semi Condensed" w:eastAsia="Barlow Semi Condensed" w:hAnsi="Barlow Semi Condensed"/>
          <w:sz w:val="24"/>
          <w:szCs w:val="24"/>
        </w:rPr>
        <w:t xml:space="preserve">L'undicesima ricognizione produce un concetto che eccede il proprio perimetro e</w:t>
      </w:r>
    </w:p>
    <w:p>
      <w:pPr>
        <w:spacing w:after="120" w:line="276"/>
        <w:jc w:val="both"/>
      </w:pPr>
      <w:r>
        <w:rPr>
          <w:rFonts w:ascii="Barlow Semi Condensed" w:cs="Barlow Semi Condensed" w:eastAsia="Barlow Semi Condensed" w:hAnsi="Barlow Semi Condensed"/>
          <w:sz w:val="24"/>
          <w:szCs w:val="24"/>
        </w:rPr>
        <w:t xml:space="preserve">va portato nell'apparato del metodo.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Contaminazione per prossimità.</w:t>
      </w:r>
      <w:r>
        <w:rPr>
          <w:rFonts w:ascii="Barlow Semi Condensed" w:cs="Barlow Semi Condensed" w:eastAsia="Barlow Semi Condensed" w:hAnsi="Barlow Semi Condensed"/>
          <w:i w:val="false"/>
          <w:iCs w:val="false"/>
          <w:sz w:val="24"/>
          <w:szCs w:val="24"/>
        </w:rPr>
        <w:t xml:space="preserve">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sz w:val="24"/>
          <w:szCs w:val="24"/>
        </w:rPr>
        <w:t xml:space="preserve">Il corollario è operativo, e l'autore lo formula come regola di misura: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Quando si valuta un'affermazione di connessione, si conti quanti soggetti indipendenti e disinteressati ne abbiano lasciato traccia. Se il numero è zero, l'affermazione </w:t>
      </w:r>
      <w:r>
        <w:rPr>
          <w:rFonts w:ascii="Barlow Semi Condensed" w:cs="Barlow Semi Condensed" w:eastAsia="Barlow Semi Condensed" w:hAnsi="Barlow Semi Condensed"/>
          <w:b/>
          <w:bCs/>
          <w:i w:val="false"/>
          <w:iCs w:val="false"/>
          <w:sz w:val="24"/>
          <w:szCs w:val="24"/>
        </w:rPr>
        <w:t xml:space="preserve">non è confutata ma non è utilizzabile</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Questa regola triangola direttamente con un altro lotto dell'opera</w:t>
      </w:r>
      <w:r>
        <w:rPr>
          <w:rFonts w:ascii="Barlow Semi Condensed" w:cs="Barlow Semi Condensed" w:eastAsia="Barlow Semi Condensed" w:hAnsi="Barlow Semi Condensed"/>
          <w:sz w:val="24"/>
          <w:szCs w:val="24"/>
        </w:rPr>
        <w:t xml:space="preserve">, e la</w:t>
      </w:r>
    </w:p>
    <w:p>
      <w:pPr>
        <w:spacing w:after="120" w:line="276"/>
        <w:jc w:val="both"/>
      </w:pPr>
      <w:r>
        <w:rPr>
          <w:rFonts w:ascii="Barlow Semi Condensed" w:cs="Barlow Semi Condensed" w:eastAsia="Barlow Semi Condensed" w:hAnsi="Barlow Semi Condensed"/>
          <w:sz w:val="24"/>
          <w:szCs w:val="24"/>
        </w:rPr>
        <w:t xml:space="preserve">convergenza va registrata perché i due documenti sono nati separatamente. La</w:t>
      </w:r>
    </w:p>
    <w:p>
      <w:pPr>
        <w:spacing w:after="120" w:line="276"/>
        <w:jc w:val="both"/>
      </w:pPr>
      <w:r>
        <w:rPr>
          <w:rFonts w:ascii="Barlow Semi Condensed" w:cs="Barlow Semi Condensed" w:eastAsia="Barlow Semi Condensed" w:hAnsi="Barlow Semi Condensed"/>
          <w:sz w:val="24"/>
          <w:szCs w:val="24"/>
        </w:rPr>
        <w:t xml:space="preserve">verifica dell'elenco dei trentatré nomi</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descrive esattamente la stessa figura senza averle dato un nome: numeri di</w:t>
      </w:r>
    </w:p>
    <w:p>
      <w:pPr>
        <w:spacing w:after="120" w:line="276"/>
        <w:jc w:val="both"/>
      </w:pPr>
      <w:r>
        <w:rPr>
          <w:rFonts w:ascii="Barlow Semi Condensed" w:cs="Barlow Semi Condensed" w:eastAsia="Barlow Semi Condensed" w:hAnsi="Barlow Semi Condensed"/>
          <w:sz w:val="24"/>
          <w:szCs w:val="24"/>
        </w:rPr>
        <w:t xml:space="preserve">tessera non documentati collocati dentro una tabella di ruoli istituzionali</w:t>
      </w:r>
    </w:p>
    <w:p>
      <w:pPr>
        <w:spacing w:after="120" w:line="276"/>
        <w:jc w:val="both"/>
      </w:pPr>
      <w:r>
        <w:rPr>
          <w:rFonts w:ascii="Barlow Semi Condensed" w:cs="Barlow Semi Condensed" w:eastAsia="Barlow Semi Condensed" w:hAnsi="Barlow Semi Condensed"/>
          <w:sz w:val="24"/>
          <w:szCs w:val="24"/>
        </w:rPr>
        <w:t xml:space="preserve">documentati, che ne ricevono credito. La distinzione fra «non confutato» e «non</w:t>
      </w:r>
    </w:p>
    <w:p>
      <w:pPr>
        <w:spacing w:after="120" w:line="276"/>
        <w:jc w:val="both"/>
      </w:pPr>
      <w:r>
        <w:rPr>
          <w:rFonts w:ascii="Barlow Semi Condensed" w:cs="Barlow Semi Condensed" w:eastAsia="Barlow Semi Condensed" w:hAnsi="Barlow Semi Condensed"/>
          <w:sz w:val="24"/>
          <w:szCs w:val="24"/>
        </w:rPr>
        <w:t xml:space="preserve">utilizzabile» è la stessa che quel documento raggiunge per altra via, quando</w:t>
      </w:r>
    </w:p>
    <w:p>
      <w:pPr>
        <w:spacing w:after="120" w:line="276"/>
        <w:jc w:val="both"/>
      </w:pPr>
      <w:r>
        <w:rPr>
          <w:rFonts w:ascii="Barlow Semi Condensed" w:cs="Barlow Semi Condensed" w:eastAsia="Barlow Semi Condensed" w:hAnsi="Barlow Semi Condensed"/>
          <w:sz w:val="24"/>
          <w:szCs w:val="24"/>
        </w:rPr>
        <w:t xml:space="preserve">conclude che il grado massimo attribuibile è C e che la formulazione onesta è</w:t>
      </w:r>
    </w:p>
    <w:p>
      <w:pPr>
        <w:spacing w:after="120" w:line="276"/>
        <w:jc w:val="both"/>
      </w:pPr>
      <w:r>
        <w:rPr>
          <w:rFonts w:ascii="Barlow Semi Condensed" w:cs="Barlow Semi Condensed" w:eastAsia="Barlow Semi Condensed" w:hAnsi="Barlow Semi Condensed"/>
          <w:sz w:val="24"/>
          <w:szCs w:val="24"/>
        </w:rPr>
        <w:t xml:space="preserve">«numero non accertato».</w:t>
      </w:r>
    </w:p>
    <w:p>
      <w:pPr>
        <w:spacing w:after="120" w:line="276"/>
        <w:jc w:val="both"/>
      </w:pPr>
      <w:r>
        <w:rPr>
          <w:rFonts w:ascii="Barlow Semi Condensed" w:cs="Barlow Semi Condensed" w:eastAsia="Barlow Semi Condensed" w:hAnsi="Barlow Semi Condensed"/>
          <w:b/>
          <w:bCs/>
          <w:sz w:val="24"/>
          <w:szCs w:val="24"/>
        </w:rPr>
        <w:t xml:space="preserve">Due lotti indipendenti arrivano alla medesima regola.</w:t>
      </w:r>
      <w:r>
        <w:rPr>
          <w:rFonts w:ascii="Barlow Semi Condensed" w:cs="Barlow Semi Condensed" w:eastAsia="Barlow Semi Condensed" w:hAnsi="Barlow Semi Condensed"/>
          <w:sz w:val="24"/>
          <w:szCs w:val="24"/>
        </w:rPr>
        <w:t xml:space="preserve"> È una convergenza di</w:t>
      </w:r>
    </w:p>
    <w:p>
      <w:pPr>
        <w:spacing w:after="120" w:line="276"/>
        <w:jc w:val="both"/>
      </w:pPr>
      <w:r>
        <w:rPr>
          <w:rFonts w:ascii="Barlow Semi Condensed" w:cs="Barlow Semi Condensed" w:eastAsia="Barlow Semi Condensed" w:hAnsi="Barlow Semi Condensed"/>
          <w:sz w:val="24"/>
          <w:szCs w:val="24"/>
        </w:rPr>
        <w:t xml:space="preserve">metodo, e come tale si registra: non prova nulla sui fatti, e stabilisce che la</w:t>
      </w:r>
    </w:p>
    <w:p>
      <w:pPr>
        <w:spacing w:after="120" w:line="276"/>
        <w:jc w:val="both"/>
      </w:pPr>
      <w:r>
        <w:rPr>
          <w:rFonts w:ascii="Barlow Semi Condensed" w:cs="Barlow Semi Condensed" w:eastAsia="Barlow Semi Condensed" w:hAnsi="Barlow Semi Condensed"/>
          <w:sz w:val="24"/>
          <w:szCs w:val="24"/>
        </w:rPr>
        <w:t xml:space="preserve">regola non è un'invenzione locale.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Che cosa la campagna fa alla macro-ipotesi H1</w:t>
      </w:r>
    </w:p>
    <w:p>
      <w:pPr>
        <w:spacing w:after="120" w:line="276"/>
        <w:jc w:val="both"/>
      </w:pPr>
      <w:r>
        <w:rPr>
          <w:rFonts w:ascii="Barlow Semi Condensed" w:cs="Barlow Semi Condensed" w:eastAsia="Barlow Semi Condensed" w:hAnsi="Barlow Semi Condensed"/>
          <w:sz w:val="24"/>
          <w:szCs w:val="24"/>
        </w:rPr>
        <w:t xml:space="preserve">Il secondo registro esegue il test e ne dichiara il limite, che è la parte più</w:t>
      </w:r>
    </w:p>
    <w:p>
      <w:pPr>
        <w:spacing w:after="120" w:line="276"/>
        <w:jc w:val="both"/>
      </w:pPr>
      <w:r>
        <w:rPr>
          <w:rFonts w:ascii="Barlow Semi Condensed" w:cs="Barlow Semi Condensed" w:eastAsia="Barlow Semi Condensed" w:hAnsi="Barlow Semi Condensed"/>
          <w:sz w:val="24"/>
          <w:szCs w:val="24"/>
        </w:rPr>
        <w:t xml:space="preserve">disciplinata del lotto.</w:t>
      </w:r>
    </w:p>
    <w:p>
      <w:pPr>
        <w:spacing w:after="120" w:line="276"/>
        <w:jc w:val="both"/>
      </w:pPr>
      <w:r>
        <w:rPr>
          <w:rFonts w:ascii="Barlow Semi Condensed" w:cs="Barlow Semi Condensed" w:eastAsia="Barlow Semi Condensed" w:hAnsi="Barlow Semi Condensed"/>
          <w:b/>
          <w:bCs/>
          <w:sz w:val="24"/>
          <w:szCs w:val="24"/>
        </w:rPr>
        <w:t xml:space="preserve">L'esito.</w:t>
      </w:r>
      <w:r>
        <w:rPr>
          <w:rFonts w:ascii="Barlow Semi Condensed" w:cs="Barlow Semi Condensed" w:eastAsia="Barlow Semi Condensed" w:hAnsi="Barlow Semi Condensed"/>
          <w:sz w:val="24"/>
          <w:szCs w:val="24"/>
        </w:rPr>
        <w:t xml:space="preserve"> H1 postula la convergenza delle potenze imperiali contro</w:t>
      </w:r>
    </w:p>
    <w:p>
      <w:pPr>
        <w:spacing w:after="120" w:line="276"/>
        <w:jc w:val="both"/>
      </w:pPr>
      <w:r>
        <w:rPr>
          <w:rFonts w:ascii="Barlow Semi Condensed" w:cs="Barlow Semi Condensed" w:eastAsia="Barlow Semi Condensed" w:hAnsi="Barlow Semi Condensed"/>
          <w:sz w:val="24"/>
          <w:szCs w:val="24"/>
        </w:rPr>
        <w:t xml:space="preserve">l'integrazione europea. Il teatro australe mostra **divergenza fra le potenze e</w:t>
      </w:r>
    </w:p>
    <w:p>
      <w:pPr>
        <w:spacing w:after="120" w:line="276"/>
        <w:jc w:val="both"/>
      </w:pPr>
      <w:r>
        <w:rPr>
          <w:rFonts w:ascii="Barlow Semi Condensed" w:cs="Barlow Semi Condensed" w:eastAsia="Barlow Semi Condensed" w:hAnsi="Barlow Semi Condensed"/>
          <w:sz w:val="24"/>
          <w:szCs w:val="24"/>
        </w:rPr>
        <w:t xml:space="preserve">frattura interna al campo occidentale**: milita dunque contro H1, non a suo</w:t>
      </w:r>
    </w:p>
    <w:p>
      <w:pPr>
        <w:spacing w:after="120" w:line="276"/>
        <w:jc w:val="both"/>
      </w:pPr>
      <w:r>
        <w:rPr>
          <w:rFonts w:ascii="Barlow Semi Condensed" w:cs="Barlow Semi Condensed" w:eastAsia="Barlow Semi Condensed" w:hAnsi="Barlow Semi Condensed"/>
          <w:sz w:val="24"/>
          <w:szCs w:val="24"/>
        </w:rPr>
        <w:t xml:space="preserve">favore.</w:t>
      </w:r>
    </w:p>
    <w:p>
      <w:pPr>
        <w:spacing w:after="120" w:line="276"/>
        <w:jc w:val="both"/>
      </w:pPr>
      <w:r>
        <w:rPr>
          <w:rFonts w:ascii="Barlow Semi Condensed" w:cs="Barlow Semi Condensed" w:eastAsia="Barlow Semi Condensed" w:hAnsi="Barlow Semi Condensed"/>
          <w:b/>
          <w:bCs/>
          <w:sz w:val="24"/>
          <w:szCs w:val="24"/>
        </w:rPr>
        <w:t xml:space="preserve">Il limite, dichiarato subito dopo.</w:t>
      </w:r>
      <w:r>
        <w:rPr>
          <w:rFonts w:ascii="Barlow Semi Condensed" w:cs="Barlow Semi Condensed" w:eastAsia="Barlow Semi Condensed" w:hAnsi="Barlow Semi Condensed"/>
          <w:sz w:val="24"/>
          <w:szCs w:val="24"/>
        </w:rPr>
        <w:t xml:space="preserve"> «Un solo teatro non falsifica una</w:t>
      </w:r>
    </w:p>
    <w:p>
      <w:pPr>
        <w:spacing w:after="120" w:line="276"/>
        <w:jc w:val="both"/>
      </w:pPr>
      <w:r>
        <w:rPr>
          <w:rFonts w:ascii="Barlow Semi Condensed" w:cs="Barlow Semi Condensed" w:eastAsia="Barlow Semi Condensed" w:hAnsi="Barlow Semi Condensed"/>
          <w:sz w:val="24"/>
          <w:szCs w:val="24"/>
        </w:rPr>
        <w:t xml:space="preserve">macro-ipotesi che ha ambizione sistemica; esso ne restringe il campo di</w:t>
      </w:r>
    </w:p>
    <w:p>
      <w:pPr>
        <w:spacing w:after="120" w:line="276"/>
        <w:jc w:val="both"/>
      </w:pPr>
      <w:r>
        <w:rPr>
          <w:rFonts w:ascii="Barlow Semi Condensed" w:cs="Barlow Semi Condensed" w:eastAsia="Barlow Semi Condensed" w:hAnsi="Barlow Semi Condensed"/>
          <w:sz w:val="24"/>
          <w:szCs w:val="24"/>
        </w:rPr>
        <w:t xml:space="preserve">applicazione. La formulazione corretta è che H1, ove mantenuta, deve escludere</w:t>
      </w:r>
    </w:p>
    <w:p>
      <w:pPr>
        <w:spacing w:after="120" w:line="276"/>
        <w:jc w:val="both"/>
      </w:pPr>
      <w:r>
        <w:rPr>
          <w:rFonts w:ascii="Barlow Semi Condensed" w:cs="Barlow Semi Condensed" w:eastAsia="Barlow Semi Condensed" w:hAnsi="Barlow Semi Condensed"/>
          <w:sz w:val="24"/>
          <w:szCs w:val="24"/>
        </w:rPr>
        <w:t xml:space="preserve">il dossier australe dal proprio perimetro.»</w:t>
      </w:r>
    </w:p>
    <w:p>
      <w:pPr>
        <w:spacing w:after="120" w:line="276"/>
        <w:jc w:val="both"/>
      </w:pPr>
      <w:r>
        <w:rPr>
          <w:rFonts w:ascii="Barlow Semi Condensed" w:cs="Barlow Semi Condensed" w:eastAsia="Barlow Semi Condensed" w:hAnsi="Barlow Semi Condensed"/>
          <w:sz w:val="24"/>
          <w:szCs w:val="24"/>
        </w:rPr>
        <w:t xml:space="preserve">Restringere non è confutare, e il documento non confonde le due cose. La</w:t>
      </w:r>
    </w:p>
    <w:p>
      <w:pPr>
        <w:spacing w:after="120" w:line="276"/>
        <w:jc w:val="both"/>
      </w:pPr>
      <w:r>
        <w:rPr>
          <w:rFonts w:ascii="Barlow Semi Condensed" w:cs="Barlow Semi Condensed" w:eastAsia="Barlow Semi Condensed" w:hAnsi="Barlow Semi Condensed"/>
          <w:sz w:val="24"/>
          <w:szCs w:val="24"/>
        </w:rPr>
        <w:t xml:space="preserve">distinzione va conservata quando H1 viene ripresa altrove nel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Gli Stati Zero, e uno che è un falso positivo</w:t>
      </w:r>
    </w:p>
    <w:p>
      <w:pPr>
        <w:spacing w:after="120" w:line="276"/>
        <w:jc w:val="both"/>
      </w:pPr>
      <w:r>
        <w:rPr>
          <w:rFonts w:ascii="Barlow Semi Condensed" w:cs="Barlow Semi Condensed" w:eastAsia="Barlow Semi Condensed" w:hAnsi="Barlow Semi Condensed"/>
          <w:sz w:val="24"/>
          <w:szCs w:val="24"/>
        </w:rPr>
        <w:t xml:space="preserve">La campagna produce esiti negativi in quantità: la terza ricognizione ne conta</w:t>
      </w:r>
    </w:p>
    <w:p>
      <w:pPr>
        <w:spacing w:after="120" w:line="276"/>
        <w:jc w:val="both"/>
      </w:pPr>
      <w:r>
        <w:rPr>
          <w:rFonts w:ascii="Barlow Semi Condensed" w:cs="Barlow Semi Condensed" w:eastAsia="Barlow Semi Condensed" w:hAnsi="Barlow Semi Condensed"/>
          <w:b/>
          <w:bCs/>
          <w:sz w:val="24"/>
          <w:szCs w:val="24"/>
        </w:rPr>
        <w:t xml:space="preserve">sette su otto obiettivi</w:t>
      </w:r>
      <w:r>
        <w:rPr>
          <w:rFonts w:ascii="Barlow Semi Condensed" w:cs="Barlow Semi Condensed" w:eastAsia="Barlow Semi Condensed" w:hAnsi="Barlow Semi Condensed"/>
          <w:sz w:val="24"/>
          <w:szCs w:val="24"/>
        </w:rPr>
        <w:t xml:space="preserve">, e li dichiara come acquisizione anziché come</w:t>
      </w:r>
    </w:p>
    <w:p>
      <w:pPr>
        <w:spacing w:after="120" w:line="276"/>
        <w:jc w:val="both"/>
      </w:pPr>
      <w:r>
        <w:rPr>
          <w:rFonts w:ascii="Barlow Semi Condensed" w:cs="Barlow Semi Condensed" w:eastAsia="Barlow Semi Condensed" w:hAnsi="Barlow Semi Condensed"/>
          <w:sz w:val="24"/>
          <w:szCs w:val="24"/>
        </w:rPr>
        <w:t xml:space="preserve">fallimento.</w:t>
      </w:r>
    </w:p>
    <w:p>
      <w:pPr>
        <w:spacing w:after="120" w:line="276"/>
        <w:jc w:val="both"/>
      </w:pPr>
      <w:r>
        <w:rPr>
          <w:rFonts w:ascii="Barlow Semi Condensed" w:cs="Barlow Semi Condensed" w:eastAsia="Barlow Semi Condensed" w:hAnsi="Barlow Semi Condensed"/>
          <w:sz w:val="24"/>
          <w:szCs w:val="24"/>
        </w:rPr>
        <w:t xml:space="preserve">Va segnalato in particolare **l'ottavo grado, che la tredicesima ricognizione</w:t>
      </w:r>
    </w:p>
    <w:p>
      <w:pPr>
        <w:spacing w:after="120" w:line="276"/>
        <w:jc w:val="both"/>
      </w:pPr>
      <w:r>
        <w:rPr>
          <w:rFonts w:ascii="Barlow Semi Condensed" w:cs="Barlow Semi Condensed" w:eastAsia="Barlow Semi Condensed" w:hAnsi="Barlow Semi Condensed"/>
          <w:sz w:val="24"/>
          <w:szCs w:val="24"/>
        </w:rPr>
        <w:t xml:space="preserve">qualifica come falso positivo**. È il caso metodologicamente più istruttivo del</w:t>
      </w:r>
    </w:p>
    <w:p>
      <w:pPr>
        <w:spacing w:after="120" w:line="276"/>
        <w:jc w:val="both"/>
      </w:pPr>
      <w:r>
        <w:rPr>
          <w:rFonts w:ascii="Barlow Semi Condensed" w:cs="Barlow Semi Condensed" w:eastAsia="Barlow Semi Condensed" w:hAnsi="Barlow Semi Condensed"/>
          <w:sz w:val="24"/>
          <w:szCs w:val="24"/>
        </w:rPr>
        <w:t xml:space="preserve">lotto: un esito che ha l'apparenza del ritrovamento e non lo è. Un corpus che</w:t>
      </w:r>
    </w:p>
    <w:p>
      <w:pPr>
        <w:spacing w:after="120" w:line="276"/>
        <w:jc w:val="both"/>
      </w:pPr>
      <w:r>
        <w:rPr>
          <w:rFonts w:ascii="Barlow Semi Condensed" w:cs="Barlow Semi Condensed" w:eastAsia="Barlow Semi Condensed" w:hAnsi="Barlow Semi Condensed"/>
          <w:sz w:val="24"/>
          <w:szCs w:val="24"/>
        </w:rPr>
        <w:t xml:space="preserve">gradua gli Stati Zero deve poter graduare anche i positivi, e questo è il primo</w:t>
      </w:r>
    </w:p>
    <w:p>
      <w:pPr>
        <w:spacing w:after="120" w:line="276"/>
        <w:jc w:val="both"/>
      </w:pPr>
      <w:r>
        <w:rPr>
          <w:rFonts w:ascii="Barlow Semi Condensed" w:cs="Barlow Semi Condensed" w:eastAsia="Barlow Semi Condensed" w:hAnsi="Barlow Semi Condensed"/>
          <w:sz w:val="24"/>
          <w:szCs w:val="24"/>
        </w:rPr>
        <w:t xml:space="preserve">caso in cui lo fa.</w:t>
      </w:r>
    </w:p>
    <w:p>
      <w:pPr>
        <w:spacing w:after="120" w:line="276"/>
        <w:jc w:val="both"/>
      </w:pPr>
      <w:r>
        <w:rPr>
          <w:rFonts w:ascii="Barlow Semi Condensed" w:cs="Barlow Semi Condensed" w:eastAsia="Barlow Semi Condensed" w:hAnsi="Barlow Semi Condensed"/>
          <w:sz w:val="24"/>
          <w:szCs w:val="24"/>
        </w:rPr>
        <w:t xml:space="preserve">La diciottesima ricognizione registra inoltre uno Stato Zero **di natura non</w:t>
      </w:r>
    </w:p>
    <w:p>
      <w:pPr>
        <w:spacing w:after="120" w:line="276"/>
        <w:jc w:val="both"/>
      </w:pPr>
      <w:r>
        <w:rPr>
          <w:rFonts w:ascii="Barlow Semi Condensed" w:cs="Barlow Semi Condensed" w:eastAsia="Barlow Semi Condensed" w:hAnsi="Barlow Semi Condensed"/>
          <w:sz w:val="24"/>
          <w:szCs w:val="24"/>
        </w:rPr>
        <w:t xml:space="preserve">archivistica**: il documento è pubblico, catalogato, indicizzato e ha un</w:t>
      </w:r>
    </w:p>
    <w:p>
      <w:pPr>
        <w:spacing w:after="120" w:line="276"/>
        <w:jc w:val="both"/>
      </w:pPr>
      <w:r>
        <w:rPr>
          <w:rFonts w:ascii="Barlow Semi Condensed" w:cs="Barlow Semi Condensed" w:eastAsia="Barlow Semi Condensed" w:hAnsi="Barlow Semi Condensed"/>
          <w:sz w:val="24"/>
          <w:szCs w:val="24"/>
        </w:rPr>
        <w:t xml:space="preserve">indirizzo di reperimento, ma «il server documentale delle Nazioni Unite ha</w:t>
      </w:r>
    </w:p>
    <w:p>
      <w:pPr>
        <w:spacing w:after="120" w:line="276"/>
        <w:jc w:val="both"/>
      </w:pPr>
      <w:r>
        <w:rPr>
          <w:rFonts w:ascii="Barlow Semi Condensed" w:cs="Barlow Semi Condensed" w:eastAsia="Barlow Semi Condensed" w:hAnsi="Barlow Semi Condensed"/>
          <w:sz w:val="24"/>
          <w:szCs w:val="24"/>
        </w:rPr>
        <w:t xml:space="preserve">respinto ogni tentativo di recupero automatizzato dei file, per rilevamento</w:t>
      </w:r>
    </w:p>
    <w:p>
      <w:pPr>
        <w:spacing w:after="120" w:line="276"/>
        <w:jc w:val="both"/>
      </w:pPr>
      <w:r>
        <w:rPr>
          <w:rFonts w:ascii="Barlow Semi Condensed" w:cs="Barlow Semi Condensed" w:eastAsia="Barlow Semi Condensed" w:hAnsi="Barlow Semi Condensed"/>
          <w:sz w:val="24"/>
          <w:szCs w:val="24"/>
        </w:rPr>
        <w:t xml:space="preserve">anti-robot». </w:t>
      </w:r>
      <w:r>
        <w:rPr>
          <w:rFonts w:ascii="Barlow Semi Condensed" w:cs="Barlow Semi Condensed" w:eastAsia="Barlow Semi Condensed" w:hAnsi="Barlow Semi Condensed"/>
          <w:b/>
          <w:bCs/>
          <w:sz w:val="24"/>
          <w:szCs w:val="24"/>
        </w:rPr>
        <w:t xml:space="preserve">L'ostacolo è tecnico, non documentale</w:t>
      </w:r>
      <w:r>
        <w:rPr>
          <w:rFonts w:ascii="Barlow Semi Condensed" w:cs="Barlow Semi Condensed" w:eastAsia="Barlow Semi Condensed" w:hAnsi="Barlow Semi Condensed"/>
          <w:sz w:val="24"/>
          <w:szCs w:val="24"/>
        </w:rPr>
        <w:t xml:space="preserve">, e va scritto così: è</w:t>
      </w:r>
    </w:p>
    <w:p>
      <w:pPr>
        <w:spacing w:after="120" w:line="276"/>
        <w:jc w:val="both"/>
      </w:pPr>
      <w:r>
        <w:rPr>
          <w:rFonts w:ascii="Barlow Semi Condensed" w:cs="Barlow Semi Condensed" w:eastAsia="Barlow Semi Condensed" w:hAnsi="Barlow Semi Condensed"/>
          <w:sz w:val="24"/>
          <w:szCs w:val="24"/>
        </w:rPr>
        <w:t xml:space="preserve">una sede raggiungibile da una persona e non da una macchina, il che cambia</w:t>
      </w:r>
    </w:p>
    <w:p>
      <w:pPr>
        <w:spacing w:after="120" w:line="276"/>
        <w:jc w:val="both"/>
      </w:pPr>
      <w:r>
        <w:rPr>
          <w:rFonts w:ascii="Barlow Semi Condensed" w:cs="Barlow Semi Condensed" w:eastAsia="Barlow Semi Condensed" w:hAnsi="Barlow Semi Condensed"/>
          <w:sz w:val="24"/>
          <w:szCs w:val="24"/>
        </w:rPr>
        <w:t xml:space="preserve">completamente che cosa se ne debba concludere.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Le anti-triangolazioni</w:t>
      </w:r>
    </w:p>
    <w:p>
      <w:pPr>
        <w:spacing w:after="120" w:line="276"/>
        <w:jc w:val="both"/>
      </w:pPr>
      <w:r>
        <w:rPr>
          <w:rFonts w:ascii="Barlow Semi Condensed" w:cs="Barlow Semi Condensed" w:eastAsia="Barlow Semi Condensed" w:hAnsi="Barlow Semi Condensed"/>
          <w:sz w:val="24"/>
          <w:szCs w:val="24"/>
        </w:rPr>
        <w:t xml:space="preserve">Vanno dette con la stessa cura delle triangolazioni, perché la loro assenza è</w:t>
      </w:r>
    </w:p>
    <w:p>
      <w:pPr>
        <w:spacing w:after="120" w:line="276"/>
        <w:jc w:val="both"/>
      </w:pPr>
      <w:r>
        <w:rPr>
          <w:rFonts w:ascii="Barlow Semi Condensed" w:cs="Barlow Semi Condensed" w:eastAsia="Barlow Semi Condensed" w:hAnsi="Barlow Semi Condensed"/>
          <w:sz w:val="24"/>
          <w:szCs w:val="24"/>
        </w:rPr>
        <w:t xml:space="preserve">ciò che distingue un raccordo da una suggestione.</w:t>
      </w:r>
    </w:p>
    <w:p>
      <w:pPr>
        <w:spacing w:after="120" w:line="276"/>
        <w:jc w:val="both"/>
      </w:pPr>
      <w:r>
        <w:rPr>
          <w:rFonts w:ascii="Barlow Semi Condensed" w:cs="Barlow Semi Condensed" w:eastAsia="Barlow Semi Condensed" w:hAnsi="Barlow Semi Condensed"/>
          <w:sz w:val="24"/>
          <w:szCs w:val="24"/>
        </w:rPr>
        <w:t xml:space="preserve">**Nessun documento della campagna collega il caso Moro del 1978 ai teatri</w:t>
      </w:r>
    </w:p>
    <w:p>
      <w:pPr>
        <w:spacing w:after="120" w:line="276"/>
        <w:jc w:val="both"/>
      </w:pPr>
      <w:r>
        <w:rPr>
          <w:rFonts w:ascii="Barlow Semi Condensed" w:cs="Barlow Semi Condensed" w:eastAsia="Barlow Semi Condensed" w:hAnsi="Barlow Semi Condensed"/>
          <w:sz w:val="24"/>
          <w:szCs w:val="24"/>
        </w:rPr>
        <w:t xml:space="preserve">australi.</w:t>
      </w:r>
      <w:r>
        <w:rPr>
          <w:rFonts w:ascii="Barlow Semi Condensed" w:cs="Barlow Semi Condensed" w:eastAsia="Barlow Semi Condensed" w:hAnsi="Barlow Semi Condensed"/>
          <w:b/>
          <w:bCs/>
          <w:sz w:val="24"/>
          <w:szCs w:val="24"/>
        </w:rPr>
        <w:t xml:space="preserve"> Il raccordo con il Libro quattordicesimo è </w:t>
      </w:r>
      <w:r>
        <w:rPr>
          <w:rFonts w:ascii="Barlow Semi Condensed" w:cs="Barlow Semi Condensed" w:eastAsia="Barlow Semi Condensed" w:hAnsi="Barlow Semi Condensed"/>
          <w:sz w:val="24"/>
          <w:szCs w:val="24"/>
        </w:rPr>
        <w:t xml:space="preserve">tematico e non</w:t>
      </w:r>
    </w:p>
    <w:p>
      <w:pPr>
        <w:spacing w:after="120" w:line="276"/>
        <w:jc w:val="both"/>
      </w:pPr>
      <w:r>
        <w:rPr>
          <w:rFonts w:ascii="Barlow Semi Condensed" w:cs="Barlow Semi Condensed" w:eastAsia="Barlow Semi Condensed" w:hAnsi="Barlow Semi Condensed"/>
          <w:sz w:val="24"/>
          <w:szCs w:val="24"/>
        </w:rPr>
        <w:t xml:space="preserve">documentale**, esattamente come già dichiarato per il Sud Africa: la lente è</w:t>
      </w:r>
    </w:p>
    <w:p>
      <w:pPr>
        <w:spacing w:after="120" w:line="276"/>
        <w:jc w:val="both"/>
      </w:pPr>
      <w:r>
        <w:rPr>
          <w:rFonts w:ascii="Barlow Semi Condensed" w:cs="Barlow Semi Condensed" w:eastAsia="Barlow Semi Condensed" w:hAnsi="Barlow Semi Condensed"/>
          <w:sz w:val="24"/>
          <w:szCs w:val="24"/>
        </w:rPr>
        <w:t xml:space="preserve">condivisa, i documenti no.</w:t>
      </w:r>
    </w:p>
    <w:p>
      <w:pPr>
        <w:spacing w:after="120" w:line="276"/>
        <w:jc w:val="both"/>
      </w:pPr>
      <w:r>
        <w:rPr>
          <w:rFonts w:ascii="Barlow Semi Condensed" w:cs="Barlow Semi Condensed" w:eastAsia="Barlow Semi Condensed" w:hAnsi="Barlow Semi Condensed"/>
          <w:b/>
          <w:bCs/>
          <w:sz w:val="24"/>
          <w:szCs w:val="24"/>
        </w:rPr>
        <w:t xml:space="preserve">Nessun documento della campagna nomina la loggia P2.</w:t>
      </w:r>
      <w:r>
        <w:rPr>
          <w:rFonts w:ascii="Barlow Semi Condensed" w:cs="Barlow Semi Condensed" w:eastAsia="Barlow Semi Condensed" w:hAnsi="Barlow Semi Condensed"/>
          <w:sz w:val="24"/>
          <w:szCs w:val="24"/>
        </w:rPr>
        <w:t xml:space="preserve"> La convergenza col</w:t>
      </w:r>
    </w:p>
    <w:p>
      <w:pPr>
        <w:spacing w:after="120" w:line="276"/>
        <w:jc w:val="both"/>
      </w:pPr>
      <w:r>
        <w:rPr>
          <w:rFonts w:ascii="Barlow Semi Condensed" w:cs="Barlow Semi Condensed" w:eastAsia="Barlow Semi Condensed" w:hAnsi="Barlow Semi Condensed"/>
          <w:sz w:val="24"/>
          <w:szCs w:val="24"/>
        </w:rPr>
        <w:t xml:space="preserve">lotto dei trentatré nomi, esposta al §III, è </w:t>
      </w:r>
      <w:r>
        <w:rPr>
          <w:rFonts w:ascii="Barlow Semi Condensed" w:cs="Barlow Semi Condensed" w:eastAsia="Barlow Semi Condensed" w:hAnsi="Barlow Semi Condensed"/>
          <w:b/>
          <w:bCs/>
          <w:sz w:val="24"/>
          <w:szCs w:val="24"/>
        </w:rPr>
        <w:t xml:space="preserve">metodologica e non fattuale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riguarda una regola di valutazione, non una connessione fra oggetti.</w:t>
      </w:r>
    </w:p>
    <w:p>
      <w:pPr>
        <w:spacing w:after="120" w:line="276"/>
        <w:jc w:val="both"/>
      </w:pPr>
      <w:r>
        <w:rPr>
          <w:rFonts w:ascii="Barlow Semi Condensed" w:cs="Barlow Semi Condensed" w:eastAsia="Barlow Semi Condensed" w:hAnsi="Barlow Semi Condensed"/>
          <w:sz w:val="24"/>
          <w:szCs w:val="24"/>
        </w:rPr>
        <w:t xml:space="preserve">**La contaminazione per prossimità è un rischio anche per questa</w:t>
      </w:r>
    </w:p>
    <w:p>
      <w:pPr>
        <w:spacing w:after="120" w:line="276"/>
        <w:jc w:val="both"/>
      </w:pPr>
      <w:r>
        <w:rPr>
          <w:rFonts w:ascii="Barlow Semi Condensed" w:cs="Barlow Semi Condensed" w:eastAsia="Barlow Semi Condensed" w:hAnsi="Barlow Semi Condensed"/>
          <w:sz w:val="24"/>
          <w:szCs w:val="24"/>
        </w:rPr>
        <w:t xml:space="preserve">triangolazione.** Averla nominata non ne immunizza: sta a chi legge contare, per</w:t>
      </w:r>
    </w:p>
    <w:p>
      <w:pPr>
        <w:spacing w:after="120" w:line="276"/>
        <w:jc w:val="both"/>
      </w:pPr>
      <w:r>
        <w:rPr>
          <w:rFonts w:ascii="Barlow Semi Condensed" w:cs="Barlow Semi Condensed" w:eastAsia="Barlow Semi Condensed" w:hAnsi="Barlow Semi Condensed"/>
          <w:sz w:val="24"/>
          <w:szCs w:val="24"/>
        </w:rPr>
        <w:t xml:space="preserve">ciascuna delle acquisizioni qui riassunte, quanti soggetti indipendenti ne</w:t>
      </w:r>
    </w:p>
    <w:p>
      <w:pPr>
        <w:spacing w:after="120" w:line="276"/>
        <w:jc w:val="both"/>
      </w:pPr>
      <w:r>
        <w:rPr>
          <w:rFonts w:ascii="Barlow Semi Condensed" w:cs="Barlow Semi Condensed" w:eastAsia="Barlow Semi Condensed" w:hAnsi="Barlow Semi Condensed"/>
          <w:sz w:val="24"/>
          <w:szCs w:val="24"/>
        </w:rPr>
        <w:t xml:space="preserve">abbiano lasciato traccia.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Un documento che si esclude da sé</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memorandum operativo per la riapertura delle verifiche</w:t>
      </w:r>
      <w:r>
        <w:rPr>
          <w:rFonts w:ascii="Barlow Semi Condensed" w:cs="Barlow Semi Condensed" w:eastAsia="Barlow Semi Condensed" w:hAnsi="Barlow Semi Condensed"/>
          <w:sz w:val="24"/>
          <w:szCs w:val="24"/>
        </w:rPr>
        <w:t xml:space="preserve"> — diciannove</w:t>
      </w:r>
    </w:p>
    <w:p>
      <w:pPr>
        <w:spacing w:after="120" w:line="276"/>
        <w:jc w:val="both"/>
      </w:pPr>
      <w:r>
        <w:rPr>
          <w:rFonts w:ascii="Barlow Semi Condensed" w:cs="Barlow Semi Condensed" w:eastAsia="Barlow Semi Condensed" w:hAnsi="Barlow Semi Condensed"/>
          <w:sz w:val="24"/>
          <w:szCs w:val="24"/>
        </w:rPr>
        <w:t xml:space="preserve">schede di ricerca archivistica — dichiara in apertura, con parole proprie, di</w:t>
      </w:r>
    </w:p>
    <w:p>
      <w:pPr>
        <w:spacing w:after="120" w:line="276"/>
        <w:jc w:val="both"/>
      </w:pPr>
      <w:r>
        <w:rPr>
          <w:rFonts w:ascii="Barlow Semi Condensed" w:cs="Barlow Semi Condensed" w:eastAsia="Barlow Semi Condensed" w:hAnsi="Barlow Semi Condensed"/>
          <w:sz w:val="24"/>
          <w:szCs w:val="24"/>
        </w:rPr>
        <w:t xml:space="preserve">non dover entrare nel Registro: «Questo documento non appartiene al Registro</w:t>
      </w:r>
    </w:p>
    <w:p>
      <w:pPr>
        <w:spacing w:after="120" w:line="276"/>
        <w:jc w:val="both"/>
      </w:pPr>
      <w:r>
        <w:rPr>
          <w:rFonts w:ascii="Barlow Semi Condensed" w:cs="Barlow Semi Condensed" w:eastAsia="Barlow Semi Condensed" w:hAnsi="Barlow Semi Condensed"/>
          <w:sz w:val="24"/>
          <w:szCs w:val="24"/>
        </w:rPr>
        <w:t xml:space="preserve">Analitico e non vi entrerà. Esso non contiene accertamenti, non assegna gradi.»</w:t>
      </w:r>
    </w:p>
    <w:p>
      <w:pPr>
        <w:spacing w:after="120" w:line="276"/>
        <w:jc w:val="both"/>
      </w:pPr>
      <w:r>
        <w:rPr>
          <w:rFonts w:ascii="Barlow Semi Condensed" w:cs="Barlow Semi Condensed" w:eastAsia="Barlow Semi Condensed" w:hAnsi="Barlow Semi Condensed"/>
          <w:sz w:val="24"/>
          <w:szCs w:val="24"/>
        </w:rPr>
        <w:t xml:space="preserve">Aggiunge che «le percentuali che vi compaiono non sono misure» ma «propensioni</w:t>
      </w:r>
    </w:p>
    <w:p>
      <w:pPr>
        <w:spacing w:after="120" w:line="276"/>
        <w:jc w:val="both"/>
      </w:pPr>
      <w:r>
        <w:rPr>
          <w:rFonts w:ascii="Barlow Semi Condensed" w:cs="Barlow Semi Condensed" w:eastAsia="Barlow Semi Condensed" w:hAnsi="Barlow Semi Condensed"/>
          <w:sz w:val="24"/>
          <w:szCs w:val="24"/>
        </w:rPr>
        <w:t xml:space="preserve">soggettive di chi scrive», e si qualifica come *uso interno, non citabile come</w:t>
      </w:r>
    </w:p>
    <w:p>
      <w:pPr>
        <w:spacing w:after="120" w:line="276"/>
        <w:jc w:val="both"/>
      </w:pPr>
      <w:r>
        <w:rPr>
          <w:rFonts w:ascii="Barlow Semi Condensed" w:cs="Barlow Semi Condensed" w:eastAsia="Barlow Semi Condensed" w:hAnsi="Barlow Semi Condensed"/>
          <w:sz w:val="24"/>
          <w:szCs w:val="24"/>
        </w:rPr>
        <w:t xml:space="preserve">accertamento*.</w:t>
      </w:r>
    </w:p>
    <w:p>
      <w:pPr>
        <w:spacing w:after="120" w:line="276"/>
        <w:jc w:val="both"/>
      </w:pPr>
      <w:r>
        <w:rPr>
          <w:rFonts w:ascii="Barlow Semi Condensed" w:cs="Barlow Semi Condensed" w:eastAsia="Barlow Semi Condensed" w:hAnsi="Barlow Semi Condensed"/>
          <w:b/>
          <w:bCs/>
          <w:sz w:val="24"/>
          <w:szCs w:val="24"/>
        </w:rPr>
        <w:t xml:space="preserve">È stato archiviato nel repository e tenuto fuori dal volume rilegato.</w:t>
      </w:r>
    </w:p>
    <w:p>
      <w:pPr>
        <w:spacing w:after="120" w:line="276"/>
        <w:jc w:val="both"/>
      </w:pPr>
      <w:r>
        <w:rPr>
          <w:rFonts w:ascii="Barlow Semi Condensed" w:cs="Barlow Semi Condensed" w:eastAsia="Barlow Semi Condensed" w:hAnsi="Barlow Semi Condensed"/>
          <w:sz w:val="24"/>
          <w:szCs w:val="24"/>
        </w:rPr>
        <w:t xml:space="preserve">Rilegarlo lo farebbe leggere come ciò che esso nega di essere: chi legge</w:t>
      </w:r>
    </w:p>
    <w:p>
      <w:pPr>
        <w:spacing w:after="120" w:line="276"/>
        <w:jc w:val="both"/>
      </w:pPr>
      <w:r>
        <w:rPr>
          <w:rFonts w:ascii="Barlow Semi Condensed" w:cs="Barlow Semi Condensed" w:eastAsia="Barlow Semi Condensed" w:hAnsi="Barlow Semi Condensed"/>
          <w:sz w:val="24"/>
          <w:szCs w:val="24"/>
        </w:rPr>
        <w:t xml:space="preserve">l'opera non lo incontra come accertamento, chi lo cerca lo trova. La scelta è</w:t>
      </w:r>
    </w:p>
    <w:p>
      <w:pPr>
        <w:spacing w:after="120" w:line="276"/>
        <w:jc w:val="both"/>
      </w:pPr>
      <w:r>
        <w:rPr>
          <w:rFonts w:ascii="Barlow Semi Condensed" w:cs="Barlow Semi Condensed" w:eastAsia="Barlow Semi Condensed" w:hAnsi="Barlow Semi Condensed"/>
          <w:sz w:val="24"/>
          <w:szCs w:val="24"/>
        </w:rPr>
        <w:t xml:space="preserve">dell'esecutore, è reversibile, e sta all'autore revocarla — ma una esclusione</w:t>
      </w:r>
    </w:p>
    <w:p>
      <w:pPr>
        <w:spacing w:after="120" w:line="276"/>
        <w:jc w:val="both"/>
      </w:pPr>
      <w:r>
        <w:rPr>
          <w:rFonts w:ascii="Barlow Semi Condensed" w:cs="Barlow Semi Condensed" w:eastAsia="Barlow Semi Condensed" w:hAnsi="Barlow Semi Condensed"/>
          <w:sz w:val="24"/>
          <w:szCs w:val="24"/>
        </w:rPr>
        <w:t xml:space="preserve">taciuta varrebbe meno di zero, e per questo è scritta qui e in testa al</w:t>
      </w:r>
    </w:p>
    <w:p>
      <w:pPr>
        <w:spacing w:after="120" w:line="276"/>
        <w:jc w:val="both"/>
      </w:pPr>
      <w:r>
        <w:rPr>
          <w:rFonts w:ascii="Barlow Semi Condensed" w:cs="Barlow Semi Condensed" w:eastAsia="Barlow Semi Condensed" w:hAnsi="Barlow Semi Condensed"/>
          <w:sz w:val="24"/>
          <w:szCs w:val="24"/>
        </w:rPr>
        <w:t xml:space="preserve">documento.</w:t>
      </w:r>
    </w:p>
    <w:p>
      <w:pPr>
        <w:spacing w:after="120" w:line="276"/>
        <w:jc w:val="both"/>
      </w:pPr>
      <w:r>
        <w:rPr>
          <w:rFonts w:ascii="Barlow Semi Condensed" w:cs="Barlow Semi Condensed" w:eastAsia="Barlow Semi Condensed" w:hAnsi="Barlow Semi Condensed"/>
          <w:sz w:val="24"/>
          <w:szCs w:val="24"/>
        </w:rPr>
        <w:t xml:space="preserve">Va detto anche che cosa il memorandum è: le sue diciannove schede sono</w:t>
      </w:r>
    </w:p>
    <w:p>
      <w:pPr>
        <w:spacing w:after="120" w:line="276"/>
        <w:jc w:val="both"/>
      </w:pPr>
      <w:r>
        <w:rPr>
          <w:rFonts w:ascii="Barlow Semi Condensed" w:cs="Barlow Semi Condensed" w:eastAsia="Barlow Semi Condensed" w:hAnsi="Barlow Semi Condensed"/>
          <w:b/>
          <w:bCs/>
          <w:sz w:val="24"/>
          <w:szCs w:val="24"/>
        </w:rPr>
        <w:t xml:space="preserve">domande d'archivio con la sede indicata</w:t>
      </w:r>
      <w:r>
        <w:rPr>
          <w:rFonts w:ascii="Barlow Semi Condensed" w:cs="Barlow Semi Condensed" w:eastAsia="Barlow Semi Condensed" w:hAnsi="Barlow Semi Condensed"/>
          <w:sz w:val="24"/>
          <w:szCs w:val="24"/>
        </w:rPr>
        <w:t xml:space="preserve">, cioè esattamente la forma che</w:t>
      </w:r>
    </w:p>
    <w:p>
      <w:pPr>
        <w:spacing w:after="120" w:line="276"/>
        <w:jc w:val="both"/>
      </w:pPr>
      <w:r>
        <w:rPr>
          <w:rFonts w:ascii="Barlow Semi Condensed" w:cs="Barlow Semi Condensed" w:eastAsia="Barlow Semi Condensed" w:hAnsi="Barlow Semi Condensed"/>
          <w:sz w:val="24"/>
          <w:szCs w:val="24"/>
        </w:rPr>
        <w:t xml:space="preserve">l'opera chiama bersaglio di ricerca. È utile a chi andrà in archivio, non a chi</w:t>
      </w:r>
    </w:p>
    <w:p>
      <w:pPr>
        <w:spacing w:after="120" w:line="276"/>
        <w:jc w:val="both"/>
      </w:pPr>
      <w:r>
        <w:rPr>
          <w:rFonts w:ascii="Barlow Semi Condensed" w:cs="Barlow Semi Condensed" w:eastAsia="Barlow Semi Condensed" w:hAnsi="Barlow Semi Condensed"/>
          <w:sz w:val="24"/>
          <w:szCs w:val="24"/>
        </w:rPr>
        <w:t xml:space="preserve">cerca conclusioni.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alcun nesso fra la politica estera di Moro e il sequestro</w:t>
      </w:r>
    </w:p>
    <w:p>
      <w:pPr>
        <w:spacing w:after="120" w:line="276"/>
        <w:jc w:val="both"/>
      </w:pPr>
      <w:r>
        <w:rPr>
          <w:rFonts w:ascii="Barlow Semi Condensed" w:cs="Barlow Semi Condensed" w:eastAsia="Barlow Semi Condensed" w:hAnsi="Barlow Semi Condensed"/>
          <w:sz w:val="24"/>
          <w:szCs w:val="24"/>
        </w:rPr>
        <w:t xml:space="preserve">  del 1978. Non lo cercava, e non lo insinua.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responsabilità personali di alcuno. Le persone vi compaiono</w:t>
      </w:r>
    </w:p>
    <w:p>
      <w:pPr>
        <w:spacing w:after="120" w:line="276"/>
        <w:jc w:val="both"/>
      </w:pPr>
      <w:r>
        <w:rPr>
          <w:rFonts w:ascii="Barlow Semi Condensed" w:cs="Barlow Semi Condensed" w:eastAsia="Barlow Semi Condensed" w:hAnsi="Barlow Semi Condensed"/>
          <w:sz w:val="24"/>
          <w:szCs w:val="24"/>
        </w:rPr>
        <w:t xml:space="preserve">  con la carica ricoperta e con la data, e nient'altro.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l'Opus Dei avesse un modello di insediamento: al</w:t>
      </w:r>
    </w:p>
    <w:p>
      <w:pPr>
        <w:spacing w:after="120" w:line="276"/>
        <w:jc w:val="both"/>
      </w:pPr>
      <w:r>
        <w:rPr>
          <w:rFonts w:ascii="Barlow Semi Condensed" w:cs="Barlow Semi Condensed" w:eastAsia="Barlow Semi Condensed" w:hAnsi="Barlow Semi Condensed"/>
          <w:sz w:val="24"/>
          <w:szCs w:val="24"/>
        </w:rPr>
        <w:t xml:space="preserve">  contrario, **ha falsificato due volte il modello che essa stessa aveva</w:t>
      </w:r>
    </w:p>
    <w:p>
      <w:pPr>
        <w:spacing w:after="120" w:line="276"/>
        <w:jc w:val="both"/>
      </w:pPr>
      <w:r>
        <w:rPr>
          <w:rFonts w:ascii="Barlow Semi Condensed" w:cs="Barlow Semi Condensed" w:eastAsia="Barlow Semi Condensed" w:hAnsi="Barlow Semi Condensed"/>
          <w:sz w:val="24"/>
          <w:szCs w:val="24"/>
        </w:rPr>
        <w:t xml:space="preserve">  proposto**, e ne ha lasciato in piedi soltanto la parte che le fonti reggono.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l'Italia avesse una linea coerente nei teatri australi:</w:t>
      </w:r>
    </w:p>
    <w:p>
      <w:pPr>
        <w:spacing w:after="120" w:line="276"/>
        <w:jc w:val="both"/>
      </w:pPr>
      <w:r>
        <w:rPr>
          <w:rFonts w:ascii="Barlow Semi Condensed" w:cs="Barlow Semi Condensed" w:eastAsia="Barlow Semi Condensed" w:hAnsi="Barlow Semi Condensed"/>
          <w:sz w:val="24"/>
          <w:szCs w:val="24"/>
        </w:rPr>
        <w:t xml:space="preserve">  la sedicesima ricognizione conclude che **nessuna delle due condotte fu</w:t>
      </w:r>
    </w:p>
    <w:p>
      <w:pPr>
        <w:spacing w:after="120" w:line="276"/>
        <w:jc w:val="both"/>
      </w:pPr>
      <w:r>
        <w:rPr>
          <w:rFonts w:ascii="Barlow Semi Condensed" w:cs="Barlow Semi Condensed" w:eastAsia="Barlow Semi Condensed" w:hAnsi="Barlow Semi Condensed"/>
          <w:sz w:val="24"/>
          <w:szCs w:val="24"/>
        </w:rPr>
        <w:t xml:space="preserve">  lineare**.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Un lotto che porta quattro confutazioni delle proprie ipotesi, cinque</w:t>
      </w:r>
    </w:p>
    <w:p>
      <w:pPr>
        <w:spacing w:after="120" w:line="276"/>
        <w:jc w:val="both"/>
      </w:pPr>
      <w:r>
        <w:rPr>
          <w:rFonts w:ascii="Barlow Semi Condensed" w:cs="Barlow Semi Condensed" w:eastAsia="Barlow Semi Condensed" w:hAnsi="Barlow Semi Condensed"/>
          <w:sz w:val="24"/>
          <w:szCs w:val="24"/>
        </w:rPr>
        <w:t xml:space="preserve">correzioni al corpus, un concetto di metodo nuovo e un documento che si esclude</w:t>
      </w:r>
    </w:p>
    <w:p>
      <w:pPr>
        <w:spacing w:after="120" w:line="276"/>
        <w:jc w:val="both"/>
      </w:pPr>
      <w:r>
        <w:rPr>
          <w:rFonts w:ascii="Barlow Semi Condensed" w:cs="Barlow Semi Condensed" w:eastAsia="Barlow Semi Condensed" w:hAnsi="Barlow Semi Condensed"/>
          <w:sz w:val="24"/>
          <w:szCs w:val="24"/>
        </w:rPr>
        <w:t xml:space="preserve">da sé vale, per l'opera, più di un lotto che confermasse tutto. La disciplina non chiede di avere ragione: chiede</w:t>
      </w:r>
    </w:p>
    <w:p>
      <w:pPr>
        <w:spacing w:after="120" w:line="276"/>
        <w:jc w:val="both"/>
      </w:pPr>
      <w:r>
        <w:rPr>
          <w:rFonts w:ascii="Barlow Semi Condensed" w:cs="Barlow Semi Condensed" w:eastAsia="Barlow Semi Condensed" w:hAnsi="Barlow Semi Condensed"/>
          <w:sz w:val="24"/>
          <w:szCs w:val="24"/>
        </w:rPr>
        <w:t xml:space="preserve">di scrivere quando si ha torto, con la stessa precisione con cui si scriverebbe</w:t>
      </w:r>
    </w:p>
    <w:p>
      <w:pPr>
        <w:spacing w:after="120" w:line="276"/>
        <w:jc w:val="both"/>
      </w:pPr>
      <w:r>
        <w:rPr>
          <w:rFonts w:ascii="Barlow Semi Condensed" w:cs="Barlow Semi Condensed" w:eastAsia="Barlow Semi Condensed" w:hAnsi="Barlow Semi Condensed"/>
          <w:sz w:val="24"/>
          <w:szCs w:val="24"/>
        </w:rPr>
        <w:t xml:space="preserve">il contrario.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Vale qui come ovunque, e in una campagna che tratta di ordini religiosi, di servizi e di agenzie di stampa vale due volte.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XXVIII · La triangolazione della terza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1.858 parole in 9 sezioni; la più ampia è §9 Altre sezioni, con 381.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51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13 indirizzi di fonte citati, addensati in 2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10 indirizzi di fonte citati, addensati in 3 sezioni su 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28 indirizzi di fonte citati, addensati in 6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sforzo nazionale e la sua quota romana: le perquisizioni domiciliari sono la sola voce in cui Roma pesa oltre un decimo.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stesso spiegamento diviso per i giorni che durò: la misura dello sforzo quotidiano, non del suo esito.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422 paragrafi in 9 sezioni, 47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329 paragrafi in 9 sezioni, 37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di Pace» (che dal 27 agosto 2026 sostituisce «Ottanta anni senza Pace», a sua volta subentrato il 26 agosto a «La Seconda Guerra Mondiale non ha mai avuto fine»; i tre titoli si succedono con la stessa disciplina — lente e non sentenza — e la successione si registra invece di essere cancellata).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76.414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quindicesimo — Il Registro dei cinquantacinque giorni, opera seconda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Opera seconda avviata dal Registro V77, in sette Fasi e settanta Capitoli, acquisita il 27 agosto 2026. Non sostituisce il volume anteriore, e lo dichiara essa stessa in apertura: «Il volume anteriore non è sostituito. Esso resta nel Registro, integro e leggibile, come strato della propria epoca.»  Il lotto conteneva anche una versione priva dell'Appendice alla Fase settima e due estratti della sola Fase settima. Misurati sugli 8-grammi, sono </w:t>
      </w:r>
      <w:r>
        <w:rPr>
          <w:rFonts w:ascii="Barlow Semi Condensed" w:cs="Barlow Semi Condensed" w:eastAsia="Barlow Semi Condensed" w:hAnsi="Barlow Semi Condensed"/>
          <w:b/>
          <w:bCs/>
          <w:i w:val="false"/>
          <w:iCs w:val="false"/>
          <w:sz w:val="24"/>
          <w:szCs w:val="24"/>
        </w:rPr>
        <w:t xml:space="preserve">contenuti in questo volume rispettivamente al 100, al 98,3 e al 98,7 per cento</w:t>
      </w:r>
      <w:r>
        <w:rPr>
          <w:rFonts w:ascii="Barlow Semi Condensed" w:cs="Barlow Semi Condensed" w:eastAsia="Barlow Semi Condensed" w:hAnsi="Barlow Semi Condensed"/>
          <w:i w:val="false"/>
          <w:iCs w:val="false"/>
          <w:sz w:val="24"/>
          <w:szCs w:val="24"/>
        </w:rPr>
        <w:t xml:space="preserve">: non sono stati archiviati a parte, perché sarebbero duplicati. Resta archiviata a parte la sola </w:t>
      </w:r>
      <w:r>
        <w:rPr>
          <w:rFonts w:ascii="Barlow Semi Condensed" w:cs="Barlow Semi Condensed" w:eastAsia="Barlow Semi Condensed" w:hAnsi="Barlow Semi Condensed"/>
          <w:b/>
          <w:bCs/>
          <w:i w:val="false"/>
          <w:iCs w:val="false"/>
          <w:sz w:val="24"/>
          <w:szCs w:val="24"/>
        </w:rPr>
        <w:t xml:space="preserve">Appendice quindicesima</w:t>
      </w:r>
      <w:r>
        <w:rPr>
          <w:rFonts w:ascii="Barlow Semi Condensed" w:cs="Barlow Semi Condensed" w:eastAsia="Barlow Semi Condensed" w:hAnsi="Barlow Semi Condensed"/>
          <w:i w:val="false"/>
          <w:iCs w:val="false"/>
          <w:sz w:val="24"/>
          <w:szCs w:val="24"/>
        </w:rPr>
        <w:t xml:space="preserve">, che di questo volume non fa parte (0,9 per cento).</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Volume unico completo</w:t>
      </w:r>
    </w:p>
    <w:p>
      <w:pPr>
        <w:pStyle w:val="Heading2"/>
        <w:spacing w:after="100" w:before="200"/>
      </w:pPr>
      <w:r>
        <w:rPr>
          <w:rFonts w:ascii="Barlow Semi Condensed" w:cs="Barlow Semi Condensed" w:eastAsia="Barlow Semi Condensed" w:hAnsi="Barlow Semi Condensed"/>
          <w:sz w:val="24"/>
          <w:szCs w:val="24"/>
        </w:rPr>
        <w:t xml:space="preserve">Opera seconda, avviata dal Registro V77</w:t>
      </w:r>
    </w:p>
    <w:p>
      <w:pPr>
        <w:pStyle w:val="Heading2"/>
        <w:spacing w:after="100" w:before="200"/>
      </w:pPr>
      <w:r>
        <w:rPr>
          <w:rFonts w:ascii="Barlow Semi Condensed" w:cs="Barlow Semi Condensed" w:eastAsia="Barlow Semi Condensed" w:hAnsi="Barlow Semi Condensed"/>
          <w:sz w:val="24"/>
          <w:szCs w:val="24"/>
        </w:rPr>
        <w:t xml:space="preserve">Sette Fasi — Settanta Capitoli — Appendice alla Fase Settima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fondazione dell'opera seconda</w:t>
      </w:r>
    </w:p>
    <w:p>
      <w:pPr>
        <w:spacing w:after="120" w:line="276"/>
        <w:jc w:val="both"/>
      </w:pPr>
      <w:r>
        <w:rPr>
          <w:rFonts w:ascii="Barlow Semi Condensed" w:cs="Barlow Semi Condensed" w:eastAsia="Barlow Semi Condensed" w:hAnsi="Barlow Semi Condensed"/>
          <w:sz w:val="24"/>
          <w:szCs w:val="24"/>
        </w:rPr>
        <w:t xml:space="preserve">Questa opera nasce dal Registro V77 e ne e la seconda figlia. Non ne e la continuazione, perche il Registro e un contenitore federativo e questa e un'opera compiuta; e non ne e una parte, perche essa possiede corpo, edizioni e statuto epistemico propri. Ne e figlia in senso preciso: dal Registro riceve il codice che la governa e il patrimonio documentale sul quale lavora, e al Registro rende conto delle proprie acquisizioni.</w:t>
      </w:r>
    </w:p>
    <w:p>
      <w:pPr>
        <w:spacing w:after="120" w:line="276"/>
        <w:jc w:val="both"/>
      </w:pPr>
      <w:r>
        <w:rPr>
          <w:rFonts w:ascii="Barlow Semi Condensed" w:cs="Barlow Semi Condensed" w:eastAsia="Barlow Semi Condensed" w:hAnsi="Barlow Semi Condensed"/>
          <w:sz w:val="24"/>
          <w:szCs w:val="24"/>
        </w:rPr>
        <w:t xml:space="preserve">Essa ha le medesime caratteristiche del volume che il Registro custodisce al proprio Libro Ottavo — la natura di registro e non di saggio, la graduazione esplicita di ogni proposizione, la dichiarazione degli esiti negativi, la cumulativita preservativa, la designazione per funzione — e se ne distingue per due elementi rinnovati: la Metodologia, accresciuta del Capo undicesimo sulla notazione e del protocollo di traduzione fra nome e funzione; e la Struttura, che passa da cinque a sette Fasi, ciascuna di dieci Capitoli.</w:t>
      </w:r>
    </w:p>
    <w:p>
      <w:pPr>
        <w:spacing w:after="120" w:line="276"/>
        <w:jc w:val="both"/>
      </w:pPr>
      <w:r>
        <w:rPr>
          <w:rFonts w:ascii="Barlow Semi Condensed" w:cs="Barlow Semi Condensed" w:eastAsia="Barlow Semi Condensed" w:hAnsi="Barlow Semi Condensed"/>
          <w:sz w:val="24"/>
          <w:szCs w:val="24"/>
        </w:rPr>
        <w:t xml:space="preserve">Il volume anteriore non e sostituito. Esso resta nel Registro, integro e leggibile, come strato della propria epoca. Le pietre deposte non si scalpellano.</w:t>
      </w:r>
    </w:p>
    <w:p>
      <w:pPr>
        <w:pStyle w:val="Heading2"/>
        <w:spacing w:after="100" w:before="200"/>
      </w:pPr>
      <w:r>
        <w:rPr>
          <w:rFonts w:ascii="Barlow Semi Condensed" w:cs="Barlow Semi Condensed" w:eastAsia="Barlow Semi Condensed" w:hAnsi="Barlow Semi Condensed"/>
          <w:sz w:val="24"/>
          <w:szCs w:val="24"/>
        </w:rPr>
        <w:t xml:space="preserve">Nota sul presente volume</w:t>
      </w:r>
    </w:p>
    <w:p>
      <w:pPr>
        <w:spacing w:after="120" w:line="276"/>
        <w:jc w:val="both"/>
      </w:pPr>
      <w:r>
        <w:rPr>
          <w:rFonts w:ascii="Barlow Semi Condensed" w:cs="Barlow Semi Condensed" w:eastAsia="Barlow Semi Condensed" w:hAnsi="Barlow Semi Condensed"/>
          <w:sz w:val="24"/>
          <w:szCs w:val="24"/>
        </w:rPr>
        <w:t xml:space="preserve">Il presente e il volume unico: esso reca in un solo corpo le sette Fasi, gia consegnate separatamente fra il quattordici e il quindici agosto duemilaventisei. Il testo e identico a quello delle consegne parziali e non e stato rivisto in questa sede. Le impronte dei sette file separati restano valide per la verifica delle singole Fasi; quella del presente volume vale per l'insieme.</w:t>
      </w:r>
    </w:p>
    <w:p>
      <w:pPr>
        <w:spacing w:after="120" w:line="276"/>
        <w:jc w:val="both"/>
      </w:pPr>
      <w:r>
        <w:rPr>
          <w:rFonts w:ascii="Barlow Semi Condensed" w:cs="Barlow Semi Condensed" w:eastAsia="Barlow Semi Condensed" w:hAnsi="Barlow Semi Condensed"/>
          <w:sz w:val="24"/>
          <w:szCs w:val="24"/>
        </w:rPr>
        <w:t xml:space="preserve">Si ricorda in apertura, e per l'ultima volta, la distinzione che governa l'intera opera: l'ordine dei Capitoli e ordine di esposizione e non di prova. Che un Capitolo segua un altro non significa che il primo sostenga il secondo.</w:t>
      </w:r>
    </w:p>
    <w:p>
      <w:pPr>
        <w:pStyle w:val="Heading2"/>
        <w:spacing w:after="100" w:before="200"/>
      </w:pPr>
      <w:r>
        <w:rPr>
          <w:rFonts w:ascii="Barlow Semi Condensed" w:cs="Barlow Semi Condensed" w:eastAsia="Barlow Semi Condensed" w:hAnsi="Barlow Semi Condensed"/>
          <w:sz w:val="24"/>
          <w:szCs w:val="24"/>
        </w:rPr>
        <w:t xml:space="preserve">LA STRUTTURA RINNOVATA — SETTE FASI, SETTANTA CAPITOLI</w:t>
      </w:r>
    </w:p>
    <w:p>
      <w:pPr>
        <w:spacing w:after="120" w:line="276"/>
        <w:jc w:val="both"/>
      </w:pPr>
      <w:r>
        <w:rPr>
          <w:rFonts w:ascii="Barlow Semi Condensed" w:cs="Barlow Semi Condensed" w:eastAsia="Barlow Semi Condensed" w:hAnsi="Barlow Semi Condensed"/>
          <w:sz w:val="24"/>
          <w:szCs w:val="24"/>
        </w:rPr>
        <w:t xml:space="preserve">La struttura anteriore procedeva per cinque Fasi. Essa aveva un difetto che l'uso ha rivelato e che occorre dire con semplicità: due delle sue Fasi portavano un carico troppo grande, e le materie che vi erano compresse si ostacolavano a vicenda. La Fase che trattava le omissioni conteneva insieme il depistaggio, la distruzione delle carte e il silenzio degli archivi, che sono tre cose diverse e domandano tre trattazioni distinte. La Fase che trattava gli attori conteneva insieme chi agì, chi organizzò e chi volle, che sono tre livelli di responsabilità e non uno.</w:t>
      </w:r>
    </w:p>
    <w:p>
      <w:pPr>
        <w:spacing w:after="120" w:line="276"/>
        <w:jc w:val="both"/>
      </w:pPr>
      <w:r>
        <w:rPr>
          <w:rFonts w:ascii="Barlow Semi Condensed" w:cs="Barlow Semi Condensed" w:eastAsia="Barlow Semi Condensed" w:hAnsi="Barlow Semi Condensed"/>
          <w:sz w:val="24"/>
          <w:szCs w:val="24"/>
        </w:rPr>
        <w:t xml:space="preserve">La struttura rinnovata procede per sette Fasi, ciascuna di dieci Capitoli, per settanta Capitoli complessivi. L'accrescimento non è ornamentale: esso separa ciò che era confuso e dà a ciascuna materia lo spazio che la sua natura richiede.</w:t>
      </w:r>
    </w:p>
    <w:p>
      <w:pPr>
        <w:spacing w:after="120" w:line="276"/>
        <w:jc w:val="both"/>
      </w:pPr>
      <w:r>
        <w:rPr>
          <w:rFonts w:ascii="Barlow Semi Condensed" w:cs="Barlow Semi Condensed" w:eastAsia="Barlow Semi Condensed" w:hAnsi="Barlow Semi Condensed"/>
          <w:sz w:val="24"/>
          <w:szCs w:val="24"/>
        </w:rPr>
        <w:t xml:space="preserve">Fase Prima — IL METODO E LA PERSONA. Lo statuto dell'opera, il codice che la governa, e l'uomo prima del fatto. Dieci Capitoli: l'avvertenza dell'autore e lo statuto; la Regola di Ferro e le clausole di disciplina; la classificazione in tre stati; la notazione e la verificabilità; il protocollo di traduzione fra nome e funzione; l'ingresso in acqua e la decompressione; la disciplina del Pollo di Popper e gli Stati Zero; la formazione, dal 1916 al 1946; l'uomo di governo, dal 1946 al 1976; l'ultimo Moro, dal 1976 al 1978.</w:t>
      </w:r>
    </w:p>
    <w:p>
      <w:pPr>
        <w:spacing w:after="120" w:line="276"/>
        <w:jc w:val="both"/>
      </w:pPr>
      <w:r>
        <w:rPr>
          <w:rFonts w:ascii="Barlow Semi Condensed" w:cs="Barlow Semi Condensed" w:eastAsia="Barlow Semi Condensed" w:hAnsi="Barlow Semi Condensed"/>
          <w:sz w:val="24"/>
          <w:szCs w:val="24"/>
        </w:rPr>
        <w:t xml:space="preserve">Fase Seconda — LE RAGIONI. Perché quell'uomo, perché in quel momento. Il quadro interno, il quadro internazionale, le convergenze e le resistenze che la sua politica suscitava.</w:t>
      </w:r>
    </w:p>
    <w:p>
      <w:pPr>
        <w:spacing w:after="120" w:line="276"/>
        <w:jc w:val="both"/>
      </w:pPr>
      <w:r>
        <w:rPr>
          <w:rFonts w:ascii="Barlow Semi Condensed" w:cs="Barlow Semi Condensed" w:eastAsia="Barlow Semi Condensed" w:hAnsi="Barlow Semi Condensed"/>
          <w:sz w:val="24"/>
          <w:szCs w:val="24"/>
        </w:rPr>
        <w:t xml:space="preserve">Fase Terza — IL FATTO. Via Fani, la mattina del 16 marzo 1978, e i cinquantacinque giorni. La ricostruzione materiale, l'agguato, la prigionia, via Caetani.</w:t>
      </w:r>
    </w:p>
    <w:p>
      <w:pPr>
        <w:spacing w:after="120" w:line="276"/>
        <w:jc w:val="both"/>
      </w:pPr>
      <w:r>
        <w:rPr>
          <w:rFonts w:ascii="Barlow Semi Condensed" w:cs="Barlow Semi Condensed" w:eastAsia="Barlow Semi Condensed" w:hAnsi="Barlow Semi Condensed"/>
          <w:sz w:val="24"/>
          <w:szCs w:val="24"/>
        </w:rPr>
        <w:t xml:space="preserve">Fase Quarta — LE CARTE. Le lettere dalla prigionia, il memoriale, i luoghi del rinvenimento, e la disciplina di lettura degli enunciati scritti sotto vincolo.</w:t>
      </w:r>
    </w:p>
    <w:p>
      <w:pPr>
        <w:spacing w:after="120" w:line="276"/>
        <w:jc w:val="both"/>
      </w:pPr>
      <w:r>
        <w:rPr>
          <w:rFonts w:ascii="Barlow Semi Condensed" w:cs="Barlow Semi Condensed" w:eastAsia="Barlow Semi Condensed" w:hAnsi="Barlow Semi Condensed"/>
          <w:sz w:val="24"/>
          <w:szCs w:val="24"/>
        </w:rPr>
        <w:t xml:space="preserve">Fase Quinta — LE OMISSIONI. Il depistaggio, l'insabbiamento, la distruzione della prova, il silenzio degli archivi. Ciascuna tipologia con la propria trattazione.</w:t>
      </w:r>
    </w:p>
    <w:p>
      <w:pPr>
        <w:spacing w:after="120" w:line="276"/>
        <w:jc w:val="both"/>
      </w:pPr>
      <w:r>
        <w:rPr>
          <w:rFonts w:ascii="Barlow Semi Condensed" w:cs="Barlow Semi Condensed" w:eastAsia="Barlow Semi Condensed" w:hAnsi="Barlow Semi Condensed"/>
          <w:sz w:val="24"/>
          <w:szCs w:val="24"/>
        </w:rPr>
        <w:t xml:space="preserve">Fase Sesta — GLI ATTORI. Chi eseguì, chi organizzò, chi volle, e gli ambienti che circondarono senza agire. Tre livelli di responsabilità tenuti distinti.</w:t>
      </w:r>
    </w:p>
    <w:p>
      <w:pPr>
        <w:spacing w:after="120" w:line="276"/>
        <w:jc w:val="both"/>
      </w:pPr>
      <w:r>
        <w:rPr>
          <w:rFonts w:ascii="Barlow Semi Condensed" w:cs="Barlow Semi Condensed" w:eastAsia="Barlow Semi Condensed" w:hAnsi="Barlow Semi Condensed"/>
          <w:sz w:val="24"/>
          <w:szCs w:val="24"/>
        </w:rPr>
        <w:t xml:space="preserve">Fase Settima — IL GIUDIZIO E CIÒ CHE RESTA. I processi, le commissioni parlamentari, gli Stati Zero, le lacune dichiarate, e ciò che l'opera non sostiene.</w:t>
      </w:r>
    </w:p>
    <w:p>
      <w:pPr>
        <w:pStyle w:val="Heading2"/>
        <w:spacing w:after="100" w:before="200"/>
      </w:pPr>
      <w:r>
        <w:rPr>
          <w:rFonts w:ascii="Barlow Semi Condensed" w:cs="Barlow Semi Condensed" w:eastAsia="Barlow Semi Condensed" w:hAnsi="Barlow Semi Condensed"/>
          <w:sz w:val="24"/>
          <w:szCs w:val="24"/>
        </w:rPr>
        <w:t xml:space="preserve">FASE PRIMA — IL METODO E LA PERSONA</w:t>
      </w:r>
    </w:p>
    <w:p>
      <w:pPr>
        <w:spacing w:after="120" w:line="276"/>
        <w:jc w:val="both"/>
      </w:pPr>
      <w:r>
        <w:rPr>
          <w:rFonts w:ascii="Barlow Semi Condensed" w:cs="Barlow Semi Condensed" w:eastAsia="Barlow Semi Condensed" w:hAnsi="Barlow Semi Condensed"/>
          <w:sz w:val="24"/>
          <w:szCs w:val="24"/>
        </w:rPr>
        <w:t xml:space="preserve">Dove si espongono le regole con le quali si cerchera, e si conosce l'uomo che si cerca.</w:t>
      </w:r>
    </w:p>
    <w:p>
      <w:pPr>
        <w:pStyle w:val="Heading2"/>
        <w:spacing w:after="100" w:before="200"/>
      </w:pPr>
      <w:r>
        <w:rPr>
          <w:rFonts w:ascii="Barlow Semi Condensed" w:cs="Barlow Semi Condensed" w:eastAsia="Barlow Semi Condensed" w:hAnsi="Barlow Semi Condensed"/>
          <w:sz w:val="24"/>
          <w:szCs w:val="24"/>
        </w:rPr>
        <w:t xml:space="preserve">Capitolo primo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Occorre dire subito, e senza alcun infingimento, che cosa questa opera sia e che cosa non sia; perché il lettore ha diritto di sapere, prima di impegnare la propria attenzione, quale genere di documento gli sia posto davanti, e con quale animo esso sia stato composto.</w:t>
      </w:r>
    </w:p>
    <w:p>
      <w:pPr>
        <w:spacing w:after="120" w:line="276"/>
        <w:jc w:val="both"/>
      </w:pPr>
      <w:r>
        <w:rPr>
          <w:rFonts w:ascii="Barlow Semi Condensed" w:cs="Barlow Semi Condensed" w:eastAsia="Barlow Semi Condensed" w:hAnsi="Barlow Semi Condensed"/>
          <w:sz w:val="24"/>
          <w:szCs w:val="24"/>
        </w:rPr>
        <w:t xml:space="preserve">Quest'opera è un registro. Non è un saggio storiografico, non è un'inchiesta giornalistica, non è un racconto. Il saggio storiografico propone una interpretazione e la difende; l'inchiesta persegue una rivelazione; il racconto cerca una forma compiuta. Il registro fa una cosa sola e più modesta: annota. Annota ciò che le fonti accertano, annota ciò che esse dichiarano aperto, annota ciò che è stato cercato e non trovato, e a ciascuna di queste tre annotazioni assegna il grado che le compete, senza confonderle mai.</w:t>
      </w:r>
    </w:p>
    <w:p>
      <w:pPr>
        <w:spacing w:after="120" w:line="276"/>
        <w:jc w:val="both"/>
      </w:pPr>
      <w:r>
        <w:rPr>
          <w:rFonts w:ascii="Barlow Semi Condensed" w:cs="Barlow Semi Condensed" w:eastAsia="Barlow Semi Condensed" w:hAnsi="Barlow Semi Condensed"/>
          <w:sz w:val="24"/>
          <w:szCs w:val="24"/>
        </w:rPr>
        <w:t xml:space="preserve">Questa modestia non è una diminuzione. Essa è, al contrario, l'unica ambizione che nel campo di cui qui si tratta possa essere onestamente coltivata. Perché il caso Moro ha prodotto, in quasi cinquant'anni, una quantità di interpretazioni che supera di molto la quantità dei fatti accertati; e ogni interpretazione nuova, aggiungendosi alle precedenti, ha reso più difficile e non più facile il compito di distinguere ciò che si sa da ciò che si crede di sapere. Chi voglia oggi rendere un servizio a questa materia non deve aggiungere una tesi alle molte: deve separare gli strati.</w:t>
      </w:r>
    </w:p>
    <w:p>
      <w:pPr>
        <w:pStyle w:val="Heading2"/>
        <w:spacing w:after="100" w:before="200"/>
      </w:pPr>
      <w:r>
        <w:rPr>
          <w:rFonts w:ascii="Barlow Semi Condensed" w:cs="Barlow Semi Condensed" w:eastAsia="Barlow Semi Condensed" w:hAnsi="Barlow Semi Condensed"/>
          <w:sz w:val="24"/>
          <w:szCs w:val="24"/>
        </w:rPr>
        <w:t xml:space="preserve">Ciò che l'opera non fa</w:t>
      </w:r>
    </w:p>
    <w:p>
      <w:pPr>
        <w:spacing w:after="120" w:line="276"/>
        <w:jc w:val="both"/>
      </w:pPr>
      <w:r>
        <w:rPr>
          <w:rFonts w:ascii="Barlow Semi Condensed" w:cs="Barlow Semi Condensed" w:eastAsia="Barlow Semi Condensed" w:hAnsi="Barlow Semi Condensed"/>
          <w:sz w:val="24"/>
          <w:szCs w:val="24"/>
        </w:rPr>
        <w:t xml:space="preserve">L'opera non propone una tesi risolutiva. Essa non dichiara chi volle la morte di Aldo Moro, perché le fonti che essa ha potuto interrogare non lo accertano; e ciò che le fonti non accertano l'opera non afferma, quale che sia la sua propensione. Questa astensione non è prudenza tattica e non è indifferenza morale: è la sola condotta che consenta al lettore di giudicare da sé.</w:t>
      </w:r>
    </w:p>
    <w:p>
      <w:pPr>
        <w:spacing w:after="120" w:line="276"/>
        <w:jc w:val="both"/>
      </w:pPr>
      <w:r>
        <w:rPr>
          <w:rFonts w:ascii="Barlow Semi Condensed" w:cs="Barlow Semi Condensed" w:eastAsia="Barlow Semi Condensed" w:hAnsi="Barlow Semi Condensed"/>
          <w:sz w:val="24"/>
          <w:szCs w:val="24"/>
        </w:rPr>
        <w:t xml:space="preserve">L'opera non colma le lacune con la verosimiglianza. Dove manca un documento, essa scrive che manca, e dice quale documento manchi e dove sia stato cercato. La tentazione contraria è fortissima e va nominata: in una materia dove le lacune sono state prodotte artificialmente, il ricercatore è indotto a ricostruire per congettura ciò che gli è stato sottratto, e a persuadersi che la ricostruzione sia legittima proprio perché la sottrazione fu illegittima. Non lo è. Una lacuna prodotta ad arte resta una lacuna, e chi la riempie di congetture fa esattamente ciò che chi la produsse desiderava: sostituisce al vuoto una materia contestabile, e rende contestabile con essa anche il vuoto.</w:t>
      </w:r>
    </w:p>
    <w:p>
      <w:pPr>
        <w:spacing w:after="120" w:line="276"/>
        <w:jc w:val="both"/>
      </w:pPr>
      <w:r>
        <w:rPr>
          <w:rFonts w:ascii="Barlow Semi Condensed" w:cs="Barlow Semi Condensed" w:eastAsia="Barlow Semi Condensed" w:hAnsi="Barlow Semi Condensed"/>
          <w:sz w:val="24"/>
          <w:szCs w:val="24"/>
        </w:rPr>
        <w:t xml:space="preserve">L'opera non attribuisce responsabilità che le fonti non accertino. Le persone che nelle fonti compaiono sono designate, ove la funzione basti a identificare l'atto, per la funzione che esercitavano e non per il nome che portavano. Questa scelta ha una ragione precisa e ne ha un costo, e sarà detto più avanti quali siano l'una e l'altro.</w:t>
      </w:r>
    </w:p>
    <w:p>
      <w:pPr>
        <w:pStyle w:val="Heading2"/>
        <w:spacing w:after="100" w:before="200"/>
      </w:pPr>
      <w:r>
        <w:rPr>
          <w:rFonts w:ascii="Barlow Semi Condensed" w:cs="Barlow Semi Condensed" w:eastAsia="Barlow Semi Condensed" w:hAnsi="Barlow Semi Condensed"/>
          <w:sz w:val="24"/>
          <w:szCs w:val="24"/>
        </w:rPr>
        <w:t xml:space="preserve">Ciò che l'opera fa</w:t>
      </w:r>
    </w:p>
    <w:p>
      <w:pPr>
        <w:spacing w:after="120" w:line="276"/>
        <w:jc w:val="both"/>
      </w:pPr>
      <w:r>
        <w:rPr>
          <w:rFonts w:ascii="Barlow Semi Condensed" w:cs="Barlow Semi Condensed" w:eastAsia="Barlow Semi Condensed" w:hAnsi="Barlow Semi Condensed"/>
          <w:sz w:val="24"/>
          <w:szCs w:val="24"/>
        </w:rPr>
        <w:t xml:space="preserve">L'opera registra. Procede per acquisizioni successive, e ogni serie di acquisizioni si aggiunge alle anteriori senza sostituirle. Quando una acquisizione posteriore corregge una anteriore, la correzione è dichiarata e non applicata in silenzio: il testo anteriore resta leggibile, e accanto ad esso sta scritto in che cosa era errato e per quale ragione. Il lettore vede dunque non soltanto ciò che l'opera sostiene oggi, ma il cammino per il quale vi è giunta, e i punti nei quali ha dovuto tornare indietro.</w:t>
      </w:r>
    </w:p>
    <w:p>
      <w:pPr>
        <w:spacing w:after="120" w:line="276"/>
        <w:jc w:val="both"/>
      </w:pPr>
      <w:r>
        <w:rPr>
          <w:rFonts w:ascii="Barlow Semi Condensed" w:cs="Barlow Semi Condensed" w:eastAsia="Barlow Semi Condensed" w:hAnsi="Barlow Semi Condensed"/>
          <w:sz w:val="24"/>
          <w:szCs w:val="24"/>
        </w:rPr>
        <w:t xml:space="preserve">Questo modo di procedere ha un nome: cumulatività preservativa. Esso vieta la sostituzione, l'abbreviazione e la riscrittura. La ragione è di natura probatoria e non sentimentale. Un'opera che riscriva sé stessa perde la propria storia, e con la propria storia perde la possibilità di essere controllata: chi non può vedere dove il ricercatore ha sbagliato non può misurare quanto valga dove non ha sbagliato. Le pietre deposte non si scalpellano.</w:t>
      </w:r>
    </w:p>
    <w:p>
      <w:pPr>
        <w:spacing w:after="120" w:line="276"/>
        <w:jc w:val="both"/>
      </w:pPr>
      <w:r>
        <w:rPr>
          <w:rFonts w:ascii="Barlow Semi Condensed" w:cs="Barlow Semi Condensed" w:eastAsia="Barlow Semi Condensed" w:hAnsi="Barlow Semi Condensed"/>
          <w:sz w:val="24"/>
          <w:szCs w:val="24"/>
        </w:rPr>
        <w:t xml:space="preserve">L'opera registra inoltre gli esiti negativi. Un archivio interrogato e muto, un quesito posto e non risolto, un documento cercato e non trovato sono acquisizioni di pieno valore, e sono dichiarati con la medesima precisione dei reperimenti positivi. Questa disposizione, che potrà parere pedante, è invece decisiva; e la sua ragione sarà svolta nel Capitolo settimo, dove si dirà perché un registro che annoti soltanto ciò che ha trovato menta per costruzione.</w:t>
      </w:r>
    </w:p>
    <w:p>
      <w:pPr>
        <w:pStyle w:val="Heading2"/>
        <w:spacing w:after="100" w:before="200"/>
      </w:pPr>
      <w:r>
        <w:rPr>
          <w:rFonts w:ascii="Barlow Semi Condensed" w:cs="Barlow Semi Condensed" w:eastAsia="Barlow Semi Condensed" w:hAnsi="Barlow Semi Condensed"/>
          <w:sz w:val="24"/>
          <w:szCs w:val="24"/>
        </w:rPr>
        <w:t xml:space="preserve">La genesi del testo</w:t>
      </w:r>
    </w:p>
    <w:p>
      <w:pPr>
        <w:spacing w:after="120" w:line="276"/>
        <w:jc w:val="both"/>
      </w:pPr>
      <w:r>
        <w:rPr>
          <w:rFonts w:ascii="Barlow Semi Condensed" w:cs="Barlow Semi Condensed" w:eastAsia="Barlow Semi Condensed" w:hAnsi="Barlow Semi Condensed"/>
          <w:sz w:val="24"/>
          <w:szCs w:val="24"/>
        </w:rPr>
        <w:t xml:space="preserve">Va detta una cosa che riguarda la natura materiale di queste pagine, e va detta apertamente perché tacerla sarebbe una omissione di provenienza, e l'opera non può domandare alle proprie fonti una trasparenza che non pratichi su di sé.</w:t>
      </w:r>
    </w:p>
    <w:p>
      <w:pPr>
        <w:spacing w:after="120" w:line="276"/>
        <w:jc w:val="both"/>
      </w:pPr>
      <w:r>
        <w:rPr>
          <w:rFonts w:ascii="Barlow Semi Condensed" w:cs="Barlow Semi Condensed" w:eastAsia="Barlow Semi Condensed" w:hAnsi="Barlow Semi Condensed"/>
          <w:sz w:val="24"/>
          <w:szCs w:val="24"/>
        </w:rPr>
        <w:t xml:space="preserve">Il testo è generato da una intelligenza artificiale, su comando e sotto la responsabilità di un autore che lo dirige. Questa circostanza non è un vezzo né una scusa. Essa è un dato di provenienza, e come ogni dato di provenienza incide sul valore di ciò che segue. Incide in due direzioni opposte, e conviene dirle entrambe.</w:t>
      </w:r>
    </w:p>
    <w:p>
      <w:pPr>
        <w:spacing w:after="120" w:line="276"/>
        <w:jc w:val="both"/>
      </w:pPr>
      <w:r>
        <w:rPr>
          <w:rFonts w:ascii="Barlow Semi Condensed" w:cs="Barlow Semi Condensed" w:eastAsia="Barlow Semi Condensed" w:hAnsi="Barlow Semi Condensed"/>
          <w:sz w:val="24"/>
          <w:szCs w:val="24"/>
        </w:rPr>
        <w:t xml:space="preserve">Nella direzione favorevole: uno strumento che non si stanchi può percorrere per intero un corpus che nessun lettore umano percorrerebbe interamente, può contare ciò che nessuno conterebbe, e non ha memoria affettiva del caso che lo induca a preferire un esito. Nella direzione sfavorevole, e più gravemente: uno strumento siffatto genera prosa plausibile anche dove non ha materia, e la plausibilità della prosa è precisamente ciò che un lettore scambia per fondatezza dell'asserzione. È il pericolo capitale di questo genere di composizione, ed è la ragione per la quale l'apparato che segue è così minuzioso: ogni proposizione porta il proprio grado, ogni grado porta la propria fonte, e ogni fonte porta i propri estremi, affinché il lettore possa in ogni punto verificare se dietro la frase ben formata vi sia un atto.</w:t>
      </w:r>
    </w:p>
    <w:p>
      <w:pPr>
        <w:spacing w:after="120" w:line="276"/>
        <w:jc w:val="both"/>
      </w:pPr>
      <w:r>
        <w:rPr>
          <w:rFonts w:ascii="Barlow Semi Condensed" w:cs="Barlow Semi Condensed" w:eastAsia="Barlow Semi Condensed" w:hAnsi="Barlow Semi Condensed"/>
          <w:sz w:val="24"/>
          <w:szCs w:val="24"/>
        </w:rPr>
        <w:t xml:space="preserve">Il lettore è dunque avvertito, e l'avvertimento è serio: non creda a questa opera perché è scritta bene. Ne verifichi le fonti. L'opera è costruita perché ciò sia possibile in ogni suo punto, ed è questa possibilità, e non l'eleganza, la sola cosa che essa offra a garanzia di sé.</w:t>
      </w:r>
    </w:p>
    <w:p>
      <w:pPr>
        <w:pStyle w:val="Heading2"/>
        <w:spacing w:after="100" w:before="200"/>
      </w:pPr>
      <w:r>
        <w:rPr>
          <w:rFonts w:ascii="Barlow Semi Condensed" w:cs="Barlow Semi Condensed" w:eastAsia="Barlow Semi Condensed" w:hAnsi="Barlow Semi Condensed"/>
          <w:sz w:val="24"/>
          <w:szCs w:val="24"/>
        </w:rPr>
        <w:t xml:space="preserve">L'animo con il quale è scritta</w:t>
      </w:r>
    </w:p>
    <w:p>
      <w:pPr>
        <w:spacing w:after="120" w:line="276"/>
        <w:jc w:val="both"/>
      </w:pPr>
      <w:r>
        <w:rPr>
          <w:rFonts w:ascii="Barlow Semi Condensed" w:cs="Barlow Semi Condensed" w:eastAsia="Barlow Semi Condensed" w:hAnsi="Barlow Semi Condensed"/>
          <w:sz w:val="24"/>
          <w:szCs w:val="24"/>
        </w:rPr>
        <w:t xml:space="preserve">Resta da dire una cosa che non appartiene al metodo ma senza la quale il metodo si comprende male.</w:t>
      </w:r>
    </w:p>
    <w:p>
      <w:pPr>
        <w:spacing w:after="120" w:line="276"/>
        <w:jc w:val="both"/>
      </w:pPr>
      <w:r>
        <w:rPr>
          <w:rFonts w:ascii="Barlow Semi Condensed" w:cs="Barlow Semi Condensed" w:eastAsia="Barlow Semi Condensed" w:hAnsi="Barlow Semi Condensed"/>
          <w:sz w:val="24"/>
          <w:szCs w:val="24"/>
        </w:rPr>
        <w:t xml:space="preserve">Al centro di questa materia vi è la morte di un uomo, e vi sono le morti di cinque uomini che lo accompagnavano quella mattina e che avevano famiglie, e nomi, e una vita davanti. Vi è una prigionia di cinquantacinque giorni, durante la quale un uomo scrisse lettere che furono lette, discusse, sospettate e in larga parte non ascoltate. Vi sono, attorno a tutto questo, decenni di dolore privato che non si sono chiusi.</w:t>
      </w:r>
    </w:p>
    <w:p>
      <w:pPr>
        <w:spacing w:after="120" w:line="276"/>
        <w:jc w:val="both"/>
      </w:pPr>
      <w:r>
        <w:rPr>
          <w:rFonts w:ascii="Barlow Semi Condensed" w:cs="Barlow Semi Condensed" w:eastAsia="Barlow Semi Condensed" w:hAnsi="Barlow Semi Condensed"/>
          <w:sz w:val="24"/>
          <w:szCs w:val="24"/>
        </w:rPr>
        <w:t xml:space="preserve">Una ricerca che dimenticasse questo diventerebbe un esercizio, e l'esercizio in questa materia è una forma di offesa. Ma una ricerca che se ne lasciasse governare diventerebbe un'orazione, e l'orazione non prova nulla. Fra le due cose occorre tenersi, e non è facile: la pietà detta il perché si ricerca, il metodo detta il come, e nessuna delle due deve invadere il campo dell'altra. L'opera si sforza di stare in questo equilibrio, sapendo di non riuscirvi sempre.</w:t>
      </w:r>
    </w:p>
    <w:p>
      <w:pPr>
        <w:pStyle w:val="Heading2"/>
        <w:spacing w:after="100" w:before="200"/>
      </w:pPr>
      <w:r>
        <w:rPr>
          <w:rFonts w:ascii="Barlow Semi Condensed" w:cs="Barlow Semi Condensed" w:eastAsia="Barlow Semi Condensed" w:hAnsi="Barlow Semi Condensed"/>
          <w:sz w:val="24"/>
          <w:szCs w:val="24"/>
        </w:rPr>
        <w:t xml:space="preserve">Capitolo secondo — La Regola di Ferro e le clausole di disciplina</w:t>
      </w:r>
    </w:p>
    <w:p>
      <w:pPr>
        <w:spacing w:after="120" w:line="276"/>
        <w:jc w:val="both"/>
      </w:pPr>
      <w:r>
        <w:rPr>
          <w:rFonts w:ascii="Barlow Semi Condensed" w:cs="Barlow Semi Condensed" w:eastAsia="Barlow Semi Condensed" w:hAnsi="Barlow Semi Condensed"/>
          <w:sz w:val="24"/>
          <w:szCs w:val="24"/>
        </w:rPr>
        <w:t xml:space="preserve">Ogni ricerca è governata da una regola sovrana, dichiarata o taciuta. Quando è taciuta essa opera lo stesso, e opera peggio, perché il lettore non può controllarla. Conviene dunque dichiararla.</w:t>
      </w:r>
    </w:p>
    <w:p>
      <w:pPr>
        <w:pStyle w:val="Heading2"/>
        <w:spacing w:after="100" w:before="200"/>
      </w:pPr>
      <w:r>
        <w:rPr>
          <w:rFonts w:ascii="Barlow Semi Condensed" w:cs="Barlow Semi Condensed" w:eastAsia="Barlow Semi Condensed" w:hAnsi="Barlow Semi Condensed"/>
          <w:sz w:val="24"/>
          <w:szCs w:val="24"/>
        </w:rPr>
        <w:t xml:space="preserve">La Regola di Ferro</w:t>
      </w:r>
    </w:p>
    <w:p>
      <w:pPr>
        <w:spacing w:after="120" w:line="276"/>
        <w:jc w:val="both"/>
      </w:pPr>
      <w:r>
        <w:rPr>
          <w:rFonts w:ascii="Barlow Semi Condensed" w:cs="Barlow Semi Condensed" w:eastAsia="Barlow Semi Condensed" w:hAnsi="Barlow Semi Condensed"/>
          <w:sz w:val="24"/>
          <w:szCs w:val="24"/>
        </w:rPr>
        <w:t xml:space="preserve">La regola sovrana di quest'opera si enuncia così: dove la fonte documenta, l'opera certifica; dove la fonte tace, l'opera indaga e non afferma.</w:t>
      </w:r>
    </w:p>
    <w:p>
      <w:pPr>
        <w:spacing w:after="120" w:line="276"/>
        <w:jc w:val="both"/>
      </w:pPr>
      <w:r>
        <w:rPr>
          <w:rFonts w:ascii="Barlow Semi Condensed" w:cs="Barlow Semi Condensed" w:eastAsia="Barlow Semi Condensed" w:hAnsi="Barlow Semi Condensed"/>
          <w:sz w:val="24"/>
          <w:szCs w:val="24"/>
        </w:rPr>
        <w:t xml:space="preserve">Essa ha due membri e vanno tenuti insieme. Il primo membro obbliga: dove esiste un atto, l'opera deve dire ciò che l'atto dice, anche quando ciò che l'atto dice è sgradevole, o contraddice una convinzione diffusa, o riguarda persone rispettabili. La certificazione non è facoltativa e non conosce riguardi.</w:t>
      </w:r>
    </w:p>
    <w:p>
      <w:pPr>
        <w:spacing w:after="120" w:line="276"/>
        <w:jc w:val="both"/>
      </w:pPr>
      <w:r>
        <w:rPr>
          <w:rFonts w:ascii="Barlow Semi Condensed" w:cs="Barlow Semi Condensed" w:eastAsia="Barlow Semi Condensed" w:hAnsi="Barlow Semi Condensed"/>
          <w:sz w:val="24"/>
          <w:szCs w:val="24"/>
        </w:rPr>
        <w:t xml:space="preserve">Il secondo membro vieta: dove l'atto manca, l'opera non colma. Ma vieta soltanto l'affermazione, non la ricerca. Il silenzio dell'opera non è rinuncia: è rigore in attesa. Ciò che oggi non si può dire allo stato degli atti potrà dirsi domani per un atto nuovo, e nel frattempo l'indagine prosegue. La differenza fra il tacere e il rinunciare è tutta qui, ed è grande: chi rinuncia chiude il fascicolo, chi tace lo tiene aperto.</w:t>
      </w:r>
    </w:p>
    <w:p>
      <w:pPr>
        <w:spacing w:after="120" w:line="276"/>
        <w:jc w:val="both"/>
      </w:pPr>
      <w:r>
        <w:rPr>
          <w:rFonts w:ascii="Barlow Semi Condensed" w:cs="Barlow Semi Condensed" w:eastAsia="Barlow Semi Condensed" w:hAnsi="Barlow Semi Condensed"/>
          <w:sz w:val="24"/>
          <w:szCs w:val="24"/>
        </w:rPr>
        <w:t xml:space="preserve">Da questa regola discende una conseguenza che occorre esplicitare, perché è quella che più frequentemente viene elusa. La regola vale anche contro le conclusioni che sarebbero gradite al ricercatore. Anzi, contro quelle in modo particolare: perché è precisamente davanti alla conclusione desiderata che il ricercatore trova naturale considerare sufficiente una prova che, se conducesse altrove, giudicherebbe insufficiente. La Regola di Ferro non è uno strumento contro gli altri: è uno strumento contro sé stessi.</w:t>
      </w:r>
    </w:p>
    <w:p>
      <w:pPr>
        <w:pStyle w:val="Heading2"/>
        <w:spacing w:after="100" w:before="200"/>
      </w:pPr>
      <w:r>
        <w:rPr>
          <w:rFonts w:ascii="Barlow Semi Condensed" w:cs="Barlow Semi Condensed" w:eastAsia="Barlow Semi Condensed" w:hAnsi="Barlow Semi Condensed"/>
          <w:sz w:val="24"/>
          <w:szCs w:val="24"/>
        </w:rPr>
        <w:t xml:space="preserve">Le quattro clausole di disciplina</w:t>
      </w:r>
    </w:p>
    <w:p>
      <w:pPr>
        <w:spacing w:after="120" w:line="276"/>
        <w:jc w:val="both"/>
      </w:pPr>
      <w:r>
        <w:rPr>
          <w:rFonts w:ascii="Barlow Semi Condensed" w:cs="Barlow Semi Condensed" w:eastAsia="Barlow Semi Condensed" w:hAnsi="Barlow Semi Condensed"/>
          <w:sz w:val="24"/>
          <w:szCs w:val="24"/>
        </w:rPr>
        <w:t xml:space="preserve">Attorno alla regola sovrana stanno quattro clausole, che ne governano l'applicazione in altrettanti punti dove l'esperienza ha mostrato che si sbaglia.</w:t>
      </w:r>
    </w:p>
    <w:p>
      <w:pPr>
        <w:spacing w:after="120" w:line="276"/>
        <w:jc w:val="both"/>
      </w:pPr>
      <w:r>
        <w:rPr>
          <w:rFonts w:ascii="Barlow Semi Condensed" w:cs="Barlow Semi Condensed" w:eastAsia="Barlow Semi Condensed" w:hAnsi="Barlow Semi Condensed"/>
          <w:sz w:val="24"/>
          <w:szCs w:val="24"/>
        </w:rPr>
        <w:t xml:space="preserve">La prima clausola vieta di psicologizzare le persone. Quest'opera impiega, per descrivere il comportamento degli archivi e dei sistemi documentali, alcune categorie che vengono dalla psicoanalisi: rimozione, censura, sintomo, ritorno. Esse si riferiscono esclusivamente al caso, all'archivio e al sistema delle carte; mai a persone reali, viventi o defunte. L'opera ausculta archivi e non psicoanalizza nessuno. Chi legga nell'espressione «rimozione documentale» un giudizio sulla psiche di chi ordinò l'omissione la legge contro la clausola.</w:t>
      </w:r>
    </w:p>
    <w:p>
      <w:pPr>
        <w:spacing w:after="120" w:line="276"/>
        <w:jc w:val="both"/>
      </w:pPr>
      <w:r>
        <w:rPr>
          <w:rFonts w:ascii="Barlow Semi Condensed" w:cs="Barlow Semi Condensed" w:eastAsia="Barlow Semi Condensed" w:hAnsi="Barlow Semi Condensed"/>
          <w:sz w:val="24"/>
          <w:szCs w:val="24"/>
        </w:rPr>
        <w:t xml:space="preserve">La seconda clausola vieta di importare la denegazione. Il diniego di una persona è un diniego e nulla più: non è ammissione, non è indizio, non muove alcuna soglia. Nella pratica clinica un diniego può valere come segnale; nel registro non entra. Chi trattasse la negazione come conferma rovescerebbe l'onere della prova, e nessuno potrebbe più difendersi da nulla.</w:t>
      </w:r>
    </w:p>
    <w:p>
      <w:pPr>
        <w:spacing w:after="120" w:line="276"/>
        <w:jc w:val="both"/>
      </w:pPr>
      <w:r>
        <w:rPr>
          <w:rFonts w:ascii="Barlow Semi Condensed" w:cs="Barlow Semi Condensed" w:eastAsia="Barlow Semi Condensed" w:hAnsi="Barlow Semi Condensed"/>
          <w:sz w:val="24"/>
          <w:szCs w:val="24"/>
        </w:rPr>
        <w:t xml:space="preserve">La terza clausola è filologica. Ogni figura, ogni metafora e ogni nome tecnico che l'opera impieghi deve dichiarare la propria provenienza e il proprio statuto. Le immagini sono strumenti di pensiero utilissimi e pericolosissimi: utilissimi perché fanno vedere, pericolosissimi perché fanno vedere anche ciò che non c'è. Un'immagine che porti al collo la propria carta d'origine resta uno strumento; un'immagine che se ne liberi diventa una tesi non dichiarata.</w:t>
      </w:r>
    </w:p>
    <w:p>
      <w:pPr>
        <w:spacing w:after="120" w:line="276"/>
        <w:jc w:val="both"/>
      </w:pPr>
      <w:r>
        <w:rPr>
          <w:rFonts w:ascii="Barlow Semi Condensed" w:cs="Barlow Semi Condensed" w:eastAsia="Barlow Semi Condensed" w:hAnsi="Barlow Semi Condensed"/>
          <w:sz w:val="24"/>
          <w:szCs w:val="24"/>
        </w:rPr>
        <w:t xml:space="preserve">La quarta clausola è costituzionale, e riguarda l'ordinamento interno dell'opera: nessuno strato comanda, tutti servono. Non esiste, nel registro, una parte sovrana alla quale le altre debbano conformarsi. La parte metodologica non comanda sulla parte documentale, e la parte documentale non comanda sulla metodologica: la prima serve a rendere leggibile la seconda, la seconda serve a mettere alla prova la prima. Quando l'una cominciasse a comandare sull'altra, l'opera avrebbe cessato di essere un registro.</w:t>
      </w:r>
    </w:p>
    <w:p>
      <w:pPr>
        <w:pStyle w:val="Heading2"/>
        <w:spacing w:after="100" w:before="200"/>
      </w:pPr>
      <w:r>
        <w:rPr>
          <w:rFonts w:ascii="Barlow Semi Condensed" w:cs="Barlow Semi Condensed" w:eastAsia="Barlow Semi Condensed" w:hAnsi="Barlow Semi Condensed"/>
          <w:sz w:val="24"/>
          <w:szCs w:val="24"/>
        </w:rPr>
        <w:t xml:space="preserve">La distinzione che regge tutto</w:t>
      </w:r>
    </w:p>
    <w:p>
      <w:pPr>
        <w:spacing w:after="120" w:line="276"/>
        <w:jc w:val="both"/>
      </w:pPr>
      <w:r>
        <w:rPr>
          <w:rFonts w:ascii="Barlow Semi Condensed" w:cs="Barlow Semi Condensed" w:eastAsia="Barlow Semi Condensed" w:hAnsi="Barlow Semi Condensed"/>
          <w:sz w:val="24"/>
          <w:szCs w:val="24"/>
        </w:rPr>
        <w:t xml:space="preserve">Vi è infine una distinzione che attraversa l'intera opera e che conviene fissare qui, perché senza di essa nulla di ciò che segue si comprende: la distinzione fra l'ordine dell'esposizione e l'ordine della prova.</w:t>
      </w:r>
    </w:p>
    <w:p>
      <w:pPr>
        <w:spacing w:after="120" w:line="276"/>
        <w:jc w:val="both"/>
      </w:pPr>
      <w:r>
        <w:rPr>
          <w:rFonts w:ascii="Barlow Semi Condensed" w:cs="Barlow Semi Condensed" w:eastAsia="Barlow Semi Condensed" w:hAnsi="Barlow Semi Condensed"/>
          <w:sz w:val="24"/>
          <w:szCs w:val="24"/>
        </w:rPr>
        <w:t xml:space="preserve">L'ordine dell'esposizione è quello del racconto. Esso procede come conviene alla comprensione: dal noto all'ignoto, dal semplice al complesso, dall'antefatto al fatto. Esso è legittimo, necessario, e non trasferisce alcun grado probatorio ad alcunché. Che due capitoli si susseguano non significa che il primo provi il secondo.</w:t>
      </w:r>
    </w:p>
    <w:p>
      <w:pPr>
        <w:spacing w:after="120" w:line="276"/>
        <w:jc w:val="both"/>
      </w:pPr>
      <w:r>
        <w:rPr>
          <w:rFonts w:ascii="Barlow Semi Condensed" w:cs="Barlow Semi Condensed" w:eastAsia="Barlow Semi Condensed" w:hAnsi="Barlow Semi Condensed"/>
          <w:sz w:val="24"/>
          <w:szCs w:val="24"/>
        </w:rPr>
        <w:t xml:space="preserve">L'ordine della prova è quello del documento. Esso procede dal basso: dall'atto all'asserzione, dall'asserzione al legame. Esso non conosce narrazione, non conosce climax, non conosce conclusione. Da esso soltanto discendono i gradi.</w:t>
      </w:r>
    </w:p>
    <w:p>
      <w:pPr>
        <w:spacing w:after="120" w:line="276"/>
        <w:jc w:val="both"/>
      </w:pPr>
      <w:r>
        <w:rPr>
          <w:rFonts w:ascii="Barlow Semi Condensed" w:cs="Barlow Semi Condensed" w:eastAsia="Barlow Semi Condensed" w:hAnsi="Barlow Semi Condensed"/>
          <w:sz w:val="24"/>
          <w:szCs w:val="24"/>
        </w:rPr>
        <w:t xml:space="preserve">La confusione dei due ordini è l'errore più diffuso in questa materia, e il più difficile da vedere, perché non si presenta mai come errore: si presenta come chiarezza espositiva. Il lettore che percorra una successione ben costruita di capitoli riceve, dalla successione medesima, l'impressione che ciascuno sostenga il seguente; e alla fine si trova persuaso di una conclusione che nessun documento sostiene, ma che la forma del discorso ha reso irresistibile. È così che si costruiscono, in perfetta buona fede, le ricostruzioni indimostrabili.</w:t>
      </w:r>
    </w:p>
    <w:p>
      <w:pPr>
        <w:spacing w:after="120" w:line="276"/>
        <w:jc w:val="both"/>
      </w:pPr>
      <w:r>
        <w:rPr>
          <w:rFonts w:ascii="Barlow Semi Condensed" w:cs="Barlow Semi Condensed" w:eastAsia="Barlow Semi Condensed" w:hAnsi="Barlow Semi Condensed"/>
          <w:sz w:val="24"/>
          <w:szCs w:val="24"/>
        </w:rPr>
        <w:t xml:space="preserve">Quest'opera tiene i due ordini separati e lo dichiara in ogni punto in cui potrebbero confondersi.</w:t>
      </w:r>
    </w:p>
    <w:p>
      <w:pPr>
        <w:pStyle w:val="Heading2"/>
        <w:spacing w:after="100" w:before="200"/>
      </w:pPr>
      <w:r>
        <w:rPr>
          <w:rFonts w:ascii="Barlow Semi Condensed" w:cs="Barlow Semi Condensed" w:eastAsia="Barlow Semi Condensed" w:hAnsi="Barlow Semi Condensed"/>
          <w:sz w:val="24"/>
          <w:szCs w:val="24"/>
        </w:rPr>
        <w:t xml:space="preserve">Capitolo terzo — La classificazione: sciolto, dubbio, dissolto</w:t>
      </w:r>
    </w:p>
    <w:p>
      <w:pPr>
        <w:spacing w:after="120" w:line="276"/>
        <w:jc w:val="both"/>
      </w:pPr>
      <w:r>
        <w:rPr>
          <w:rFonts w:ascii="Barlow Semi Condensed" w:cs="Barlow Semi Condensed" w:eastAsia="Barlow Semi Condensed" w:hAnsi="Barlow Semi Condensed"/>
          <w:sz w:val="24"/>
          <w:szCs w:val="24"/>
        </w:rPr>
        <w:t xml:space="preserve">Ogni proposizione di quest'opera porta scritto accanto a sé il proprio stato. Gli stati sono tre e tre soltanto, e conviene dire perché siano tre, perché non siano di più, e perché non siano graduati.</w:t>
      </w:r>
    </w:p>
    <w:p>
      <w:pPr>
        <w:pStyle w:val="Heading2"/>
        <w:spacing w:after="100" w:before="200"/>
      </w:pPr>
      <w:r>
        <w:rPr>
          <w:rFonts w:ascii="Barlow Semi Condensed" w:cs="Barlow Semi Condensed" w:eastAsia="Barlow Semi Condensed" w:hAnsi="Barlow Semi Condensed"/>
          <w:sz w:val="24"/>
          <w:szCs w:val="24"/>
        </w:rPr>
        <w:t xml:space="preserve">I tre stati</w:t>
      </w:r>
    </w:p>
    <w:p>
      <w:pPr>
        <w:spacing w:after="120" w:line="276"/>
        <w:jc w:val="both"/>
      </w:pPr>
      <w:r>
        <w:rPr>
          <w:rFonts w:ascii="Barlow Semi Condensed" w:cs="Barlow Semi Condensed" w:eastAsia="Barlow Semi Condensed" w:hAnsi="Barlow Semi Condensed"/>
          <w:sz w:val="24"/>
          <w:szCs w:val="24"/>
        </w:rPr>
        <w:t xml:space="preserve">Il primo stato è lo sciolto. Vi appartiene la proposizione che ha superato la verifica e resiste alla confutazione: essa poggia su atti, gli atti sono stati controllati, e nessun elemento noto la contraddice. Lo sciolto non è una certezza metafisica: è una proposizione che allo stato degli atti regge, e che potrebbe non reggere domani se un atto nuovo comparisse. Ma finché quell'atto non compare, essa vale, e l'opera la impiega senza cautele verbali, perché le cautele apposte a ciò che è accertato indeboliscono ciò che è accertato senza rafforzare nulla.</w:t>
      </w:r>
    </w:p>
    <w:p>
      <w:pPr>
        <w:spacing w:after="120" w:line="276"/>
        <w:jc w:val="both"/>
      </w:pPr>
      <w:r>
        <w:rPr>
          <w:rFonts w:ascii="Barlow Semi Condensed" w:cs="Barlow Semi Condensed" w:eastAsia="Barlow Semi Condensed" w:hAnsi="Barlow Semi Condensed"/>
          <w:sz w:val="24"/>
          <w:szCs w:val="24"/>
        </w:rPr>
        <w:t xml:space="preserve">Il secondo stato è il dubbio. Vi appartiene tutto ciò che sciolto non è. E qui viene la disposizione che più sorprende chi la incontri la prima volta: il dubbio è uno stato unico, non graduato e non gerarchizzato. Non esistono dubbi forti e dubbi deboli, dubbi quasi risolti e dubbi remoti. Tutto ciò che è dubbio è dubbio, indiviso, finché non sia sciolto.</w:t>
      </w:r>
    </w:p>
    <w:p>
      <w:pPr>
        <w:spacing w:after="120" w:line="276"/>
        <w:jc w:val="both"/>
      </w:pPr>
      <w:r>
        <w:rPr>
          <w:rFonts w:ascii="Barlow Semi Condensed" w:cs="Barlow Semi Condensed" w:eastAsia="Barlow Semi Condensed" w:hAnsi="Barlow Semi Condensed"/>
          <w:sz w:val="24"/>
          <w:szCs w:val="24"/>
        </w:rPr>
        <w:t xml:space="preserve">Il terzo stato è il dissolto. Vi appartiene ciò che è stato riconosciuto artefatto ed espunto. Ma l'espunzione avviene con menzione: l'opera dice che cosa ha espunto e perché, e non fa sparire in silenzio ciò che ha ritenuto falso. Un registro che cancelli senza dirlo domanda al lettore una fiducia che nessun registro ha diritto di domandare.</w:t>
      </w:r>
    </w:p>
    <w:p>
      <w:pPr>
        <w:pStyle w:val="Heading2"/>
        <w:spacing w:after="100" w:before="200"/>
      </w:pPr>
      <w:r>
        <w:rPr>
          <w:rFonts w:ascii="Barlow Semi Condensed" w:cs="Barlow Semi Condensed" w:eastAsia="Barlow Semi Condensed" w:hAnsi="Barlow Semi Condensed"/>
          <w:sz w:val="24"/>
          <w:szCs w:val="24"/>
        </w:rPr>
        <w:t xml:space="preserve">Perché il dubbio non si gradua</w:t>
      </w:r>
    </w:p>
    <w:p>
      <w:pPr>
        <w:spacing w:after="120" w:line="276"/>
        <w:jc w:val="both"/>
      </w:pPr>
      <w:r>
        <w:rPr>
          <w:rFonts w:ascii="Barlow Semi Condensed" w:cs="Barlow Semi Condensed" w:eastAsia="Barlow Semi Condensed" w:hAnsi="Barlow Semi Condensed"/>
          <w:sz w:val="24"/>
          <w:szCs w:val="24"/>
        </w:rPr>
        <w:t xml:space="preserve">La ragione per cui il dubbio resta indiviso merita di essere svolta, perché essa contraddice una pratica diffusa e apparentemente ragionevole.</w:t>
      </w:r>
    </w:p>
    <w:p>
      <w:pPr>
        <w:spacing w:after="120" w:line="276"/>
        <w:jc w:val="both"/>
      </w:pPr>
      <w:r>
        <w:rPr>
          <w:rFonts w:ascii="Barlow Semi Condensed" w:cs="Barlow Semi Condensed" w:eastAsia="Barlow Semi Condensed" w:hAnsi="Barlow Semi Condensed"/>
          <w:sz w:val="24"/>
          <w:szCs w:val="24"/>
        </w:rPr>
        <w:t xml:space="preserve">La pratica diffusa gradua: probabile, possibile, remoto. Essa pare ragionevole perché riflette una differenza che il ricercatore effettivamente avverte. Ma quella differenza, per quanto realmente avvertita, non è misurata: essa esprime la propensione del ricercatore, non una proprietà degli atti. E una propensione che venga scritta accanto a una proposizione, con l'aria di una misura, produce un effetto che il ricercatore non voleva: il lettore la legge come misura, la tratta come tale, e il dubbio graduato «probabile» comincia a comportarsi, nel discorso successivo, come se fosse mezzo sciolto.</w:t>
      </w:r>
    </w:p>
    <w:p>
      <w:pPr>
        <w:spacing w:after="120" w:line="276"/>
        <w:jc w:val="both"/>
      </w:pPr>
      <w:r>
        <w:rPr>
          <w:rFonts w:ascii="Barlow Semi Condensed" w:cs="Barlow Semi Condensed" w:eastAsia="Barlow Semi Condensed" w:hAnsi="Barlow Semi Condensed"/>
          <w:sz w:val="24"/>
          <w:szCs w:val="24"/>
        </w:rPr>
        <w:t xml:space="preserve">Di qui la deriva. Un dubbio probabile sostiene una inferenza; l'inferenza produce un dubbio meno probabile ma non trascurabile; questo ne sostiene un terzo; e alla quarta o quinta tappa si trova enunciata come acquisita una proposizione che non poggia su alcun atto, ma su una catena di propensioni ciascuna delle quali, presa da sola, appariva innocua. È il modo per il quale, in questa materia, si sono costruite intere ricostruzioni prive di fondamento documentale, senza che nessuno abbia mai mentito in alcun punto.</w:t>
      </w:r>
    </w:p>
    <w:p>
      <w:pPr>
        <w:spacing w:after="120" w:line="276"/>
        <w:jc w:val="both"/>
      </w:pPr>
      <w:r>
        <w:rPr>
          <w:rFonts w:ascii="Barlow Semi Condensed" w:cs="Barlow Semi Condensed" w:eastAsia="Barlow Semi Condensed" w:hAnsi="Barlow Semi Condensed"/>
          <w:sz w:val="24"/>
          <w:szCs w:val="24"/>
        </w:rPr>
        <w:t xml:space="preserve">La regola dell'indivisione del dubbio taglia la catena alla radice. Il dubbio non decide, non interferisce, non pesa; e da un dubbio non discende nulla.</w:t>
      </w:r>
    </w:p>
    <w:p>
      <w:pPr>
        <w:pStyle w:val="Heading2"/>
        <w:spacing w:after="100" w:before="200"/>
      </w:pPr>
      <w:r>
        <w:rPr>
          <w:rFonts w:ascii="Barlow Semi Condensed" w:cs="Barlow Semi Condensed" w:eastAsia="Barlow Semi Condensed" w:hAnsi="Barlow Semi Condensed"/>
          <w:sz w:val="24"/>
          <w:szCs w:val="24"/>
        </w:rPr>
        <w:t xml:space="preserve">La sola dinamica ammessa: la pressione</w:t>
      </w:r>
    </w:p>
    <w:p>
      <w:pPr>
        <w:spacing w:after="120" w:line="276"/>
        <w:jc w:val="both"/>
      </w:pPr>
      <w:r>
        <w:rPr>
          <w:rFonts w:ascii="Barlow Semi Condensed" w:cs="Barlow Semi Condensed" w:eastAsia="Barlow Semi Condensed" w:hAnsi="Barlow Semi Condensed"/>
          <w:sz w:val="24"/>
          <w:szCs w:val="24"/>
        </w:rPr>
        <w:t xml:space="preserve">Se i dubbi non si graduano, come si stabilisce quale istruire per primo? Perché una scelta occorre farla: i dubbi sono molti e il tempo è finito.</w:t>
      </w:r>
    </w:p>
    <w:p>
      <w:pPr>
        <w:spacing w:after="120" w:line="276"/>
        <w:jc w:val="both"/>
      </w:pPr>
      <w:r>
        <w:rPr>
          <w:rFonts w:ascii="Barlow Semi Condensed" w:cs="Barlow Semi Condensed" w:eastAsia="Barlow Semi Condensed" w:hAnsi="Barlow Semi Condensed"/>
          <w:sz w:val="24"/>
          <w:szCs w:val="24"/>
        </w:rPr>
        <w:t xml:space="preserve">L'opera riconosce ai dubbi una sola dinamica, che non è di verità ma di lavoro: i dubbi premono. La pressione di un dubbio si misura dal dispendio che il sistema documentale mostra attorno ad esso: dove molte carte sono state prodotte per spiegare una cosa sola, dove un punto è stato ripetutamente rettificato, dove un fascicolo è stato smarrito e ritrovato e nuovamente smarrito, lì il sistema ha speso per tenere fermo qualcosa. E il dispendio è osservabile, mentre ciò che esso trattiene non lo è.</w:t>
      </w:r>
    </w:p>
    <w:p>
      <w:pPr>
        <w:spacing w:after="120" w:line="276"/>
        <w:jc w:val="both"/>
      </w:pPr>
      <w:r>
        <w:rPr>
          <w:rFonts w:ascii="Barlow Semi Condensed" w:cs="Barlow Semi Condensed" w:eastAsia="Barlow Semi Condensed" w:hAnsi="Barlow Semi Condensed"/>
          <w:sz w:val="24"/>
          <w:szCs w:val="24"/>
        </w:rPr>
        <w:t xml:space="preserve">La pressione ordina dunque la coda delle istruttorie: essa dice dove il lavoro rende. Non dice, e non deve mai essere fatta dire, che cosa sia vero. Nessuna pressione promuove alcunché. Un dubbio attorno al quale si sia speso moltissimo resta esattamente tanto dubbio quanto uno attorno al quale non si sia speso nulla; è soltanto più conveniente scavarlo.</w:t>
      </w:r>
    </w:p>
    <w:p>
      <w:pPr>
        <w:pStyle w:val="Heading2"/>
        <w:spacing w:after="100" w:before="200"/>
      </w:pPr>
      <w:r>
        <w:rPr>
          <w:rFonts w:ascii="Barlow Semi Condensed" w:cs="Barlow Semi Condensed" w:eastAsia="Barlow Semi Condensed" w:hAnsi="Barlow Semi Condensed"/>
          <w:sz w:val="24"/>
          <w:szCs w:val="24"/>
        </w:rPr>
        <w:t xml:space="preserve">Ogni dubbio porta la propria condizione di scioglimento</w:t>
      </w:r>
    </w:p>
    <w:p>
      <w:pPr>
        <w:spacing w:after="120" w:line="276"/>
        <w:jc w:val="both"/>
      </w:pPr>
      <w:r>
        <w:rPr>
          <w:rFonts w:ascii="Barlow Semi Condensed" w:cs="Barlow Semi Condensed" w:eastAsia="Barlow Semi Condensed" w:hAnsi="Barlow Semi Condensed"/>
          <w:sz w:val="24"/>
          <w:szCs w:val="24"/>
        </w:rPr>
        <w:t xml:space="preserve">Vi è infine un obbligo che accompagna ogni dubbio registrato: accanto ad esso deve stare scritto che cosa, se trovato, lo scioglierebbe — in un senso o nell'altro.</w:t>
      </w:r>
    </w:p>
    <w:p>
      <w:pPr>
        <w:spacing w:after="120" w:line="276"/>
        <w:jc w:val="both"/>
      </w:pPr>
      <w:r>
        <w:rPr>
          <w:rFonts w:ascii="Barlow Semi Condensed" w:cs="Barlow Semi Condensed" w:eastAsia="Barlow Semi Condensed" w:hAnsi="Barlow Semi Condensed"/>
          <w:sz w:val="24"/>
          <w:szCs w:val="24"/>
        </w:rPr>
        <w:t xml:space="preserve">Questo obbligo è la parte più esigente dell'apparato e la più utile. Esigente, perché costringe il ricercatore a dichiarare in anticipo che cosa accetterebbe come smentita, e dunque gli impedisce di riconoscere retrospettivamente come confermativo qualunque esito. Utile, perché trasforma il registro in uno strumento di lavoro: chi voglia proseguire la ricerca trova scritto, per ciascun punto aperto, quale documento cercare e dove.</w:t>
      </w:r>
    </w:p>
    <w:p>
      <w:pPr>
        <w:spacing w:after="120" w:line="276"/>
        <w:jc w:val="both"/>
      </w:pPr>
      <w:r>
        <w:rPr>
          <w:rFonts w:ascii="Barlow Semi Condensed" w:cs="Barlow Semi Condensed" w:eastAsia="Barlow Semi Condensed" w:hAnsi="Barlow Semi Condensed"/>
          <w:sz w:val="24"/>
          <w:szCs w:val="24"/>
        </w:rPr>
        <w:t xml:space="preserve">Un dubbio senza condizione di scioglimento non è un dubbio: è una insinuazione che ha preso la forma grammaticale della prudenza. L'opera non ne registra.</w:t>
      </w:r>
    </w:p>
    <w:p>
      <w:pPr>
        <w:pStyle w:val="Heading2"/>
        <w:spacing w:after="100" w:before="200"/>
      </w:pPr>
      <w:r>
        <w:rPr>
          <w:rFonts w:ascii="Barlow Semi Condensed" w:cs="Barlow Semi Condensed" w:eastAsia="Barlow Semi Condensed" w:hAnsi="Barlow Semi Condensed"/>
          <w:sz w:val="24"/>
          <w:szCs w:val="24"/>
        </w:rPr>
        <w:t xml:space="preserve">Nota sulla scala anteriore</w:t>
      </w:r>
    </w:p>
    <w:p>
      <w:pPr>
        <w:spacing w:after="120" w:line="276"/>
        <w:jc w:val="both"/>
      </w:pPr>
      <w:r>
        <w:rPr>
          <w:rFonts w:ascii="Barlow Semi Condensed" w:cs="Barlow Semi Condensed" w:eastAsia="Barlow Semi Condensed" w:hAnsi="Barlow Semi Condensed"/>
          <w:sz w:val="24"/>
          <w:szCs w:val="24"/>
        </w:rPr>
        <w:t xml:space="preserve">L'opera ha impiegato, in una fase anteriore del proprio lavoro, una scala a tre livelli di derivazione criminologica, che distingueva il fatto documentato da fonte diretta, la ricostruzione di organo qualificato, e l'ipotesi dichiarata. Quella scala non è rinnegata: essa resta leggibile negli strati che la portano, ed è onorata come primo ordinamento dell'opera.</w:t>
      </w:r>
    </w:p>
    <w:p>
      <w:pPr>
        <w:spacing w:after="120" w:line="276"/>
        <w:jc w:val="both"/>
      </w:pPr>
      <w:r>
        <w:rPr>
          <w:rFonts w:ascii="Barlow Semi Condensed" w:cs="Barlow Semi Condensed" w:eastAsia="Barlow Semi Condensed" w:hAnsi="Barlow Semi Condensed"/>
          <w:sz w:val="24"/>
          <w:szCs w:val="24"/>
        </w:rPr>
        <w:t xml:space="preserve">Ma essa non governa più. Il suo statuto attuale è consultivo: si consulta come si consulta una carta nautica anteriore, per vedere come il fondale fu rilevato una volta, e non per governare la rotta di oggi. La ragione del mutamento è semplice e sarà detta senza reticenza: una scala a tre livelli graduati, applicata a un corpus vasto, tende a essere applicata per abitudine, e l'abitudine produce una distribuzione nella quale quasi tutto riceve il grado massimo. Quando ciò accade, la scala ha cessato di misurare e ha cominciato a decorare. La scala è sostanziale o non è nulla.</w:t>
      </w:r>
    </w:p>
    <w:p>
      <w:pPr>
        <w:pStyle w:val="Heading2"/>
        <w:spacing w:after="100" w:before="200"/>
      </w:pPr>
      <w:r>
        <w:rPr>
          <w:rFonts w:ascii="Barlow Semi Condensed" w:cs="Barlow Semi Condensed" w:eastAsia="Barlow Semi Condensed" w:hAnsi="Barlow Semi Condensed"/>
          <w:sz w:val="24"/>
          <w:szCs w:val="24"/>
        </w:rPr>
        <w:t xml:space="preserve">Capitolo quarto — La notazione e la verificabilità</w:t>
      </w:r>
    </w:p>
    <w:p>
      <w:pPr>
        <w:spacing w:after="120" w:line="276"/>
        <w:jc w:val="both"/>
      </w:pPr>
      <w:r>
        <w:rPr>
          <w:rFonts w:ascii="Barlow Semi Condensed" w:cs="Barlow Semi Condensed" w:eastAsia="Barlow Semi Condensed" w:hAnsi="Barlow Semi Condensed"/>
          <w:sz w:val="24"/>
          <w:szCs w:val="24"/>
        </w:rPr>
        <w:t xml:space="preserve">Vi è una questione che pare minuta e che minuta non è: quando un numero si scriva in lettere e quando in cifre. Essa fu sollevata nel corso del lavoro, e la risposta che le fu data ha modificato l'apparato in un punto che tocca direttamente la Regola di Ferro.</w:t>
      </w:r>
    </w:p>
    <w:p>
      <w:pPr>
        <w:pStyle w:val="Heading2"/>
        <w:spacing w:after="100" w:before="200"/>
      </w:pPr>
      <w:r>
        <w:rPr>
          <w:rFonts w:ascii="Barlow Semi Condensed" w:cs="Barlow Semi Condensed" w:eastAsia="Barlow Semi Condensed" w:hAnsi="Barlow Semi Condensed"/>
          <w:sz w:val="24"/>
          <w:szCs w:val="24"/>
        </w:rPr>
        <w:t xml:space="preserve">Il criterio</w:t>
      </w:r>
    </w:p>
    <w:p>
      <w:pPr>
        <w:spacing w:after="120" w:line="276"/>
        <w:jc w:val="both"/>
      </w:pPr>
      <w:r>
        <w:rPr>
          <w:rFonts w:ascii="Barlow Semi Condensed" w:cs="Barlow Semi Condensed" w:eastAsia="Barlow Semi Condensed" w:hAnsi="Barlow Semi Condensed"/>
          <w:sz w:val="24"/>
          <w:szCs w:val="24"/>
        </w:rPr>
        <w:t xml:space="preserve">Il criterio non è di gusto e non è di registro: è funzionale, e si enuncia in una proposizione. Il numero che serve a ritrovare non si traduce; il numero che serve a contare si scrive in lettere.</w:t>
      </w:r>
    </w:p>
    <w:p>
      <w:pPr>
        <w:spacing w:after="120" w:line="276"/>
        <w:jc w:val="both"/>
      </w:pPr>
      <w:r>
        <w:rPr>
          <w:rFonts w:ascii="Barlow Semi Condensed" w:cs="Barlow Semi Condensed" w:eastAsia="Barlow Semi Condensed" w:hAnsi="Barlow Semi Condensed"/>
          <w:sz w:val="24"/>
          <w:szCs w:val="24"/>
        </w:rPr>
        <w:t xml:space="preserve">Vi sono infatti due nature del numero, e la lingua comune le confonde perché le scrive nello stesso modo.</w:t>
      </w:r>
    </w:p>
    <w:p>
      <w:pPr>
        <w:spacing w:after="120" w:line="276"/>
        <w:jc w:val="both"/>
      </w:pPr>
      <w:r>
        <w:rPr>
          <w:rFonts w:ascii="Barlow Semi Condensed" w:cs="Barlow Semi Condensed" w:eastAsia="Barlow Semi Condensed" w:hAnsi="Barlow Semi Condensed"/>
          <w:sz w:val="24"/>
          <w:szCs w:val="24"/>
        </w:rPr>
        <w:t xml:space="preserve">Il numero che designa non misura nulla. Esso è una chiave: la sua funzione è consentire a un terzo di ritornare alla fonte. Un numero di protocollo, una segnatura archivistica, l'articolo di una legge, il numero di una sentenza, la data di un atto: nessuno di questi dice quanto. Ciascuno dice dove.</w:t>
      </w:r>
    </w:p>
    <w:p>
      <w:pPr>
        <w:spacing w:after="120" w:line="276"/>
        <w:jc w:val="both"/>
      </w:pPr>
      <w:r>
        <w:rPr>
          <w:rFonts w:ascii="Barlow Semi Condensed" w:cs="Barlow Semi Condensed" w:eastAsia="Barlow Semi Condensed" w:hAnsi="Barlow Semi Condensed"/>
          <w:sz w:val="24"/>
          <w:szCs w:val="24"/>
        </w:rPr>
        <w:t xml:space="preserve">Il numero che misura non designa nulla. Esso dice quanto: quanti capitoli, quante fonti, quanti anni durò una legislatura. Nessuno userà quel numero per raggiungere alcunché.</w:t>
      </w:r>
    </w:p>
    <w:p>
      <w:pPr>
        <w:pStyle w:val="Heading2"/>
        <w:spacing w:after="100" w:before="200"/>
      </w:pPr>
      <w:r>
        <w:rPr>
          <w:rFonts w:ascii="Barlow Semi Condensed" w:cs="Barlow Semi Condensed" w:eastAsia="Barlow Semi Condensed" w:hAnsi="Barlow Semi Condensed"/>
          <w:sz w:val="24"/>
          <w:szCs w:val="24"/>
        </w:rPr>
        <w:t xml:space="preserve">Perché la distinzione è probatoria e non tipografica</w:t>
      </w:r>
    </w:p>
    <w:p>
      <w:pPr>
        <w:spacing w:after="120" w:line="276"/>
        <w:jc w:val="both"/>
      </w:pPr>
      <w:r>
        <w:rPr>
          <w:rFonts w:ascii="Barlow Semi Condensed" w:cs="Barlow Semi Condensed" w:eastAsia="Barlow Semi Condensed" w:hAnsi="Barlow Semi Condensed"/>
          <w:sz w:val="24"/>
          <w:szCs w:val="24"/>
        </w:rPr>
        <w:t xml:space="preserve">Un protocollo trascritto in lettere è un protocollo distrutto. Nessun indice lo reperisce, nessun catalogo lo restituisce, nessuna ricerca testuale lo trova. Il lettore che volesse verificare l'atto si troverebbe davanti una parola che non è una chiave, e dovrebbe ritradurla per tentativi.</w:t>
      </w:r>
    </w:p>
    <w:p>
      <w:pPr>
        <w:spacing w:after="120" w:line="276"/>
        <w:jc w:val="both"/>
      </w:pPr>
      <w:r>
        <w:rPr>
          <w:rFonts w:ascii="Barlow Semi Condensed" w:cs="Barlow Semi Condensed" w:eastAsia="Barlow Semi Condensed" w:hAnsi="Barlow Semi Condensed"/>
          <w:sz w:val="24"/>
          <w:szCs w:val="24"/>
        </w:rPr>
        <w:t xml:space="preserve">Ne segue che la trascrizione in lettere di un numero di reperimento produce lo stesso effetto pratico di una omissione di fonte. Non lo produce per intenzione: lo produce per conseguenza. E l'opera è giudicata sulle conseguenze dei propri atti, non sulle intenzioni con le quali li ha compiuti.</w:t>
      </w:r>
    </w:p>
    <w:p>
      <w:pPr>
        <w:spacing w:after="120" w:line="276"/>
        <w:jc w:val="both"/>
      </w:pPr>
      <w:r>
        <w:rPr>
          <w:rFonts w:ascii="Barlow Semi Condensed" w:cs="Barlow Semi Condensed" w:eastAsia="Barlow Semi Condensed" w:hAnsi="Barlow Semi Condensed"/>
          <w:sz w:val="24"/>
          <w:szCs w:val="24"/>
        </w:rPr>
        <w:t xml:space="preserve">Di qui il carattere della prescrizione: essa non è fluida ma ferrea, perché non discende dallo stile ma dalla Regola di Ferro. Uno stile che renda inverificabile ciò che l'opera dichiara verificabile non è uno stile: è un difetto probatorio in veste elegante.</w:t>
      </w:r>
    </w:p>
    <w:p>
      <w:pPr>
        <w:pStyle w:val="Heading2"/>
        <w:spacing w:after="100" w:before="200"/>
      </w:pPr>
      <w:r>
        <w:rPr>
          <w:rFonts w:ascii="Barlow Semi Condensed" w:cs="Barlow Semi Condensed" w:eastAsia="Barlow Semi Condensed" w:hAnsi="Barlow Semi Condensed"/>
          <w:sz w:val="24"/>
          <w:szCs w:val="24"/>
        </w:rPr>
        <w:t xml:space="preserve">I due repertori</w:t>
      </w:r>
    </w:p>
    <w:p>
      <w:pPr>
        <w:spacing w:after="120" w:line="276"/>
        <w:jc w:val="both"/>
      </w:pPr>
      <w:r>
        <w:rPr>
          <w:rFonts w:ascii="Barlow Semi Condensed" w:cs="Barlow Semi Condensed" w:eastAsia="Barlow Semi Condensed" w:hAnsi="Barlow Semi Condensed"/>
          <w:sz w:val="24"/>
          <w:szCs w:val="24"/>
        </w:rPr>
        <w:t xml:space="preserve">Si scrivono in cifre: i protocolli e le segnature; gli atti normativi con numero, data, articolo e comma; le sentenze e i procedimenti; le date e gli anni, che sono chiavi di reperimento archivistico prima che quantità; le pagine, i volumi, i tomi e i documenti parlamentari; gli identificativi stabili; le versioni; le impronte e ogni stringa alfanumerica; gli standard e i formati; i parametri tecnici; i valori statistici, le soglie e le percentuali con decimale; le misure di collaudo.</w:t>
      </w:r>
    </w:p>
    <w:p>
      <w:pPr>
        <w:spacing w:after="120" w:line="276"/>
        <w:jc w:val="both"/>
      </w:pPr>
      <w:r>
        <w:rPr>
          <w:rFonts w:ascii="Barlow Semi Condensed" w:cs="Barlow Semi Condensed" w:eastAsia="Barlow Semi Condensed" w:hAnsi="Barlow Semi Condensed"/>
          <w:sz w:val="24"/>
          <w:szCs w:val="24"/>
        </w:rPr>
        <w:t xml:space="preserve">Si scrivono in lettere: i conteggi enunciati in prosa; gli ordinali delle partizioni dell'opera, quali Fase, Capitolo, Sezione; le quantità approssimate; i numeri inferiori alla decina nel discorso corrente; le percentuali intere enunciate narrativamente.</w:t>
      </w:r>
    </w:p>
    <w:p>
      <w:pPr>
        <w:pStyle w:val="Heading2"/>
        <w:spacing w:after="100" w:before="200"/>
      </w:pPr>
      <w:r>
        <w:rPr>
          <w:rFonts w:ascii="Barlow Semi Condensed" w:cs="Barlow Semi Condensed" w:eastAsia="Barlow Semi Condensed" w:hAnsi="Barlow Semi Condensed"/>
          <w:sz w:val="24"/>
          <w:szCs w:val="24"/>
        </w:rPr>
        <w:t xml:space="preserve">Le due salvaguardie e la prova del terzo</w:t>
      </w:r>
    </w:p>
    <w:p>
      <w:pPr>
        <w:spacing w:after="120" w:line="276"/>
        <w:jc w:val="both"/>
      </w:pPr>
      <w:r>
        <w:rPr>
          <w:rFonts w:ascii="Barlow Semi Condensed" w:cs="Barlow Semi Condensed" w:eastAsia="Barlow Semi Condensed" w:hAnsi="Barlow Semi Condensed"/>
          <w:sz w:val="24"/>
          <w:szCs w:val="24"/>
        </w:rPr>
        <w:t xml:space="preserve">La prima salvaguardia riguarda le citazioni. Il numero che compare dentro una citazione si riproduce nella forma in cui la fonte lo reca, quale che sia la convenzione dell'opera. Convertire la notazione di una fonte è emendarla in silenzio, e l'emendamento silenzioso di una fonte è precisamente ciò che quest'opera esiste per non fare.</w:t>
      </w:r>
    </w:p>
    <w:p>
      <w:pPr>
        <w:spacing w:after="120" w:line="276"/>
        <w:jc w:val="both"/>
      </w:pPr>
      <w:r>
        <w:rPr>
          <w:rFonts w:ascii="Barlow Semi Condensed" w:cs="Barlow Semi Condensed" w:eastAsia="Barlow Semi Condensed" w:hAnsi="Barlow Semi Condensed"/>
          <w:sz w:val="24"/>
          <w:szCs w:val="24"/>
        </w:rPr>
        <w:t xml:space="preserve">La seconda salvaguardia riguarda il passato. Gli strati già deposti non si riscrivono per adeguarli alla norma nuova. Ove in essi un numero di reperimento figuri in lettere, si intenda il medesimo numero che oggi si scriverebbe in cifre: la difformità è testimone della propria epoca e non errore da correggere.</w:t>
      </w:r>
    </w:p>
    <w:p>
      <w:pPr>
        <w:spacing w:after="120" w:line="276"/>
        <w:jc w:val="both"/>
      </w:pPr>
      <w:r>
        <w:rPr>
          <w:rFonts w:ascii="Barlow Semi Condensed" w:cs="Barlow Semi Condensed" w:eastAsia="Barlow Semi Condensed" w:hAnsi="Barlow Semi Condensed"/>
          <w:sz w:val="24"/>
          <w:szCs w:val="24"/>
        </w:rPr>
        <w:t xml:space="preserve">Nei casi dubbi vale la prova del terzo. Ci si domandi se un lettore che non conosca l'opera debba potersi servire di quel numero per raggiungere una fonte. Se sì, il numero designa e va in cifre; se no, misura e va in lettere. La prova si esegue e non si presume.</w:t>
      </w:r>
    </w:p>
    <w:p>
      <w:pPr>
        <w:pStyle w:val="Heading2"/>
        <w:spacing w:after="100" w:before="200"/>
      </w:pPr>
      <w:r>
        <w:rPr>
          <w:rFonts w:ascii="Barlow Semi Condensed" w:cs="Barlow Semi Condensed" w:eastAsia="Barlow Semi Condensed" w:hAnsi="Barlow Semi Condensed"/>
          <w:sz w:val="24"/>
          <w:szCs w:val="24"/>
        </w:rPr>
        <w:t xml:space="preserve">Una osservazione più generale</w:t>
      </w:r>
    </w:p>
    <w:p>
      <w:pPr>
        <w:spacing w:after="120" w:line="276"/>
        <w:jc w:val="both"/>
      </w:pPr>
      <w:r>
        <w:rPr>
          <w:rFonts w:ascii="Barlow Semi Condensed" w:cs="Barlow Semi Condensed" w:eastAsia="Barlow Semi Condensed" w:hAnsi="Barlow Semi Condensed"/>
          <w:sz w:val="24"/>
          <w:szCs w:val="24"/>
        </w:rPr>
        <w:t xml:space="preserve">Questa norma minuta insegna una cosa che vale oltre di sé. Le convenzioni formali di un'opera non sono neutre rispetto alla sua sostanza probatoria. Una regola tipografica applicata senza distinzione, per il solo desiderio di uniformità, può sopprimere silenziosamente la verificabilità di centinaia di riferimenti, senza che nessuno se ne accorga e senza che una sola affermazione falsa sia stata scritta.</w:t>
      </w:r>
    </w:p>
    <w:p>
      <w:pPr>
        <w:spacing w:after="120" w:line="276"/>
        <w:jc w:val="both"/>
      </w:pPr>
      <w:r>
        <w:rPr>
          <w:rFonts w:ascii="Barlow Semi Condensed" w:cs="Barlow Semi Condensed" w:eastAsia="Barlow Semi Condensed" w:hAnsi="Barlow Semi Condensed"/>
          <w:sz w:val="24"/>
          <w:szCs w:val="24"/>
        </w:rPr>
        <w:t xml:space="preserve">È il modo per il quale un'opera perde rigore senza perdere una virgola di correttezza: non sbagliando, ma uniformando dove avrebbe dovuto distinguere.</w:t>
      </w:r>
    </w:p>
    <w:p>
      <w:pPr>
        <w:pStyle w:val="Heading2"/>
        <w:spacing w:after="100" w:before="200"/>
      </w:pPr>
      <w:r>
        <w:rPr>
          <w:rFonts w:ascii="Barlow Semi Condensed" w:cs="Barlow Semi Condensed" w:eastAsia="Barlow Semi Condensed" w:hAnsi="Barlow Semi Condensed"/>
          <w:sz w:val="24"/>
          <w:szCs w:val="24"/>
        </w:rPr>
        <w:t xml:space="preserve">Capitolo quinto — Il protocollo di traduzione: il nome e la funzione</w:t>
      </w:r>
    </w:p>
    <w:p>
      <w:pPr>
        <w:spacing w:after="120" w:line="276"/>
        <w:jc w:val="both"/>
      </w:pPr>
      <w:r>
        <w:rPr>
          <w:rFonts w:ascii="Barlow Semi Condensed" w:cs="Barlow Semi Condensed" w:eastAsia="Barlow Semi Condensed" w:hAnsi="Barlow Semi Condensed"/>
          <w:sz w:val="24"/>
          <w:szCs w:val="24"/>
        </w:rPr>
        <w:t xml:space="preserve">Questa opera designa le persone, ove la funzione basti a identificare l'atto, per la funzione che esercitavano e non per il nome che portavano. Scrive dunque il capo del servizio informativo, il magistrato inquirente, il presidente della commissione, e non i nomi corrispondenti.</w:t>
      </w:r>
    </w:p>
    <w:p>
      <w:pPr>
        <w:spacing w:after="120" w:line="276"/>
        <w:jc w:val="both"/>
      </w:pPr>
      <w:r>
        <w:rPr>
          <w:rFonts w:ascii="Barlow Semi Condensed" w:cs="Barlow Semi Condensed" w:eastAsia="Barlow Semi Condensed" w:hAnsi="Barlow Semi Condensed"/>
          <w:sz w:val="24"/>
          <w:szCs w:val="24"/>
        </w:rPr>
        <w:t xml:space="preserve">La scelta ha ragioni serie. Ha anche un costo, che si è manifestato in modo imprevisto e istruttivo, e che qui va raccontato per intero, perché è uno dei casi in cui l'opera ha imparato qualcosa dal proprio stesso errore.</w:t>
      </w:r>
    </w:p>
    <w:p>
      <w:pPr>
        <w:pStyle w:val="Heading2"/>
        <w:spacing w:after="100" w:before="200"/>
      </w:pPr>
      <w:r>
        <w:rPr>
          <w:rFonts w:ascii="Barlow Semi Condensed" w:cs="Barlow Semi Condensed" w:eastAsia="Barlow Semi Condensed" w:hAnsi="Barlow Semi Condensed"/>
          <w:sz w:val="24"/>
          <w:szCs w:val="24"/>
        </w:rPr>
        <w:t xml:space="preserve">Le ragioni della designazione funzionale</w:t>
      </w:r>
    </w:p>
    <w:p>
      <w:pPr>
        <w:spacing w:after="120" w:line="276"/>
        <w:jc w:val="both"/>
      </w:pPr>
      <w:r>
        <w:rPr>
          <w:rFonts w:ascii="Barlow Semi Condensed" w:cs="Barlow Semi Condensed" w:eastAsia="Barlow Semi Condensed" w:hAnsi="Barlow Semi Condensed"/>
          <w:sz w:val="24"/>
          <w:szCs w:val="24"/>
        </w:rPr>
        <w:t xml:space="preserve">La prima ragione è di giustizia verso le persone. In una materia dove la maggior parte delle proposizioni resta in stato di dubbio, l'accostamento ripetuto di un nome proprio a un contesto sospetto produce, sul lettore, un effetto che nessuna cautela verbale corregge. Il nome si carica del contesto. Chi sia stato nominato cento volte accanto a una omissione finisce per essere ricordato come chi la compì, anche se l'opera avrà scritto cento volte che l'omissione non gli è attribuita.</w:t>
      </w:r>
    </w:p>
    <w:p>
      <w:pPr>
        <w:spacing w:after="120" w:line="276"/>
        <w:jc w:val="both"/>
      </w:pPr>
      <w:r>
        <w:rPr>
          <w:rFonts w:ascii="Barlow Semi Condensed" w:cs="Barlow Semi Condensed" w:eastAsia="Barlow Semi Condensed" w:hAnsi="Barlow Semi Condensed"/>
          <w:sz w:val="24"/>
          <w:szCs w:val="24"/>
        </w:rPr>
        <w:t xml:space="preserve">La seconda ragione è probatoria, ed è la più forte. Ciò che l'atto documenta, quasi sempre, è un atto d'ufficio: una comunicazione non trasmessa, un ordine impartito, un verbale redatto. Il documento attesta che quella funzione compì quell'atto. Che la persona fisica che allora la esercitava sia responsabile di ciò che l'atto significa è una proposizione ulteriore, che domanda una prova ulteriore. Designare per funzione mantiene la proposizione dentro il perimetro che il documento sostiene; designare per nome la fa uscire, silenziosamente, in un perimetro dove il documento non arriva.</w:t>
      </w:r>
    </w:p>
    <w:p>
      <w:pPr>
        <w:pStyle w:val="Heading2"/>
        <w:spacing w:after="100" w:before="200"/>
      </w:pPr>
      <w:r>
        <w:rPr>
          <w:rFonts w:ascii="Barlow Semi Condensed" w:cs="Barlow Semi Condensed" w:eastAsia="Barlow Semi Condensed" w:hAnsi="Barlow Semi Condensed"/>
          <w:sz w:val="24"/>
          <w:szCs w:val="24"/>
        </w:rPr>
        <w:t xml:space="preserve">Il costo: una assenza che sembrava un fatto</w:t>
      </w:r>
    </w:p>
    <w:p>
      <w:pPr>
        <w:spacing w:after="120" w:line="276"/>
        <w:jc w:val="both"/>
      </w:pPr>
      <w:r>
        <w:rPr>
          <w:rFonts w:ascii="Barlow Semi Condensed" w:cs="Barlow Semi Condensed" w:eastAsia="Barlow Semi Condensed" w:hAnsi="Barlow Semi Condensed"/>
          <w:sz w:val="24"/>
          <w:szCs w:val="24"/>
        </w:rPr>
        <w:t xml:space="preserve">Nel corso della federazione di questa opera con il corpus maggiore al quale essa appartiene, si è condotta una verifica di convergenza: quali fra i nodi censiti nel corpus maggiore comparissero anche qui.</w:t>
      </w:r>
    </w:p>
    <w:p>
      <w:pPr>
        <w:spacing w:after="120" w:line="276"/>
        <w:jc w:val="both"/>
      </w:pPr>
      <w:r>
        <w:rPr>
          <w:rFonts w:ascii="Barlow Semi Condensed" w:cs="Barlow Semi Condensed" w:eastAsia="Barlow Semi Condensed" w:hAnsi="Barlow Semi Condensed"/>
          <w:sz w:val="24"/>
          <w:szCs w:val="24"/>
        </w:rPr>
        <w:t xml:space="preserve">L'esito fu impressionante e pareva significativo. Su duecentoundici nodi verificati, ventidue soltanto risultavano presenti. Centottantanove risultavano assenti, e fra gli assenti figuravano quelli di maggiore peso: le organizzazioni criminali, i grandi nomi della loggia e della finanza, i magistrati, gli apparati informativi. Si sarebbe potuto trarne una conclusione forte, e la conclusione si presentava da sé: quest'opera trascura la dimensione che il corpus maggiore documenta.</w:t>
      </w:r>
    </w:p>
    <w:p>
      <w:pPr>
        <w:spacing w:after="120" w:line="276"/>
        <w:jc w:val="both"/>
      </w:pPr>
      <w:r>
        <w:rPr>
          <w:rFonts w:ascii="Barlow Semi Condensed" w:cs="Barlow Semi Condensed" w:eastAsia="Barlow Semi Condensed" w:hAnsi="Barlow Semi Condensed"/>
          <w:sz w:val="24"/>
          <w:szCs w:val="24"/>
        </w:rPr>
        <w:t xml:space="preserve">La conclusione era falsa, e la sua falsità fu accertata sottoponendo l'assenza a istruttoria anziché a interpretazione. Si cercò, per ciascun nodo assente, non il nome ma la locuzione di funzione che lo designerebbe. Al nome della loggia, zero occorrenze, corrisponde il termine loggia con trentatré. Ai nomi degli apparati informativi, zero occorrenze, corrispondono le locuzioni servizio informativo e apparati informativi con sedici complessive. Al nome del magistrato, zero occorrenze, corrispondono magistratura e Procura con novantotto. Alla struttura clandestina, una sola occorrenza per nome, corrispondono diciassette per locuzione. Al pontefice, zero per nome, sedici per funzione.</w:t>
      </w:r>
    </w:p>
    <w:p>
      <w:pPr>
        <w:spacing w:after="120" w:line="276"/>
        <w:jc w:val="both"/>
      </w:pPr>
      <w:r>
        <w:rPr>
          <w:rFonts w:ascii="Barlow Semi Condensed" w:cs="Barlow Semi Condensed" w:eastAsia="Barlow Semi Condensed" w:hAnsi="Barlow Semi Condensed"/>
          <w:sz w:val="24"/>
          <w:szCs w:val="24"/>
        </w:rPr>
        <w:t xml:space="preserve">L'assenza era artefatto dello strumento. Una ricerca condotta per nomi propri contro un corpus che designa per funzione non può restituire altro che assenza, e l'assenza che essa restituisce non dice nulla del corpus: dice tutto dello strumento.</w:t>
      </w:r>
    </w:p>
    <w:p>
      <w:pPr>
        <w:pStyle w:val="Heading2"/>
        <w:spacing w:after="100" w:before="200"/>
      </w:pPr>
      <w:r>
        <w:rPr>
          <w:rFonts w:ascii="Barlow Semi Condensed" w:cs="Barlow Semi Condensed" w:eastAsia="Barlow Semi Condensed" w:hAnsi="Barlow Semi Condensed"/>
          <w:sz w:val="24"/>
          <w:szCs w:val="24"/>
        </w:rPr>
        <w:t xml:space="preserve">Che cosa insegna l'episodio</w:t>
      </w:r>
    </w:p>
    <w:p>
      <w:pPr>
        <w:spacing w:after="120" w:line="276"/>
        <w:jc w:val="both"/>
      </w:pPr>
      <w:r>
        <w:rPr>
          <w:rFonts w:ascii="Barlow Semi Condensed" w:cs="Barlow Semi Condensed" w:eastAsia="Barlow Semi Condensed" w:hAnsi="Barlow Semi Condensed"/>
          <w:sz w:val="24"/>
          <w:szCs w:val="24"/>
        </w:rPr>
        <w:t xml:space="preserve">Insegna tre cose, e la terza è la più importante.</w:t>
      </w:r>
    </w:p>
    <w:p>
      <w:pPr>
        <w:spacing w:after="120" w:line="276"/>
        <w:jc w:val="both"/>
      </w:pPr>
      <w:r>
        <w:rPr>
          <w:rFonts w:ascii="Barlow Semi Condensed" w:cs="Barlow Semi Condensed" w:eastAsia="Barlow Semi Condensed" w:hAnsi="Barlow Semi Condensed"/>
          <w:sz w:val="24"/>
          <w:szCs w:val="24"/>
        </w:rPr>
        <w:t xml:space="preserve">La prima: il silenzio di una fonte non si interpreta prima di essere istruito. Occorre sempre domandarsi se esso appartenga alla fonte o allo strumento con cui la si interroga, e la domanda va posta prima e non dopo aver formulato l'ipotesi che il silenzio suggerisce.</w:t>
      </w:r>
    </w:p>
    <w:p>
      <w:pPr>
        <w:spacing w:after="120" w:line="276"/>
        <w:jc w:val="both"/>
      </w:pPr>
      <w:r>
        <w:rPr>
          <w:rFonts w:ascii="Barlow Semi Condensed" w:cs="Barlow Semi Condensed" w:eastAsia="Barlow Semi Condensed" w:hAnsi="Barlow Semi Condensed"/>
          <w:sz w:val="24"/>
          <w:szCs w:val="24"/>
        </w:rPr>
        <w:t xml:space="preserve">La seconda: la conclusione che si presenta da sé è quella che va sospettata per prima. L'assenza dei nodi maggiori era una scoperta pronta all'uso, elegante, e sarebbe stata pubblicata volentieri. Le scoperte che non costano nulla costano quasi sempre moltissimo.</w:t>
      </w:r>
    </w:p>
    <w:p>
      <w:pPr>
        <w:spacing w:after="120" w:line="276"/>
        <w:jc w:val="both"/>
      </w:pPr>
      <w:r>
        <w:rPr>
          <w:rFonts w:ascii="Barlow Semi Condensed" w:cs="Barlow Semi Condensed" w:eastAsia="Barlow Semi Condensed" w:hAnsi="Barlow Semi Condensed"/>
          <w:sz w:val="24"/>
          <w:szCs w:val="24"/>
        </w:rPr>
        <w:t xml:space="preserve">La terza, e più generale: ogni corpus parla una lingua, e la lingua è parte del corpus. Un atto giudiziario, un elaborato parlamentare, un telegramma cifrato, una audizione tarda non dicono le medesime cose nei medesimi modi, e ciò che in uno è detto per nome in un altro è detto per funzione, per perifrasi o per allusione d'ufficio. Chi interroghi corpora diversi con un unico vocabolario misura la propria uniformità, non la loro convergenza.</w:t>
      </w:r>
    </w:p>
    <w:p>
      <w:pPr>
        <w:pStyle w:val="Heading2"/>
        <w:spacing w:after="100" w:before="200"/>
      </w:pPr>
      <w:r>
        <w:rPr>
          <w:rFonts w:ascii="Barlow Semi Condensed" w:cs="Barlow Semi Condensed" w:eastAsia="Barlow Semi Condensed" w:hAnsi="Barlow Semi Condensed"/>
          <w:sz w:val="24"/>
          <w:szCs w:val="24"/>
        </w:rPr>
        <w:t xml:space="preserve">Il protocollo</w:t>
      </w:r>
    </w:p>
    <w:p>
      <w:pPr>
        <w:spacing w:after="120" w:line="276"/>
        <w:jc w:val="both"/>
      </w:pPr>
      <w:r>
        <w:rPr>
          <w:rFonts w:ascii="Barlow Semi Condensed" w:cs="Barlow Semi Condensed" w:eastAsia="Barlow Semi Condensed" w:hAnsi="Barlow Semi Condensed"/>
          <w:sz w:val="24"/>
          <w:szCs w:val="24"/>
        </w:rPr>
        <w:t xml:space="preserve">Di qui il protocollo che l'opera adotta e che le parti successive osserveranno.</w:t>
      </w:r>
    </w:p>
    <w:p>
      <w:pPr>
        <w:spacing w:after="120" w:line="276"/>
        <w:jc w:val="both"/>
      </w:pPr>
      <w:r>
        <w:rPr>
          <w:rFonts w:ascii="Barlow Semi Condensed" w:cs="Barlow Semi Condensed" w:eastAsia="Barlow Semi Condensed" w:hAnsi="Barlow Semi Condensed"/>
          <w:sz w:val="24"/>
          <w:szCs w:val="24"/>
        </w:rPr>
        <w:t xml:space="preserve">Nessuna triangolazione fra corpora si esegue per sola ricerca di nomi propri, se non dopo aver accertato la politica di designazione di ciascun corpus. La politica si accerta anzitutto sulle dichiarazioni che il corpus fa di sé, e in mancanza per sonde funzionali su un campione di nodi noti. Ogni triangolazione dichiara la propria copertura, cioè quanta parte dei nodi cercati sia stata cercata anche nella forma funzionale, perché una triangolazione che non lo dichiari sovrastima sistematicamente l'assenza.</w:t>
      </w:r>
    </w:p>
    <w:p>
      <w:pPr>
        <w:spacing w:after="120" w:line="276"/>
        <w:jc w:val="both"/>
      </w:pPr>
      <w:r>
        <w:rPr>
          <w:rFonts w:ascii="Barlow Semi Condensed" w:cs="Barlow Semi Condensed" w:eastAsia="Barlow Semi Condensed" w:hAnsi="Barlow Semi Condensed"/>
          <w:sz w:val="24"/>
          <w:szCs w:val="24"/>
        </w:rPr>
        <w:t xml:space="preserve">E le assenze si distinguono in tre classi, che non vanno mai confuse: l'assenza artefatta, imputabile allo strumento; l'assenza reale non spiegata, che genera ipotesi concorrenti e non conclusioni; l'assenza reale spiegata, che genera una risultanza.</w:t>
      </w:r>
    </w:p>
    <w:p>
      <w:pPr>
        <w:pStyle w:val="Heading2"/>
        <w:spacing w:after="100" w:before="200"/>
      </w:pPr>
      <w:r>
        <w:rPr>
          <w:rFonts w:ascii="Barlow Semi Condensed" w:cs="Barlow Semi Condensed" w:eastAsia="Barlow Semi Condensed" w:hAnsi="Barlow Semi Condensed"/>
          <w:sz w:val="24"/>
          <w:szCs w:val="24"/>
        </w:rPr>
        <w:t xml:space="preserve">L'assenza che è rimasta reale</w:t>
      </w:r>
    </w:p>
    <w:p>
      <w:pPr>
        <w:spacing w:after="120" w:line="276"/>
        <w:jc w:val="both"/>
      </w:pPr>
      <w:r>
        <w:rPr>
          <w:rFonts w:ascii="Barlow Semi Condensed" w:cs="Barlow Semi Condensed" w:eastAsia="Barlow Semi Condensed" w:hAnsi="Barlow Semi Condensed"/>
          <w:sz w:val="24"/>
          <w:szCs w:val="24"/>
        </w:rPr>
        <w:t xml:space="preserve">Ritirata la parte artefatta, una assenza è rimasta e va dichiarata per quello che è. Alle sonde relative alla criminalità organizzata quest'opera risponde con quattro occorrenze in tutto, e nessuna locuzione di funzione supplisce.</w:t>
      </w:r>
    </w:p>
    <w:p>
      <w:pPr>
        <w:spacing w:after="120" w:line="276"/>
        <w:jc w:val="both"/>
      </w:pPr>
      <w:r>
        <w:rPr>
          <w:rFonts w:ascii="Barlow Semi Condensed" w:cs="Barlow Semi Condensed" w:eastAsia="Barlow Semi Condensed" w:hAnsi="Barlow Semi Condensed"/>
          <w:sz w:val="24"/>
          <w:szCs w:val="24"/>
        </w:rPr>
        <w:t xml:space="preserve">L'opera non decide che cosa ciò significhi, e formula tre ipotesi che tiene aperte. Che la dimensione non sia attestata dalle fonti sulle quali l'opera è costruita, e la sua assenza sia disciplina. Che sia attestata e non sia stata scavata, e l'assenza sia lacuna. Che sia trattata sotto locuzioni che le sonde non hanno previsto, e l'assenza sia residuo di artefatto.</w:t>
      </w:r>
    </w:p>
    <w:p>
      <w:pPr>
        <w:spacing w:after="120" w:line="276"/>
        <w:jc w:val="both"/>
      </w:pPr>
      <w:r>
        <w:rPr>
          <w:rFonts w:ascii="Barlow Semi Condensed" w:cs="Barlow Semi Condensed" w:eastAsia="Barlow Semi Condensed" w:hAnsi="Barlow Semi Condensed"/>
          <w:sz w:val="24"/>
          <w:szCs w:val="24"/>
        </w:rPr>
        <w:t xml:space="preserve">L'evidenza che discriminerebbe fra le tre è nota e si indica: il confronto fra il repertorio delle fonti di quest'opera e gli atti che nel corpus maggiore attestano quella dimensione del caso. Il confronto non è stato eseguito. Sta in tavola come prima voce.</w:t>
      </w:r>
    </w:p>
    <w:p>
      <w:pPr>
        <w:pStyle w:val="Heading2"/>
        <w:spacing w:after="100" w:before="200"/>
      </w:pPr>
      <w:r>
        <w:rPr>
          <w:rFonts w:ascii="Barlow Semi Condensed" w:cs="Barlow Semi Condensed" w:eastAsia="Barlow Semi Condensed" w:hAnsi="Barlow Semi Condensed"/>
          <w:sz w:val="24"/>
          <w:szCs w:val="24"/>
        </w:rPr>
        <w:t xml:space="preserve">Capitolo sesto — L'ingresso in acqua e la decompressione</w:t>
      </w:r>
    </w:p>
    <w:p>
      <w:pPr>
        <w:spacing w:after="120" w:line="276"/>
        <w:jc w:val="both"/>
      </w:pPr>
      <w:r>
        <w:rPr>
          <w:rFonts w:ascii="Barlow Semi Condensed" w:cs="Barlow Semi Condensed" w:eastAsia="Barlow Semi Condensed" w:hAnsi="Barlow Semi Condensed"/>
          <w:sz w:val="24"/>
          <w:szCs w:val="24"/>
        </w:rPr>
        <w:t xml:space="preserve">Due regole governano il modo in cui un elemento nuovo entra nell'opera e il modo in cui una risultanza sale verso la certificazione. Esse hanno nomi figurati che vanno spiegati, perché la figura serve a ricordare la regola e non a sostituirla.</w:t>
      </w:r>
    </w:p>
    <w:p>
      <w:pPr>
        <w:pStyle w:val="Heading2"/>
        <w:spacing w:after="100" w:before="200"/>
      </w:pPr>
      <w:r>
        <w:rPr>
          <w:rFonts w:ascii="Barlow Semi Condensed" w:cs="Barlow Semi Condensed" w:eastAsia="Barlow Semi Condensed" w:hAnsi="Barlow Semi Condensed"/>
          <w:sz w:val="24"/>
          <w:szCs w:val="24"/>
        </w:rPr>
        <w:t xml:space="preserve">L'ingresso in acqua</w:t>
      </w:r>
    </w:p>
    <w:p>
      <w:pPr>
        <w:spacing w:after="120" w:line="276"/>
        <w:jc w:val="both"/>
      </w:pPr>
      <w:r>
        <w:rPr>
          <w:rFonts w:ascii="Barlow Semi Condensed" w:cs="Barlow Semi Condensed" w:eastAsia="Barlow Semi Condensed" w:hAnsi="Barlow Semi Condensed"/>
          <w:sz w:val="24"/>
          <w:szCs w:val="24"/>
        </w:rPr>
        <w:t xml:space="preserve">La ricerca su un caso di questa natura procede per anelli. Si parte dai nodi accertati, e da essi si estraggono i nodi che vi sono legati; da questi i successivi; e così si scende.</w:t>
      </w:r>
    </w:p>
    <w:p>
      <w:pPr>
        <w:spacing w:after="120" w:line="276"/>
        <w:jc w:val="both"/>
      </w:pPr>
      <w:r>
        <w:rPr>
          <w:rFonts w:ascii="Barlow Semi Condensed" w:cs="Barlow Semi Condensed" w:eastAsia="Barlow Semi Condensed" w:hAnsi="Barlow Semi Condensed"/>
          <w:sz w:val="24"/>
          <w:szCs w:val="24"/>
        </w:rPr>
        <w:t xml:space="preserve">Il pericolo di questo procedimento è noto e ha un carattere matematico prima che morale. In una rete sociale sufficientemente estesa, due individui qualsiasi risultano collegati attraverso un piccolo numero di intermediari. Ne segue che, scendendo di anello in anello, si può raggiungere chiunque partendo da chiunque; e che la constatazione «esiste un percorso che collega A a B» non ha, di per sé, alcun valore informativo, perché è vera quasi sempre.</w:t>
      </w:r>
    </w:p>
    <w:p>
      <w:pPr>
        <w:spacing w:after="120" w:line="276"/>
        <w:jc w:val="both"/>
      </w:pPr>
      <w:r>
        <w:rPr>
          <w:rFonts w:ascii="Barlow Semi Condensed" w:cs="Barlow Semi Condensed" w:eastAsia="Barlow Semi Condensed" w:hAnsi="Barlow Semi Condensed"/>
          <w:sz w:val="24"/>
          <w:szCs w:val="24"/>
        </w:rPr>
        <w:t xml:space="preserve">Chi ignori questo costruisce, in perfetta buona fede, catene di collegamenti impressionanti e prive di significato: il tale conosceva il talaltro, che frequentava il terzo, che sedeva nel consiglio dove sedeva il quarto. Ogni anello è documentato. La catena non prova nulla.</w:t>
      </w:r>
    </w:p>
    <w:p>
      <w:pPr>
        <w:spacing w:after="120" w:line="276"/>
        <w:jc w:val="both"/>
      </w:pPr>
      <w:r>
        <w:rPr>
          <w:rFonts w:ascii="Barlow Semi Condensed" w:cs="Barlow Semi Condensed" w:eastAsia="Barlow Semi Condensed" w:hAnsi="Barlow Semi Condensed"/>
          <w:sz w:val="24"/>
          <w:szCs w:val="24"/>
        </w:rPr>
        <w:t xml:space="preserve">La regola dell'ingresso in acqua taglia questo pericolo. Un nodo profondo è ammesso nell'opera soltanto se un arco diretto e indipendente lo lega al nucleo del caso. Non basta che vi si arrivi per percorso: occorre che vi sia legato direttamente, e che il legame sia attestato da fonte indipendente da quelle che hanno prodotto il percorso.</w:t>
      </w:r>
    </w:p>
    <w:p>
      <w:pPr>
        <w:spacing w:after="120" w:line="276"/>
        <w:jc w:val="both"/>
      </w:pPr>
      <w:r>
        <w:rPr>
          <w:rFonts w:ascii="Barlow Semi Condensed" w:cs="Barlow Semi Condensed" w:eastAsia="Barlow Semi Condensed" w:hAnsi="Barlow Semi Condensed"/>
          <w:sz w:val="24"/>
          <w:szCs w:val="24"/>
        </w:rPr>
        <w:t xml:space="preserve">La regola è severa e comporta un costo: essa lascia fuori materiale suggestivo. Il costo si accetta, perché l'alternativa è un'opera nella quale tutto è collegato a tutto, e nella quale, per conseguenza, nulla significa più nulla.</w:t>
      </w:r>
    </w:p>
    <w:p>
      <w:pPr>
        <w:pStyle w:val="Heading2"/>
        <w:spacing w:after="100" w:before="200"/>
      </w:pPr>
      <w:r>
        <w:rPr>
          <w:rFonts w:ascii="Barlow Semi Condensed" w:cs="Barlow Semi Condensed" w:eastAsia="Barlow Semi Condensed" w:hAnsi="Barlow Semi Condensed"/>
          <w:sz w:val="24"/>
          <w:szCs w:val="24"/>
        </w:rPr>
        <w:t xml:space="preserve">La decompressione</w:t>
      </w:r>
    </w:p>
    <w:p>
      <w:pPr>
        <w:spacing w:after="120" w:line="276"/>
        <w:jc w:val="both"/>
      </w:pPr>
      <w:r>
        <w:rPr>
          <w:rFonts w:ascii="Barlow Semi Condensed" w:cs="Barlow Semi Condensed" w:eastAsia="Barlow Semi Condensed" w:hAnsi="Barlow Semi Condensed"/>
          <w:sz w:val="24"/>
          <w:szCs w:val="24"/>
        </w:rPr>
        <w:t xml:space="preserve">La seconda regola riguarda la risalita.</w:t>
      </w:r>
    </w:p>
    <w:p>
      <w:pPr>
        <w:spacing w:after="120" w:line="276"/>
        <w:jc w:val="both"/>
      </w:pPr>
      <w:r>
        <w:rPr>
          <w:rFonts w:ascii="Barlow Semi Condensed" w:cs="Barlow Semi Condensed" w:eastAsia="Barlow Semi Condensed" w:hAnsi="Barlow Semi Condensed"/>
          <w:sz w:val="24"/>
          <w:szCs w:val="24"/>
        </w:rPr>
        <w:t xml:space="preserve">Nulla, in quest'opera, passa direttamente dal fondo alla certificazione. Ogni risultanza sale per tappe obbligate: dubbio, istruttoria, verifica, scioglimento. Nessuna tappa si salta, per quanto la conclusione appaia evidente e per quanto il ricercatore sia persuaso.</w:t>
      </w:r>
    </w:p>
    <w:p>
      <w:pPr>
        <w:spacing w:after="120" w:line="276"/>
        <w:jc w:val="both"/>
      </w:pPr>
      <w:r>
        <w:rPr>
          <w:rFonts w:ascii="Barlow Semi Condensed" w:cs="Barlow Semi Condensed" w:eastAsia="Barlow Semi Condensed" w:hAnsi="Barlow Semi Condensed"/>
          <w:sz w:val="24"/>
          <w:szCs w:val="24"/>
        </w:rPr>
        <w:t xml:space="preserve">La ragione è tratta dall'esperienza di chi risale dalle profondità marine, e la figura è esatta. Chi risalga troppo rapidamente porta in superficie, disciolto nel sangue, un gas che alla pressione del fondo era stabile e che alla pressione dell'aria si libera in bolle. Il danno non nasce dalla profondità: nasce dalla velocità della risalita.</w:t>
      </w:r>
    </w:p>
    <w:p>
      <w:pPr>
        <w:spacing w:after="120" w:line="276"/>
        <w:jc w:val="both"/>
      </w:pPr>
      <w:r>
        <w:rPr>
          <w:rFonts w:ascii="Barlow Semi Condensed" w:cs="Barlow Semi Condensed" w:eastAsia="Barlow Semi Condensed" w:hAnsi="Barlow Semi Condensed"/>
          <w:sz w:val="24"/>
          <w:szCs w:val="24"/>
        </w:rPr>
        <w:t xml:space="preserve">Così le connessioni. Una connessione che alla pressione del fondo — cioè dentro il contesto denso di ipotesi, coincidenze e prossimità nel quale è stata concepita — appare salda, si dissolve alla pressione dell'aria, cioè quando venga enunciata da sola, davanti a un lettore che non abbia percorso il ragionamento che l'ha generata. La tappa dell'istruttoria e quella della verifica servono precisamente a questo: a sottoporre la connessione, prima della certificazione, alla pressione alla quale dovrà reggere.</w:t>
      </w:r>
    </w:p>
    <w:p>
      <w:pPr>
        <w:pStyle w:val="Heading2"/>
        <w:spacing w:after="100" w:before="200"/>
      </w:pPr>
      <w:r>
        <w:rPr>
          <w:rFonts w:ascii="Barlow Semi Condensed" w:cs="Barlow Semi Condensed" w:eastAsia="Barlow Semi Condensed" w:hAnsi="Barlow Semi Condensed"/>
          <w:sz w:val="24"/>
          <w:szCs w:val="24"/>
        </w:rPr>
        <w:t xml:space="preserve">La conseguenza che entrambe hanno in comune</w:t>
      </w:r>
    </w:p>
    <w:p>
      <w:pPr>
        <w:spacing w:after="120" w:line="276"/>
        <w:jc w:val="both"/>
      </w:pPr>
      <w:r>
        <w:rPr>
          <w:rFonts w:ascii="Barlow Semi Condensed" w:cs="Barlow Semi Condensed" w:eastAsia="Barlow Semi Condensed" w:hAnsi="Barlow Semi Condensed"/>
          <w:sz w:val="24"/>
          <w:szCs w:val="24"/>
        </w:rPr>
        <w:t xml:space="preserve">Le due regole hanno un effetto congiunto che occorre dire, perché è quello che dà a quest'opera il suo carattere e insieme il suo limite: esse riducono la quantità di ciò che l'opera afferma e aumentano la solidità di ciò che afferma.</w:t>
      </w:r>
    </w:p>
    <w:p>
      <w:pPr>
        <w:spacing w:after="120" w:line="276"/>
        <w:jc w:val="both"/>
      </w:pPr>
      <w:r>
        <w:rPr>
          <w:rFonts w:ascii="Barlow Semi Condensed" w:cs="Barlow Semi Condensed" w:eastAsia="Barlow Semi Condensed" w:hAnsi="Barlow Semi Condensed"/>
          <w:sz w:val="24"/>
          <w:szCs w:val="24"/>
        </w:rPr>
        <w:t xml:space="preserve">Un'opera costruita così è meno ricca di una che non osservi queste regole. Contiene meno collegamenti, meno figure, meno scenari. Il lettore che cerchi una ricostruzione completa la troverà deludente, e avrà ragione dal proprio punto di vista.</w:t>
      </w:r>
    </w:p>
    <w:p>
      <w:pPr>
        <w:spacing w:after="120" w:line="276"/>
        <w:jc w:val="both"/>
      </w:pPr>
      <w:r>
        <w:rPr>
          <w:rFonts w:ascii="Barlow Semi Condensed" w:cs="Barlow Semi Condensed" w:eastAsia="Barlow Semi Condensed" w:hAnsi="Barlow Semi Condensed"/>
          <w:sz w:val="24"/>
          <w:szCs w:val="24"/>
        </w:rPr>
        <w:t xml:space="preserve">Ma la ricchezza, in questa materia, è il segno che qualcosa non va. Un caso nel quale sono state distrutte prove, eliminati testimoni e occultati archivi non può produrre, se onestamente ricostruito, un quadro completo. Un quadro completo, in un caso siffatto, è la prova che il ricercatore ha colmato con la propria immaginazione le lacune che gli erano state preparate. La proporzione dichiarata è onestà, non sconfitta: una parte che regge vale più di nove parti che suggestionano.</w:t>
      </w:r>
    </w:p>
    <w:p>
      <w:pPr>
        <w:pStyle w:val="Heading2"/>
        <w:spacing w:after="100" w:before="200"/>
      </w:pPr>
      <w:r>
        <w:rPr>
          <w:rFonts w:ascii="Barlow Semi Condensed" w:cs="Barlow Semi Condensed" w:eastAsia="Barlow Semi Condensed" w:hAnsi="Barlow Semi Condensed"/>
          <w:sz w:val="24"/>
          <w:szCs w:val="24"/>
        </w:rPr>
        <w:t xml:space="preserve">Capitolo settimo — La disciplina del Pollo di Popper e gli Stati Zero</w:t>
      </w:r>
    </w:p>
    <w:p>
      <w:pPr>
        <w:spacing w:after="120" w:line="276"/>
        <w:jc w:val="both"/>
      </w:pPr>
      <w:r>
        <w:rPr>
          <w:rFonts w:ascii="Barlow Semi Condensed" w:cs="Barlow Semi Condensed" w:eastAsia="Barlow Semi Condensed" w:hAnsi="Barlow Semi Condensed"/>
          <w:sz w:val="24"/>
          <w:szCs w:val="24"/>
        </w:rPr>
        <w:t xml:space="preserve">Restano da esporre due disposizioni che stanno l'una accanto all'altra, perché rispondono al medesimo pericolo da due lati opposti: la prima impedisce di trovare soltanto conferme, la seconda impedisce di registrare soltanto ritrovamenti.</w:t>
      </w:r>
    </w:p>
    <w:p>
      <w:pPr>
        <w:pStyle w:val="Heading2"/>
        <w:spacing w:after="100" w:before="200"/>
      </w:pPr>
      <w:r>
        <w:rPr>
          <w:rFonts w:ascii="Barlow Semi Condensed" w:cs="Barlow Semi Condensed" w:eastAsia="Barlow Semi Condensed" w:hAnsi="Barlow Semi Condensed"/>
          <w:sz w:val="24"/>
          <w:szCs w:val="24"/>
        </w:rPr>
        <w:t xml:space="preserve">Il pericolo della conferma</w:t>
      </w:r>
    </w:p>
    <w:p>
      <w:pPr>
        <w:spacing w:after="120" w:line="276"/>
        <w:jc w:val="both"/>
      </w:pPr>
      <w:r>
        <w:rPr>
          <w:rFonts w:ascii="Barlow Semi Condensed" w:cs="Barlow Semi Condensed" w:eastAsia="Barlow Semi Condensed" w:hAnsi="Barlow Semi Condensed"/>
          <w:sz w:val="24"/>
          <w:szCs w:val="24"/>
        </w:rPr>
        <w:t xml:space="preserve">Un pollo, ogni mattina, vede il contadino portargli il cibo. Al centesimo giorno ha raccolto cento conferme, e conclude che il contadino esiste per nutrirlo. La conclusione è sostenuta da tutte le osservazioni disponibili, non è contraddetta da alcuna, ed è falsa. Al centunesimo giorno il contadino gli tira il collo.</w:t>
      </w:r>
    </w:p>
    <w:p>
      <w:pPr>
        <w:spacing w:after="120" w:line="276"/>
        <w:jc w:val="both"/>
      </w:pPr>
      <w:r>
        <w:rPr>
          <w:rFonts w:ascii="Barlow Semi Condensed" w:cs="Barlow Semi Condensed" w:eastAsia="Barlow Semi Condensed" w:hAnsi="Barlow Semi Condensed"/>
          <w:sz w:val="24"/>
          <w:szCs w:val="24"/>
        </w:rPr>
        <w:t xml:space="preserve">La favola, che si deve alla riflessione sul problema dell'induzione, dice una cosa esatta e sgradevole: l'accumulo di conferme non prova. Non prova perché le conferme si accumulano anche attorno alle proposizioni false, e con la medesima abbondanza; e la sensazione di solidità che il loro numero produce nel ricercatore non è una misura della verità della proposizione, ma della struttura della sua ricerca.</w:t>
      </w:r>
    </w:p>
    <w:p>
      <w:pPr>
        <w:spacing w:after="120" w:line="276"/>
        <w:jc w:val="both"/>
      </w:pPr>
      <w:r>
        <w:rPr>
          <w:rFonts w:ascii="Barlow Semi Condensed" w:cs="Barlow Semi Condensed" w:eastAsia="Barlow Semi Condensed" w:hAnsi="Barlow Semi Condensed"/>
          <w:sz w:val="24"/>
          <w:szCs w:val="24"/>
        </w:rPr>
        <w:t xml:space="preserve">Il pericolo diventa acuto quando la ricerca è organizzata attorno a una tesi. Se si dispone il materiale in cerchi che si irradiano da un centro interpretativo, ogni dato che entri nell'opera vi entra già collocato rispetto alla tesi, e dunque tende a confermarla per effetto della disposizione e non per forza propria. Il ricercatore che proceda così accumula conferme senza mai mettersi nella condizione di ricevere una smentita: è nella posizione esatta del pollo.</w:t>
      </w:r>
    </w:p>
    <w:p>
      <w:pPr>
        <w:pStyle w:val="Heading2"/>
        <w:spacing w:after="100" w:before="200"/>
      </w:pPr>
      <w:r>
        <w:rPr>
          <w:rFonts w:ascii="Barlow Semi Condensed" w:cs="Barlow Semi Condensed" w:eastAsia="Barlow Semi Condensed" w:hAnsi="Barlow Semi Condensed"/>
          <w:sz w:val="24"/>
          <w:szCs w:val="24"/>
        </w:rPr>
        <w:t xml:space="preserve">La disciplina</w:t>
      </w:r>
    </w:p>
    <w:p>
      <w:pPr>
        <w:spacing w:after="120" w:line="276"/>
        <w:jc w:val="both"/>
      </w:pPr>
      <w:r>
        <w:rPr>
          <w:rFonts w:ascii="Barlow Semi Condensed" w:cs="Barlow Semi Condensed" w:eastAsia="Barlow Semi Condensed" w:hAnsi="Barlow Semi Condensed"/>
          <w:sz w:val="24"/>
          <w:szCs w:val="24"/>
        </w:rPr>
        <w:t xml:space="preserve">La disciplina che ne discende ha tre prescrizioni.</w:t>
      </w:r>
    </w:p>
    <w:p>
      <w:pPr>
        <w:spacing w:after="120" w:line="276"/>
        <w:jc w:val="both"/>
      </w:pPr>
      <w:r>
        <w:rPr>
          <w:rFonts w:ascii="Barlow Semi Condensed" w:cs="Barlow Semi Condensed" w:eastAsia="Barlow Semi Condensed" w:hAnsi="Barlow Semi Condensed"/>
          <w:sz w:val="24"/>
          <w:szCs w:val="24"/>
        </w:rPr>
        <w:t xml:space="preserve">La prima: le ipotesi non si confermano, si sottopongono a confutazione. Per ogni proposizione l'opera si domanda che cosa la smentirebbe, e cerca quello, non il contrario.</w:t>
      </w:r>
    </w:p>
    <w:p>
      <w:pPr>
        <w:spacing w:after="120" w:line="276"/>
        <w:jc w:val="both"/>
      </w:pPr>
      <w:r>
        <w:rPr>
          <w:rFonts w:ascii="Barlow Semi Condensed" w:cs="Barlow Semi Condensed" w:eastAsia="Barlow Semi Condensed" w:hAnsi="Barlow Semi Condensed"/>
          <w:sz w:val="24"/>
          <w:szCs w:val="24"/>
        </w:rPr>
        <w:t xml:space="preserve">La seconda: per ogni osservazione si formulano almeno tre ipotesi alternative, e la valutazione non guarda quale sia più sostenuta — perché tutte tendono ad accumulare sostegni — ma quale sia meno contraddetta. È la contraddizione, non il sostegno, che discrimina.</w:t>
      </w:r>
    </w:p>
    <w:p>
      <w:pPr>
        <w:spacing w:after="120" w:line="276"/>
        <w:jc w:val="both"/>
      </w:pPr>
      <w:r>
        <w:rPr>
          <w:rFonts w:ascii="Barlow Semi Condensed" w:cs="Barlow Semi Condensed" w:eastAsia="Barlow Semi Condensed" w:hAnsi="Barlow Semi Condensed"/>
          <w:sz w:val="24"/>
          <w:szCs w:val="24"/>
        </w:rPr>
        <w:t xml:space="preserve">La terza, che è di architettura: l'opera non si organizza attorno a una tesi, ma attorno alle fonti. L'ordine dei capitoli è ordine di racconto e non ordine di prova, come già si è detto; e nessun capitolo eredita autorevolezza dalla propria collocazione.</w:t>
      </w:r>
    </w:p>
    <w:p>
      <w:pPr>
        <w:spacing w:after="120" w:line="276"/>
        <w:jc w:val="both"/>
      </w:pPr>
      <w:r>
        <w:rPr>
          <w:rFonts w:ascii="Barlow Semi Condensed" w:cs="Barlow Semi Condensed" w:eastAsia="Barlow Semi Condensed" w:hAnsi="Barlow Semi Condensed"/>
          <w:sz w:val="24"/>
          <w:szCs w:val="24"/>
        </w:rPr>
        <w:t xml:space="preserve">Vi è un corollario archeologico che merita di essere aggiunto, perché rende la cosa visibile. Chi scavi guidato dalla convinzione di trovare una determinata città, scava una trincea diretta verso di essa e distrugge, attraversandoli, gli strati che la contraddicono. Non mente: distrugge. E ciò che distrugge non potrà più essere esaminato da nessuno. È il modo per il quale una ricerca condotta con passione produce un danno che una ricerca condotta senza passione non avrebbe prodotto.</w:t>
      </w:r>
    </w:p>
    <w:p>
      <w:pPr>
        <w:spacing w:after="120" w:line="276"/>
        <w:jc w:val="both"/>
      </w:pPr>
      <w:r>
        <w:rPr>
          <w:rFonts w:ascii="Barlow Semi Condensed" w:cs="Barlow Semi Condensed" w:eastAsia="Barlow Semi Condensed" w:hAnsi="Barlow Semi Condensed"/>
          <w:sz w:val="24"/>
          <w:szCs w:val="24"/>
        </w:rPr>
        <w:t xml:space="preserve">La risposta è lo scavo per quadranti, con i testimoni in piedi: si lasciano in sede porzioni non scavate, perché chi verrà dopo possa controllare. Quest'opera pratica lo stesso: ciò che non entra nella sua architettura non viene soppresso, viene conservato in disparte e dichiarato.</w:t>
      </w:r>
    </w:p>
    <w:p>
      <w:pPr>
        <w:pStyle w:val="Heading2"/>
        <w:spacing w:after="100" w:before="200"/>
      </w:pPr>
      <w:r>
        <w:rPr>
          <w:rFonts w:ascii="Barlow Semi Condensed" w:cs="Barlow Semi Condensed" w:eastAsia="Barlow Semi Condensed" w:hAnsi="Barlow Semi Condensed"/>
          <w:sz w:val="24"/>
          <w:szCs w:val="24"/>
        </w:rPr>
        <w:t xml:space="preserve">Gli Stati Zero</w:t>
      </w:r>
    </w:p>
    <w:p>
      <w:pPr>
        <w:spacing w:after="120" w:line="276"/>
        <w:jc w:val="both"/>
      </w:pPr>
      <w:r>
        <w:rPr>
          <w:rFonts w:ascii="Barlow Semi Condensed" w:cs="Barlow Semi Condensed" w:eastAsia="Barlow Semi Condensed" w:hAnsi="Barlow Semi Condensed"/>
          <w:sz w:val="24"/>
          <w:szCs w:val="24"/>
        </w:rPr>
        <w:t xml:space="preserve">La seconda disposizione riguarda il lato opposto.</w:t>
      </w:r>
    </w:p>
    <w:p>
      <w:pPr>
        <w:spacing w:after="120" w:line="276"/>
        <w:jc w:val="both"/>
      </w:pPr>
      <w:r>
        <w:rPr>
          <w:rFonts w:ascii="Barlow Semi Condensed" w:cs="Barlow Semi Condensed" w:eastAsia="Barlow Semi Condensed" w:hAnsi="Barlow Semi Condensed"/>
          <w:sz w:val="24"/>
          <w:szCs w:val="24"/>
        </w:rPr>
        <w:t xml:space="preserve">Un registro che annoti soltanto ciò che ha trovato mente per costruzione. Non mente in alcuna delle sue proposizioni, che possono essere tutte vere: mente nel quadro che l'insieme produce. Il lettore che percorra un elenco di reperimenti positivi riceve l'impressione che la ricerca abbia trovato ciò che cercava, mentre in realtà egli sta leggendo la sola parte fortunata di un lavoro del quale ignora l'estensione.</w:t>
      </w:r>
    </w:p>
    <w:p>
      <w:pPr>
        <w:spacing w:after="120" w:line="276"/>
        <w:jc w:val="both"/>
      </w:pPr>
      <w:r>
        <w:rPr>
          <w:rFonts w:ascii="Barlow Semi Condensed" w:cs="Barlow Semi Condensed" w:eastAsia="Barlow Semi Condensed" w:hAnsi="Barlow Semi Condensed"/>
          <w:sz w:val="24"/>
          <w:szCs w:val="24"/>
        </w:rPr>
        <w:t xml:space="preserve">Perciò quest'opera registra come acquisizioni di pieno valore le ricerche condotte e concluse senza reperimento. Un archivio interrogato e muto è un dato. Un quesito posto e non risolto è un dato. Un documento cercato secondo estremi precisi e non trovato è un dato, e va scritto con la stessa precisione con cui si scriverebbe se fosse stato trovato: quale documento, presso quale sede, con quale procedura, con quale esito.</w:t>
      </w:r>
    </w:p>
    <w:p>
      <w:pPr>
        <w:spacing w:after="120" w:line="276"/>
        <w:jc w:val="both"/>
      </w:pPr>
      <w:r>
        <w:rPr>
          <w:rFonts w:ascii="Barlow Semi Condensed" w:cs="Barlow Semi Condensed" w:eastAsia="Barlow Semi Condensed" w:hAnsi="Barlow Semi Condensed"/>
          <w:sz w:val="24"/>
          <w:szCs w:val="24"/>
        </w:rPr>
        <w:t xml:space="preserve">Questa disposizione ha un valore che eccede l'onestà contabile. In un caso nel quale le lacune sono state prodotte, la mappa delle lacune è essa stessa una fonte. Sapere quali archivi tacciono, e su che cosa, e da quando, è conoscenza; e talvolta è la conoscenza più significativa disponibile, perché il silenzio, a differenza della parola, non può essere costruito senza che qualcuno lo costruisca.</w:t>
      </w:r>
    </w:p>
    <w:p>
      <w:pPr>
        <w:pStyle w:val="Heading2"/>
        <w:spacing w:after="100" w:before="200"/>
      </w:pPr>
      <w:r>
        <w:rPr>
          <w:rFonts w:ascii="Barlow Semi Condensed" w:cs="Barlow Semi Condensed" w:eastAsia="Barlow Semi Condensed" w:hAnsi="Barlow Semi Condensed"/>
          <w:sz w:val="24"/>
          <w:szCs w:val="24"/>
        </w:rPr>
        <w:t xml:space="preserve">Le due disposizioni insieme</w:t>
      </w:r>
    </w:p>
    <w:p>
      <w:pPr>
        <w:spacing w:after="120" w:line="276"/>
        <w:jc w:val="both"/>
      </w:pPr>
      <w:r>
        <w:rPr>
          <w:rFonts w:ascii="Barlow Semi Condensed" w:cs="Barlow Semi Condensed" w:eastAsia="Barlow Semi Condensed" w:hAnsi="Barlow Semi Condensed"/>
          <w:sz w:val="24"/>
          <w:szCs w:val="24"/>
        </w:rPr>
        <w:t xml:space="preserve">Le due disposizioni si tengono. La prima impedisce che l'opera trovi ovunque ciò che cerca; la seconda impedisce che essa mostri soltanto dove ha trovato. Insieme producono un registro nel quale il rapporto fra ciò che si sa e ciò che non si sa è dichiarato, e nel quale il lettore può misurare, oltre alle conclusioni, la loro copertura.</w:t>
      </w:r>
    </w:p>
    <w:p>
      <w:pPr>
        <w:spacing w:after="120" w:line="276"/>
        <w:jc w:val="both"/>
      </w:pPr>
      <w:r>
        <w:rPr>
          <w:rFonts w:ascii="Barlow Semi Condensed" w:cs="Barlow Semi Condensed" w:eastAsia="Barlow Semi Condensed" w:hAnsi="Barlow Semi Condensed"/>
          <w:sz w:val="24"/>
          <w:szCs w:val="24"/>
        </w:rPr>
        <w:t xml:space="preserve">Un'opera che dichiari la propria copertura può essere giudicata. Un'opera che non la dichiari domanda fiducia. Fra le due cose corre la differenza che passa fra un documento e una testimonianza personale, e quest'opera vuole essere della prima specie.</w:t>
      </w:r>
    </w:p>
    <w:p>
      <w:pPr>
        <w:pStyle w:val="Heading2"/>
        <w:spacing w:after="100" w:before="200"/>
      </w:pPr>
      <w:r>
        <w:rPr>
          <w:rFonts w:ascii="Barlow Semi Condensed" w:cs="Barlow Semi Condensed" w:eastAsia="Barlow Semi Condensed" w:hAnsi="Barlow Semi Condensed"/>
          <w:sz w:val="24"/>
          <w:szCs w:val="24"/>
        </w:rPr>
        <w:t xml:space="preserve">Capitolo ottavo — La formazione, dal 1916 al 1946</w:t>
      </w:r>
    </w:p>
    <w:p>
      <w:pPr>
        <w:spacing w:after="120" w:line="276"/>
        <w:jc w:val="both"/>
      </w:pPr>
      <w:r>
        <w:rPr>
          <w:rFonts w:ascii="Barlow Semi Condensed" w:cs="Barlow Semi Condensed" w:eastAsia="Barlow Semi Condensed" w:hAnsi="Barlow Semi Condensed"/>
          <w:sz w:val="24"/>
          <w:szCs w:val="24"/>
        </w:rPr>
        <w:t xml:space="preserve">Occorre ora lasciare il metodo e venire alla persona. E conviene dire perché una Fase dedicata al metodo si chiuda con tre Capitoli dedicati a un uomo.</w:t>
      </w:r>
    </w:p>
    <w:p>
      <w:pPr>
        <w:spacing w:after="120" w:line="276"/>
        <w:jc w:val="both"/>
      </w:pPr>
      <w:r>
        <w:rPr>
          <w:rFonts w:ascii="Barlow Semi Condensed" w:cs="Barlow Semi Condensed" w:eastAsia="Barlow Semi Condensed" w:hAnsi="Barlow Semi Condensed"/>
          <w:sz w:val="24"/>
          <w:szCs w:val="24"/>
        </w:rPr>
        <w:t xml:space="preserve">La ragione non è di cortesia biografica. È che il caso del quale quest'opera tratta è, prima di ogni altra cosa, la soppressione di una persona determinata in un momento determinato; e che nessuna delle domande che l'opera dovrà porre nelle Fasi successive — perché allora, perché lui, perché in quel modo — è formulabile senza sapere chi fosse quell'uomo e che cosa stesse facendo. La biografia, qui, non è contorno: è la definizione dell'oggetto.</w:t>
      </w:r>
    </w:p>
    <w:p>
      <w:pPr>
        <w:pStyle w:val="Heading2"/>
        <w:spacing w:after="100" w:before="200"/>
      </w:pPr>
      <w:r>
        <w:rPr>
          <w:rFonts w:ascii="Barlow Semi Condensed" w:cs="Barlow Semi Condensed" w:eastAsia="Barlow Semi Condensed" w:hAnsi="Barlow Semi Condensed"/>
          <w:sz w:val="24"/>
          <w:szCs w:val="24"/>
        </w:rPr>
        <w:t xml:space="preserve">Gli anni pugliesi</w:t>
      </w:r>
    </w:p>
    <w:p>
      <w:pPr>
        <w:spacing w:after="120" w:line="276"/>
        <w:jc w:val="both"/>
      </w:pPr>
      <w:r>
        <w:rPr>
          <w:rFonts w:ascii="Barlow Semi Condensed" w:cs="Barlow Semi Condensed" w:eastAsia="Barlow Semi Condensed" w:hAnsi="Barlow Semi Condensed"/>
          <w:sz w:val="24"/>
          <w:szCs w:val="24"/>
        </w:rPr>
        <w:t xml:space="preserve">Aldo Moro nacque a Maglie, in provincia di Lecce, il 23 settembre 1916, in una famiglia della piccola borghesia colta meridionale: il padre ispettore scolastico, la madre maestra. La circostanza non è un dettaglio d'anagrafe. Essa colloca la formazione di quest'uomo in un ambiente nel quale l'istruzione era insieme mestiere e valore, e nel quale lo Stato era conosciuto non come potenza remota ma come amministrazione quotidiana, con i suoi uffici, le sue carte e i suoi doveri.</w:t>
      </w:r>
    </w:p>
    <w:p>
      <w:pPr>
        <w:spacing w:after="120" w:line="276"/>
        <w:jc w:val="both"/>
      </w:pPr>
      <w:r>
        <w:rPr>
          <w:rFonts w:ascii="Barlow Semi Condensed" w:cs="Barlow Semi Condensed" w:eastAsia="Barlow Semi Condensed" w:hAnsi="Barlow Semi Condensed"/>
          <w:sz w:val="24"/>
          <w:szCs w:val="24"/>
        </w:rPr>
        <w:t xml:space="preserve">La famiglia si trasferì a Bari, e a Bari egli compì gli studi, laureandosi in giurisprudenza. Vi rimase come studioso: la filosofia del diritto e il diritto penale furono i suoi campi, e all'insegnamento universitario egli non rinunciò mai, neppure negli anni di maggiore impegno di governo. È una fedeltà che conviene notare, perché dice qualcosa del suo modo di pensare: un uomo che continua a insegnare mentre governa conserva l'abitudine di dover rendere ragione delle proprie affermazioni davanti a chi può chiedere perché.</w:t>
      </w:r>
    </w:p>
    <w:p>
      <w:pPr>
        <w:pStyle w:val="Heading2"/>
        <w:spacing w:after="100" w:before="200"/>
      </w:pPr>
      <w:r>
        <w:rPr>
          <w:rFonts w:ascii="Barlow Semi Condensed" w:cs="Barlow Semi Condensed" w:eastAsia="Barlow Semi Condensed" w:hAnsi="Barlow Semi Condensed"/>
          <w:sz w:val="24"/>
          <w:szCs w:val="24"/>
        </w:rPr>
        <w:t xml:space="preserve">La FUCI e la formazione cattolica</w:t>
      </w:r>
    </w:p>
    <w:p>
      <w:pPr>
        <w:spacing w:after="120" w:line="276"/>
        <w:jc w:val="both"/>
      </w:pPr>
      <w:r>
        <w:rPr>
          <w:rFonts w:ascii="Barlow Semi Condensed" w:cs="Barlow Semi Condensed" w:eastAsia="Barlow Semi Condensed" w:hAnsi="Barlow Semi Condensed"/>
          <w:sz w:val="24"/>
          <w:szCs w:val="24"/>
        </w:rPr>
        <w:t xml:space="preserve">L'esperienza decisiva di quegli anni fu l'associazionismo cattolico universitario. Moro fu presidente della Federazione Universitaria Cattolica Italiana fra il 1939 e il 1942, e più tardi fu tra i dirigenti del Movimento Laureati di Azione Cattolica.</w:t>
      </w:r>
    </w:p>
    <w:p>
      <w:pPr>
        <w:spacing w:after="120" w:line="276"/>
        <w:jc w:val="both"/>
      </w:pPr>
      <w:r>
        <w:rPr>
          <w:rFonts w:ascii="Barlow Semi Condensed" w:cs="Barlow Semi Condensed" w:eastAsia="Barlow Semi Condensed" w:hAnsi="Barlow Semi Condensed"/>
          <w:sz w:val="24"/>
          <w:szCs w:val="24"/>
        </w:rPr>
        <w:t xml:space="preserve">Occorre intendere che cosa questo significasse in quegli anni. La FUCI era, nell'Italia del regime, uno dei pochissimi luoghi nei quali giovani intellettuali potessero incontrarsi, discutere e formarsi sotto una autorità che non fosse quella dello Stato fascista. Non era un luogo di opposizione dichiarata — sarebbe anacronistico e falso descriverlo così — ma era un luogo di autonomia relativa, e in un sistema che non tollerava autonomie l'autonomia relativa è già una posizione.</w:t>
      </w:r>
    </w:p>
    <w:p>
      <w:pPr>
        <w:spacing w:after="120" w:line="276"/>
        <w:jc w:val="both"/>
      </w:pPr>
      <w:r>
        <w:rPr>
          <w:rFonts w:ascii="Barlow Semi Condensed" w:cs="Barlow Semi Condensed" w:eastAsia="Barlow Semi Condensed" w:hAnsi="Barlow Semi Condensed"/>
          <w:sz w:val="24"/>
          <w:szCs w:val="24"/>
        </w:rPr>
        <w:t xml:space="preserve">Da quell'ambiente uscì una parte considerevole della classe dirigente cattolica del dopoguerra. Vi si formò un modo di concepire la politica che conviene descrivere perché resterà il suo per tutta la vita: la politica come mediazione fra istanze legittime e diverse, non come affermazione di una parte sull'altra; il tempo come strumento di governo e non come ostacolo; la persuasione preferita alla forza, e la trattativa preferita alla rottura.</w:t>
      </w:r>
    </w:p>
    <w:p>
      <w:pPr>
        <w:spacing w:after="120" w:line="276"/>
        <w:jc w:val="both"/>
      </w:pPr>
      <w:r>
        <w:rPr>
          <w:rFonts w:ascii="Barlow Semi Condensed" w:cs="Barlow Semi Condensed" w:eastAsia="Barlow Semi Condensed" w:hAnsi="Barlow Semi Condensed"/>
          <w:sz w:val="24"/>
          <w:szCs w:val="24"/>
        </w:rPr>
        <w:t xml:space="preserve">Questo modo di concepire la politica ha una virtù e ha un difetto, ed entrambi peseranno. La virtù è che consente di tenere insieme ciò che altrimenti si spezzerebbe, e in un paese diviso come l'Italia repubblicana questa fu una funzione capitale. Il difetto è che appare, a chi lo osservi dall'esterno e con impazienza, indistinguibile dal temporeggiamento; e che chi lo pratichi risulta, agli occhi degli avversari e talvolta degli alleati, sempre in procinto di cedere qualcosa a qualcuno.</w:t>
      </w:r>
    </w:p>
    <w:p>
      <w:pPr>
        <w:pStyle w:val="Heading2"/>
        <w:spacing w:after="100" w:before="200"/>
      </w:pPr>
      <w:r>
        <w:rPr>
          <w:rFonts w:ascii="Barlow Semi Condensed" w:cs="Barlow Semi Condensed" w:eastAsia="Barlow Semi Condensed" w:hAnsi="Barlow Semi Condensed"/>
          <w:sz w:val="24"/>
          <w:szCs w:val="24"/>
        </w:rPr>
        <w:t xml:space="preserve">Dalla guerra alla Costituente</w:t>
      </w:r>
    </w:p>
    <w:p>
      <w:pPr>
        <w:spacing w:after="120" w:line="276"/>
        <w:jc w:val="both"/>
      </w:pPr>
      <w:r>
        <w:rPr>
          <w:rFonts w:ascii="Barlow Semi Condensed" w:cs="Barlow Semi Condensed" w:eastAsia="Barlow Semi Condensed" w:hAnsi="Barlow Semi Condensed"/>
          <w:sz w:val="24"/>
          <w:szCs w:val="24"/>
        </w:rPr>
        <w:t xml:space="preserve">Gli anni della guerra e della caduta del regime lo trovarono impegnato nell'ambiente cattolico, e dalla ricomposizione delle forze politiche del dopoguerra egli uscì fra i dirigenti giovani della Democrazia Cristiana.</w:t>
      </w:r>
    </w:p>
    <w:p>
      <w:pPr>
        <w:spacing w:after="120" w:line="276"/>
        <w:jc w:val="both"/>
      </w:pPr>
      <w:r>
        <w:rPr>
          <w:rFonts w:ascii="Barlow Semi Condensed" w:cs="Barlow Semi Condensed" w:eastAsia="Barlow Semi Condensed" w:hAnsi="Barlow Semi Condensed"/>
          <w:sz w:val="24"/>
          <w:szCs w:val="24"/>
        </w:rPr>
        <w:t xml:space="preserve">Nel 1946 fu eletto all'Assemblea Costituente, e vi assunse il ruolo che più di ogni altro segna il suo ingresso nella vita pubblica: fece parte della Commissione dei Settantacinque, incaricata di redigere il progetto di Costituzione. Aveva trent'anni.</w:t>
      </w:r>
    </w:p>
    <w:p>
      <w:pPr>
        <w:spacing w:after="120" w:line="276"/>
        <w:jc w:val="both"/>
      </w:pPr>
      <w:r>
        <w:rPr>
          <w:rFonts w:ascii="Barlow Semi Condensed" w:cs="Barlow Semi Condensed" w:eastAsia="Barlow Semi Condensed" w:hAnsi="Barlow Semi Condensed"/>
          <w:sz w:val="24"/>
          <w:szCs w:val="24"/>
        </w:rPr>
        <w:t xml:space="preserve">Occorre soffermarsi su questo, perché è il punto dal quale si comprende tutto il resto. Un uomo che a trent'anni partecipa alla scrittura della carta fondamentale del proprio paese acquisisce un rapporto con le istituzioni che non è quello del funzionario né quello del militante: è quello di chi le ha fatte. Le istituzioni della Repubblica non furono, per lui, un ambiente dato nel quale operare: furono un manufatto al quale aveva messo mano, del quale conosceva le giunture, e verso il quale sentiva la responsabilità particolare di chi ha contribuito a costruire.</w:t>
      </w:r>
    </w:p>
    <w:p>
      <w:pPr>
        <w:spacing w:after="120" w:line="276"/>
        <w:jc w:val="both"/>
      </w:pPr>
      <w:r>
        <w:rPr>
          <w:rFonts w:ascii="Barlow Semi Condensed" w:cs="Barlow Semi Condensed" w:eastAsia="Barlow Semi Condensed" w:hAnsi="Barlow Semi Condensed"/>
          <w:sz w:val="24"/>
          <w:szCs w:val="24"/>
        </w:rPr>
        <w:t xml:space="preserve">Questo spiega, meglio di ogni considerazione caratteriale, la sua costante riluttanza alle soluzioni che comportassero forzature dell'ordinamento, e la sua costante preferenza per le soluzioni che comportassero l'allargamento del consenso dentro l'ordinamento. Non era timidezza. Era la convinzione, coltivata da chi aveva partecipato alla costruzione, che l'ordinamento fosse la sola cosa che tenesse insieme un paese che nella propria storia recente si era spezzato due volte.</w:t>
      </w:r>
    </w:p>
    <w:p>
      <w:pPr>
        <w:pStyle w:val="Heading2"/>
        <w:spacing w:after="100" w:before="200"/>
      </w:pPr>
      <w:r>
        <w:rPr>
          <w:rFonts w:ascii="Barlow Semi Condensed" w:cs="Barlow Semi Condensed" w:eastAsia="Barlow Semi Condensed" w:hAnsi="Barlow Semi Condensed"/>
          <w:sz w:val="24"/>
          <w:szCs w:val="24"/>
        </w:rPr>
        <w:t xml:space="preserve">Nota di grado e di metodo</w:t>
      </w:r>
    </w:p>
    <w:p>
      <w:pPr>
        <w:spacing w:after="120" w:line="276"/>
        <w:jc w:val="both"/>
      </w:pPr>
      <w:r>
        <w:rPr>
          <w:rFonts w:ascii="Barlow Semi Condensed" w:cs="Barlow Semi Condensed" w:eastAsia="Barlow Semi Condensed" w:hAnsi="Barlow Semi Condensed"/>
          <w:sz w:val="24"/>
          <w:szCs w:val="24"/>
        </w:rPr>
        <w:t xml:space="preserve">Le circostanze qui esposte — la data e il luogo di nascita, gli studi, le cariche associative, l'elezione alla Costituente, la partecipazione alla Commissione dei Settantacinque — appartengono agli atti pubblici e alla documentazione parlamentare e non sono controverse.</w:t>
      </w:r>
    </w:p>
    <w:p>
      <w:pPr>
        <w:spacing w:after="120" w:line="276"/>
        <w:jc w:val="both"/>
      </w:pPr>
      <w:r>
        <w:rPr>
          <w:rFonts w:ascii="Barlow Semi Condensed" w:cs="Barlow Semi Condensed" w:eastAsia="Barlow Semi Condensed" w:hAnsi="Barlow Semi Condensed"/>
          <w:sz w:val="24"/>
          <w:szCs w:val="24"/>
        </w:rPr>
        <w:t xml:space="preserve">Le considerazioni sul modo di concepire la politica sono di natura diversa: esse sono interpretazione dell'autore, formulata a partire dagli atti, e sono dichiarate come tali. Non sono, e non vanno lette come, proposizioni sciolte. Il lettore le tratti per quello che sono: una lettura possibile, esposta perché serve a comprendere ciò che segue, e non perché sia provata.</w:t>
      </w:r>
    </w:p>
    <w:p>
      <w:pPr>
        <w:pStyle w:val="Heading2"/>
        <w:spacing w:after="100" w:before="200"/>
      </w:pPr>
      <w:r>
        <w:rPr>
          <w:rFonts w:ascii="Barlow Semi Condensed" w:cs="Barlow Semi Condensed" w:eastAsia="Barlow Semi Condensed" w:hAnsi="Barlow Semi Condensed"/>
          <w:sz w:val="24"/>
          <w:szCs w:val="24"/>
        </w:rPr>
        <w:t xml:space="preserve">Capitolo nono — L'uomo di governo, dal 1946 al 1976</w:t>
      </w:r>
    </w:p>
    <w:p>
      <w:pPr>
        <w:spacing w:after="120" w:line="276"/>
        <w:jc w:val="both"/>
      </w:pPr>
      <w:r>
        <w:rPr>
          <w:rFonts w:ascii="Barlow Semi Condensed" w:cs="Barlow Semi Condensed" w:eastAsia="Barlow Semi Condensed" w:hAnsi="Barlow Semi Condensed"/>
          <w:sz w:val="24"/>
          <w:szCs w:val="24"/>
        </w:rPr>
        <w:t xml:space="preserve">Trent'anni di vita pubblica non si riassumono in un capitolo. Se ne possono però isolare le linee che occorrono a comprendere il fatto del quale l'opera tratta, e sono poche.</w:t>
      </w:r>
    </w:p>
    <w:p>
      <w:pPr>
        <w:pStyle w:val="Heading2"/>
        <w:spacing w:after="100" w:before="200"/>
      </w:pPr>
      <w:r>
        <w:rPr>
          <w:rFonts w:ascii="Barlow Semi Condensed" w:cs="Barlow Semi Condensed" w:eastAsia="Barlow Semi Condensed" w:hAnsi="Barlow Semi Condensed"/>
          <w:sz w:val="24"/>
          <w:szCs w:val="24"/>
        </w:rPr>
        <w:t xml:space="preserve">Le cariche</w:t>
      </w:r>
    </w:p>
    <w:p>
      <w:pPr>
        <w:spacing w:after="120" w:line="276"/>
        <w:jc w:val="both"/>
      </w:pPr>
      <w:r>
        <w:rPr>
          <w:rFonts w:ascii="Barlow Semi Condensed" w:cs="Barlow Semi Condensed" w:eastAsia="Barlow Semi Condensed" w:hAnsi="Barlow Semi Condensed"/>
          <w:sz w:val="24"/>
          <w:szCs w:val="24"/>
        </w:rPr>
        <w:t xml:space="preserve">Moro fu deputato ininterrottamente dalla Costituente in poi. Fu ministro di Grazia e Giustizia, poi della Pubblica Istruzione, negli anni Cinquanta. Fu segretario politico della Democrazia Cristiana dal 1959 al 1964. Fu presidente del Consiglio dei ministri per cinque governi, in due periodi distinti: fra il 1963 e il 1968, e fra il 1974 e il 1976. Fu ministro degli Affari Esteri in più occasioni fra la fine degli anni Sessanta e la metà degli anni Settanta. Dal 1976 fu presidente della Democrazia Cristiana.</w:t>
      </w:r>
    </w:p>
    <w:p>
      <w:pPr>
        <w:spacing w:after="120" w:line="276"/>
        <w:jc w:val="both"/>
      </w:pPr>
      <w:r>
        <w:rPr>
          <w:rFonts w:ascii="Barlow Semi Condensed" w:cs="Barlow Semi Condensed" w:eastAsia="Barlow Semi Condensed" w:hAnsi="Barlow Semi Condensed"/>
          <w:sz w:val="24"/>
          <w:szCs w:val="24"/>
        </w:rPr>
        <w:t xml:space="preserve">Questa successione di cariche dice una cosa che va detta espressamente: per quasi tutta la storia della Repubblica, quest'uomo si trovò in uno dei tre o quattro luoghi dai quali le decisioni maggiori venivano prese. Non fu una figura laterale che divenne importante alla fine. Fu, per trent'anni, uno dei pochissimi che sapessero come le cose funzionavano davvero.</w:t>
      </w:r>
    </w:p>
    <w:p>
      <w:pPr>
        <w:pStyle w:val="Heading2"/>
        <w:spacing w:after="100" w:before="200"/>
      </w:pPr>
      <w:r>
        <w:rPr>
          <w:rFonts w:ascii="Barlow Semi Condensed" w:cs="Barlow Semi Condensed" w:eastAsia="Barlow Semi Condensed" w:hAnsi="Barlow Semi Condensed"/>
          <w:sz w:val="24"/>
          <w:szCs w:val="24"/>
        </w:rPr>
        <w:t xml:space="preserve">Il centro-sinistra</w:t>
      </w:r>
    </w:p>
    <w:p>
      <w:pPr>
        <w:spacing w:after="120" w:line="276"/>
        <w:jc w:val="both"/>
      </w:pPr>
      <w:r>
        <w:rPr>
          <w:rFonts w:ascii="Barlow Semi Condensed" w:cs="Barlow Semi Condensed" w:eastAsia="Barlow Semi Condensed" w:hAnsi="Barlow Semi Condensed"/>
          <w:sz w:val="24"/>
          <w:szCs w:val="24"/>
        </w:rPr>
        <w:t xml:space="preserve">La prima operazione politica che porta il suo nome è l'apertura al Partito Socialista Italiano, condotta fra la fine degli anni Cinquanta e il 1963, quando egli formò il primo governo che comprendesse i socialisti.</w:t>
      </w:r>
    </w:p>
    <w:p>
      <w:pPr>
        <w:spacing w:after="120" w:line="276"/>
        <w:jc w:val="both"/>
      </w:pPr>
      <w:r>
        <w:rPr>
          <w:rFonts w:ascii="Barlow Semi Condensed" w:cs="Barlow Semi Condensed" w:eastAsia="Barlow Semi Condensed" w:hAnsi="Barlow Semi Condensed"/>
          <w:sz w:val="24"/>
          <w:szCs w:val="24"/>
        </w:rPr>
        <w:t xml:space="preserve">L'operazione fu lunga, contrastata e condotta con una lentezza che i contemporanei giudicarono esasperante. Essa incontrò resistenze da tre lati: dall'ala conservatrice del proprio partito, che vi vedeva una apertura verso sinistra pericolosa; da settori dell'alleanza atlantica, che consideravano il Partito Socialista non ancora sufficientemente distante dal Partito Comunista; e da settori dello stesso Partito Socialista, per i quali il prezzo dell'ingresso al governo era troppo alto.</w:t>
      </w:r>
    </w:p>
    <w:p>
      <w:pPr>
        <w:spacing w:after="120" w:line="276"/>
        <w:jc w:val="both"/>
      </w:pPr>
      <w:r>
        <w:rPr>
          <w:rFonts w:ascii="Barlow Semi Condensed" w:cs="Barlow Semi Condensed" w:eastAsia="Barlow Semi Condensed" w:hAnsi="Barlow Semi Condensed"/>
          <w:sz w:val="24"/>
          <w:szCs w:val="24"/>
        </w:rPr>
        <w:t xml:space="preserve">Il metodo con il quale Moro condusse l'operazione è quello che gli si attribuisce per tutta la vita: preparare a lungo, ridurre progressivamente la distanza fra le posizioni, non forzare mai il momento della decisione prima che la decisione sia già maturata nei fatti. Alla formula con la quale egli descrisse la convergenza di forze che restavano distinte — l'immagine delle linee che convergono pur non incontrandosi — si è attribuito, da allora, un valore emblematico del suo intero modo di procedere.</w:t>
      </w:r>
    </w:p>
    <w:p>
      <w:pPr>
        <w:spacing w:after="120" w:line="276"/>
        <w:jc w:val="both"/>
      </w:pPr>
      <w:r>
        <w:rPr>
          <w:rFonts w:ascii="Barlow Semi Condensed" w:cs="Barlow Semi Condensed" w:eastAsia="Barlow Semi Condensed" w:hAnsi="Barlow Semi Condensed"/>
          <w:sz w:val="24"/>
          <w:szCs w:val="24"/>
        </w:rPr>
        <w:t xml:space="preserve">Occorre segnalare che, negli anni immediatamente precedenti e seguenti quella apertura, si collocano alcuni degli episodi sui quali le commissioni parlamentari d'inchiesta hanno più lungamente lavorato, e che riguardano la predisposizione di misure di emergenza da parte di apparati dello Stato. Quest'opera non tratta qui quegli episodi, che appartengono alla Fase Seconda; li segnala perché il lettore sappia che il periodo nel quale l'apertura a sinistra maturò non fu, per le istituzioni, un periodo tranquillo.</w:t>
      </w:r>
    </w:p>
    <w:p>
      <w:pPr>
        <w:pStyle w:val="Heading2"/>
        <w:spacing w:after="100" w:before="200"/>
      </w:pPr>
      <w:r>
        <w:rPr>
          <w:rFonts w:ascii="Barlow Semi Condensed" w:cs="Barlow Semi Condensed" w:eastAsia="Barlow Semi Condensed" w:hAnsi="Barlow Semi Condensed"/>
          <w:sz w:val="24"/>
          <w:szCs w:val="24"/>
        </w:rPr>
        <w:t xml:space="preserve">Gli anni Settanta e la crisi</w:t>
      </w:r>
    </w:p>
    <w:p>
      <w:pPr>
        <w:spacing w:after="120" w:line="276"/>
        <w:jc w:val="both"/>
      </w:pPr>
      <w:r>
        <w:rPr>
          <w:rFonts w:ascii="Barlow Semi Condensed" w:cs="Barlow Semi Condensed" w:eastAsia="Barlow Semi Condensed" w:hAnsi="Barlow Semi Condensed"/>
          <w:sz w:val="24"/>
          <w:szCs w:val="24"/>
        </w:rPr>
        <w:t xml:space="preserve">Il secondo periodo di governo, fra il 1974 e il 1976, si colloca in una fase diversa e assai più dura: crisi economica seguita allo shock petrolifero, terrorismo in crescita, tensione sociale acuta, e un sistema politico nel quale il Partito Comunista cresceva elettoralmente fino a rendere aritmeticamente difficile ogni maggioranza che lo escludesse.</w:t>
      </w:r>
    </w:p>
    <w:p>
      <w:pPr>
        <w:spacing w:after="120" w:line="276"/>
        <w:jc w:val="both"/>
      </w:pPr>
      <w:r>
        <w:rPr>
          <w:rFonts w:ascii="Barlow Semi Condensed" w:cs="Barlow Semi Condensed" w:eastAsia="Barlow Semi Condensed" w:hAnsi="Barlow Semi Condensed"/>
          <w:sz w:val="24"/>
          <w:szCs w:val="24"/>
        </w:rPr>
        <w:t xml:space="preserve">È in questa fase che matura la posizione dell'ultimo Moro, della quale si dirà nel Capitolo seguente. Qui basti fissare il dato che la rende comprensibile: alla metà degli anni Settanta il sistema politico italiano si trovava davanti a un problema che nessuna delle sue regole scritte risolveva. Il partito di maggioranza relativa non aveva più i numeri per governare con i soli alleati tradizionali; il secondo partito del paese era escluso dal governo per una ragione internazionale prima che nazionale; e l'esclusione permanente di un terzo abbondante dell'elettorato dalla responsabilità di governo costituiva, per un ordinamento democratico, una anomalia che durava da trent'anni.</w:t>
      </w:r>
    </w:p>
    <w:p>
      <w:pPr>
        <w:spacing w:after="120" w:line="276"/>
        <w:jc w:val="both"/>
      </w:pPr>
      <w:r>
        <w:rPr>
          <w:rFonts w:ascii="Barlow Semi Condensed" w:cs="Barlow Semi Condensed" w:eastAsia="Barlow Semi Condensed" w:hAnsi="Barlow Semi Condensed"/>
          <w:sz w:val="24"/>
          <w:szCs w:val="24"/>
        </w:rPr>
        <w:t xml:space="preserve">Su questo problema non vi era, e non vi è tuttora, accordo. Vi era chi lo considerava un dato di fatto da amministrare indefinitamente; chi lo considerava una anomalia da superare; e chi lo considerava una condizione necessaria della collocazione internazionale del paese, e dunque non modificabile senza modificare quella collocazione.</w:t>
      </w:r>
    </w:p>
    <w:p>
      <w:pPr>
        <w:pStyle w:val="Heading2"/>
        <w:spacing w:after="100" w:before="200"/>
      </w:pPr>
      <w:r>
        <w:rPr>
          <w:rFonts w:ascii="Barlow Semi Condensed" w:cs="Barlow Semi Condensed" w:eastAsia="Barlow Semi Condensed" w:hAnsi="Barlow Semi Condensed"/>
          <w:sz w:val="24"/>
          <w:szCs w:val="24"/>
        </w:rPr>
        <w:t xml:space="preserve">Che cosa questo significa per l'oggetto dell'opera</w:t>
      </w:r>
    </w:p>
    <w:p>
      <w:pPr>
        <w:spacing w:after="120" w:line="276"/>
        <w:jc w:val="both"/>
      </w:pPr>
      <w:r>
        <w:rPr>
          <w:rFonts w:ascii="Barlow Semi Condensed" w:cs="Barlow Semi Condensed" w:eastAsia="Barlow Semi Condensed" w:hAnsi="Barlow Semi Condensed"/>
          <w:sz w:val="24"/>
          <w:szCs w:val="24"/>
        </w:rPr>
        <w:t xml:space="preserve">Il lettore deve trarre da questo Capitolo un solo dato, e conviene enunciarlo senza ornamenti.</w:t>
      </w:r>
    </w:p>
    <w:p>
      <w:pPr>
        <w:spacing w:after="120" w:line="276"/>
        <w:jc w:val="both"/>
      </w:pPr>
      <w:r>
        <w:rPr>
          <w:rFonts w:ascii="Barlow Semi Condensed" w:cs="Barlow Semi Condensed" w:eastAsia="Barlow Semi Condensed" w:hAnsi="Barlow Semi Condensed"/>
          <w:sz w:val="24"/>
          <w:szCs w:val="24"/>
        </w:rPr>
        <w:t xml:space="preserve">L'uomo che sarà rapito il 16 marzo 1978 non era un simbolo, né una figura morale isolata dalla politica concreta. Era il politico italiano che da più lungo tempo e con maggiore continuità aveva operato sul punto di maggiore tensione del sistema: il rapporto fra la maggioranza di governo e la sinistra esclusa dal governo. Su quel punto si era misurato negli anni Sessanta con i socialisti, e vi si stava misurando negli anni Settanta con i comunisti.</w:t>
      </w:r>
    </w:p>
    <w:p>
      <w:pPr>
        <w:spacing w:after="120" w:line="276"/>
        <w:jc w:val="both"/>
      </w:pPr>
      <w:r>
        <w:rPr>
          <w:rFonts w:ascii="Barlow Semi Condensed" w:cs="Barlow Semi Condensed" w:eastAsia="Barlow Semi Condensed" w:hAnsi="Barlow Semi Condensed"/>
          <w:sz w:val="24"/>
          <w:szCs w:val="24"/>
        </w:rPr>
        <w:t xml:space="preserve">Chi voglia comprendere perché egli, e non altri, sia stato colpito, dovrà partire di qui. Ma partire di qui non è concludere di qui: che egli operasse su quel punto è un fatto documentato; che sia stato colpito per questo è una proposizione ulteriore, che le Fasi successive esamineranno e che allo stato degli atti resta in stato di dubbio.</w:t>
      </w:r>
    </w:p>
    <w:p>
      <w:pPr>
        <w:pStyle w:val="Heading2"/>
        <w:spacing w:after="100" w:before="200"/>
      </w:pPr>
      <w:r>
        <w:rPr>
          <w:rFonts w:ascii="Barlow Semi Condensed" w:cs="Barlow Semi Condensed" w:eastAsia="Barlow Semi Condensed" w:hAnsi="Barlow Semi Condensed"/>
          <w:sz w:val="24"/>
          <w:szCs w:val="24"/>
        </w:rPr>
        <w:t xml:space="preserve">Capitolo decimo — L'ultimo Moro, dal 1976 al 1978</w:t>
      </w:r>
    </w:p>
    <w:p>
      <w:pPr>
        <w:spacing w:after="120" w:line="276"/>
        <w:jc w:val="both"/>
      </w:pPr>
      <w:r>
        <w:rPr>
          <w:rFonts w:ascii="Barlow Semi Condensed" w:cs="Barlow Semi Condensed" w:eastAsia="Barlow Semi Condensed" w:hAnsi="Barlow Semi Condensed"/>
          <w:sz w:val="24"/>
          <w:szCs w:val="24"/>
        </w:rPr>
        <w:t xml:space="preserve">Restano i due anni che precedono il fatto. Sono i più densi e i più discussi, e occorre esporli con particolare cautela, perché è su di essi che si esercitano con maggiore intensità le interpretazioni retrospettive.</w:t>
      </w:r>
    </w:p>
    <w:p>
      <w:pPr>
        <w:pStyle w:val="Heading2"/>
        <w:spacing w:after="100" w:before="200"/>
      </w:pPr>
      <w:r>
        <w:rPr>
          <w:rFonts w:ascii="Barlow Semi Condensed" w:cs="Barlow Semi Condensed" w:eastAsia="Barlow Semi Condensed" w:hAnsi="Barlow Semi Condensed"/>
          <w:sz w:val="24"/>
          <w:szCs w:val="24"/>
        </w:rPr>
        <w:t xml:space="preserve">La solidarietà nazionale</w:t>
      </w:r>
    </w:p>
    <w:p>
      <w:pPr>
        <w:spacing w:after="120" w:line="276"/>
        <w:jc w:val="both"/>
      </w:pPr>
      <w:r>
        <w:rPr>
          <w:rFonts w:ascii="Barlow Semi Condensed" w:cs="Barlow Semi Condensed" w:eastAsia="Barlow Semi Condensed" w:hAnsi="Barlow Semi Condensed"/>
          <w:sz w:val="24"/>
          <w:szCs w:val="24"/>
        </w:rPr>
        <w:t xml:space="preserve">Dopo le elezioni politiche del 1976, che confermarono la crescita del Partito Comunista, si aprì la fase che prese il nome di solidarietà nazionale: una successione di governi che, pur non comprendendo ministri comunisti, poggiavano su maggioranze parlamentari nelle quali il Partito Comunista era compreso, dapprima con l'astensione e poi con il voto favorevole.</w:t>
      </w:r>
    </w:p>
    <w:p>
      <w:pPr>
        <w:spacing w:after="120" w:line="276"/>
        <w:jc w:val="both"/>
      </w:pPr>
      <w:r>
        <w:rPr>
          <w:rFonts w:ascii="Barlow Semi Condensed" w:cs="Barlow Semi Condensed" w:eastAsia="Barlow Semi Condensed" w:hAnsi="Barlow Semi Condensed"/>
          <w:sz w:val="24"/>
          <w:szCs w:val="24"/>
        </w:rPr>
        <w:t xml:space="preserve">Moro, divenuto presidente della Democrazia Cristiana, fu l'artefice principale di questa costruzione dalla parte democristiana, come il segretario del Partito Comunista lo fu dalla propria. La costruzione era, dal punto di vista delle regole parlamentari, ordinaria; dal punto di vista degli equilibri consolidati dal 1947, era invece un mutamento di grande portata, e fu percepita come tale sia in Italia sia fuori.</w:t>
      </w:r>
    </w:p>
    <w:p>
      <w:pPr>
        <w:spacing w:after="120" w:line="276"/>
        <w:jc w:val="both"/>
      </w:pPr>
      <w:r>
        <w:rPr>
          <w:rFonts w:ascii="Barlow Semi Condensed" w:cs="Barlow Semi Condensed" w:eastAsia="Barlow Semi Condensed" w:hAnsi="Barlow Semi Condensed"/>
          <w:sz w:val="24"/>
          <w:szCs w:val="24"/>
        </w:rPr>
        <w:t xml:space="preserve">Occorre essere precisi su ciò che essa era e su ciò che non era. Non era l'ingresso del Partito Comunista al governo, che non avvenne. Non era una alleanza organica, e i due partiti restavano avversari. Era l'inclusione del secondo partito del paese nella responsabilità parlamentare della maggioranza: un passaggio intermedio, deliberatamente intermedio, e concepito da Moro come tale.</w:t>
      </w:r>
    </w:p>
    <w:p>
      <w:pPr>
        <w:pStyle w:val="Heading2"/>
        <w:spacing w:after="100" w:before="200"/>
      </w:pPr>
      <w:r>
        <w:rPr>
          <w:rFonts w:ascii="Barlow Semi Condensed" w:cs="Barlow Semi Condensed" w:eastAsia="Barlow Semi Condensed" w:hAnsi="Barlow Semi Condensed"/>
          <w:sz w:val="24"/>
          <w:szCs w:val="24"/>
        </w:rPr>
        <w:t xml:space="preserve">La linea di Moro e le sue ragioni</w:t>
      </w:r>
    </w:p>
    <w:p>
      <w:pPr>
        <w:spacing w:after="120" w:line="276"/>
        <w:jc w:val="both"/>
      </w:pPr>
      <w:r>
        <w:rPr>
          <w:rFonts w:ascii="Barlow Semi Condensed" w:cs="Barlow Semi Condensed" w:eastAsia="Barlow Semi Condensed" w:hAnsi="Barlow Semi Condensed"/>
          <w:sz w:val="24"/>
          <w:szCs w:val="24"/>
        </w:rPr>
        <w:t xml:space="preserve">La posizione che Moro sostenne in quegli anni può essere riassunta senza tradirla in questi termini: un sistema democratico nel quale un terzo dell'elettorato sia stabilmente escluso dalla possibilità di governare è un sistema fragile, perché quella esclusione, protraendosi, delegittima le istituzioni presso una parte consistente dei cittadini; l'inclusione va dunque perseguita, ma gradualmente, per tappe verificabili, e senza mutamenti bruschi della collocazione internazionale del paese.</w:t>
      </w:r>
    </w:p>
    <w:p>
      <w:pPr>
        <w:spacing w:after="120" w:line="276"/>
        <w:jc w:val="both"/>
      </w:pPr>
      <w:r>
        <w:rPr>
          <w:rFonts w:ascii="Barlow Semi Condensed" w:cs="Barlow Semi Condensed" w:eastAsia="Barlow Semi Condensed" w:hAnsi="Barlow Semi Condensed"/>
          <w:sz w:val="24"/>
          <w:szCs w:val="24"/>
        </w:rPr>
        <w:t xml:space="preserve">Questa posizione fu contrastata da più parti, e le opposizioni erano di natura diversa fra loro.</w:t>
      </w:r>
    </w:p>
    <w:p>
      <w:pPr>
        <w:spacing w:after="120" w:line="276"/>
        <w:jc w:val="both"/>
      </w:pPr>
      <w:r>
        <w:rPr>
          <w:rFonts w:ascii="Barlow Semi Condensed" w:cs="Barlow Semi Condensed" w:eastAsia="Barlow Semi Condensed" w:hAnsi="Barlow Semi Condensed"/>
          <w:sz w:val="24"/>
          <w:szCs w:val="24"/>
        </w:rPr>
        <w:t xml:space="preserve">Vi era una opposizione interna alla Democrazia Cristiana, che temeva la perdita di identità del partito e la sua subalternità. Vi era una opposizione della sinistra estrema e dei gruppi armati, per i quali la solidarietà nazionale era la prova che il Partito Comunista si era integrato nel sistema e aveva tradito. Vi era, infine, una opposizione internazionale: la collocazione atlantica dell'Italia rendeva la vicenda oggetto di attenzione da parte degli alleati, e tale attenzione è documentata.</w:t>
      </w:r>
    </w:p>
    <w:p>
      <w:pPr>
        <w:spacing w:after="120" w:line="276"/>
        <w:jc w:val="both"/>
      </w:pPr>
      <w:r>
        <w:rPr>
          <w:rFonts w:ascii="Barlow Semi Condensed" w:cs="Barlow Semi Condensed" w:eastAsia="Barlow Semi Condensed" w:hAnsi="Barlow Semi Condensed"/>
          <w:sz w:val="24"/>
          <w:szCs w:val="24"/>
        </w:rPr>
        <w:t xml:space="preserve">Su questo terzo punto occorre la massima precisione, perché è quello sul quale la letteratura ha costruito di più. Che vi fosse preoccupazione internazionale per l'evoluzione italiana è documentato. Che tale preoccupazione si sia tradotta in atti diretti contro la persona di Aldo Moro è proposizione diversa, che domanda prova diversa, e che allo stato degli atti quest'opera non certifica. Il passaggio dall'una all'altra proposizione è precisamente il salto che l'apparato esposto nei Capitoli precedenti vieta di compiere in silenzio.</w:t>
      </w:r>
    </w:p>
    <w:p>
      <w:pPr>
        <w:pStyle w:val="Heading2"/>
        <w:spacing w:after="100" w:before="200"/>
      </w:pPr>
      <w:r>
        <w:rPr>
          <w:rFonts w:ascii="Barlow Semi Condensed" w:cs="Barlow Semi Condensed" w:eastAsia="Barlow Semi Condensed" w:hAnsi="Barlow Semi Condensed"/>
          <w:sz w:val="24"/>
          <w:szCs w:val="24"/>
        </w:rPr>
        <w:t xml:space="preserve">La mattina del 16 marzo 1978</w:t>
      </w:r>
    </w:p>
    <w:p>
      <w:pPr>
        <w:spacing w:after="120" w:line="276"/>
        <w:jc w:val="both"/>
      </w:pPr>
      <w:r>
        <w:rPr>
          <w:rFonts w:ascii="Barlow Semi Condensed" w:cs="Barlow Semi Condensed" w:eastAsia="Barlow Semi Condensed" w:hAnsi="Barlow Semi Condensed"/>
          <w:sz w:val="24"/>
          <w:szCs w:val="24"/>
        </w:rPr>
        <w:t xml:space="preserve">Il 16 marzo 1978 era il giorno nel quale il governo presieduto da Giulio Andreotti si sarebbe presentato alla Camera dei deputati per la fiducia: il primo governo della Repubblica a poggiare su una maggioranza comprensiva del Partito Comunista.</w:t>
      </w:r>
    </w:p>
    <w:p>
      <w:pPr>
        <w:spacing w:after="120" w:line="276"/>
        <w:jc w:val="both"/>
      </w:pPr>
      <w:r>
        <w:rPr>
          <w:rFonts w:ascii="Barlow Semi Condensed" w:cs="Barlow Semi Condensed" w:eastAsia="Barlow Semi Condensed" w:hAnsi="Barlow Semi Condensed"/>
          <w:sz w:val="24"/>
          <w:szCs w:val="24"/>
        </w:rPr>
        <w:t xml:space="preserve">Moro si stava recando alla Camera. In via Mario Fani, a Roma, la sua automobile e quella della scorta furono bloccate e investite da un'azione di fuoco. I cinque uomini della scorta furono uccisi: Oreste Leonardi, Domenico Ricci, Raffaele Iozzino, Giulio Rivera, Francesco Zizzi. Moro fu prelevato e condotto in luogo ignoto.</w:t>
      </w:r>
    </w:p>
    <w:p>
      <w:pPr>
        <w:spacing w:after="120" w:line="276"/>
        <w:jc w:val="both"/>
      </w:pPr>
      <w:r>
        <w:rPr>
          <w:rFonts w:ascii="Barlow Semi Condensed" w:cs="Barlow Semi Condensed" w:eastAsia="Barlow Semi Condensed" w:hAnsi="Barlow Semi Condensed"/>
          <w:sz w:val="24"/>
          <w:szCs w:val="24"/>
        </w:rPr>
        <w:t xml:space="preserve">Vi rimase cinquantacinque giorni. Il 9 maggio 1978 il suo corpo fu rinvenuto in una automobile in via Michelangelo Caetani, a Roma.</w:t>
      </w:r>
    </w:p>
    <w:p>
      <w:pPr>
        <w:pStyle w:val="Heading2"/>
        <w:spacing w:after="100" w:before="200"/>
      </w:pPr>
      <w:r>
        <w:rPr>
          <w:rFonts w:ascii="Barlow Semi Condensed" w:cs="Barlow Semi Condensed" w:eastAsia="Barlow Semi Condensed" w:hAnsi="Barlow Semi Condensed"/>
          <w:sz w:val="24"/>
          <w:szCs w:val="24"/>
        </w:rPr>
        <w:t xml:space="preserve">Le tre cose che occorre tenere ferme</w:t>
      </w:r>
    </w:p>
    <w:p>
      <w:pPr>
        <w:spacing w:after="120" w:line="276"/>
        <w:jc w:val="both"/>
      </w:pPr>
      <w:r>
        <w:rPr>
          <w:rFonts w:ascii="Barlow Semi Condensed" w:cs="Barlow Semi Condensed" w:eastAsia="Barlow Semi Condensed" w:hAnsi="Barlow Semi Condensed"/>
          <w:sz w:val="24"/>
          <w:szCs w:val="24"/>
        </w:rPr>
        <w:t xml:space="preserve">Questo Capitolo chiude la Fase Prima, e conviene fissare tre punti che governeranno la lettura delle Fasi successive.</w:t>
      </w:r>
    </w:p>
    <w:p>
      <w:pPr>
        <w:spacing w:after="120" w:line="276"/>
        <w:jc w:val="both"/>
      </w:pPr>
      <w:r>
        <w:rPr>
          <w:rFonts w:ascii="Barlow Semi Condensed" w:cs="Barlow Semi Condensed" w:eastAsia="Barlow Semi Condensed" w:hAnsi="Barlow Semi Condensed"/>
          <w:sz w:val="24"/>
          <w:szCs w:val="24"/>
        </w:rPr>
        <w:t xml:space="preserve">Il primo: la coincidenza fra il giorno del rapimento e il giorno del voto di fiducia è un fatto accertato e non contestato. Che tale coincidenza sia stata cercata da chi organizzò l'azione è proposizione altamente verosimile e comunemente accolta, e sarà esaminata nella sua sede; ma la verosimiglianza non è lo scioglimento, e la distinzione va mantenuta anche quando appare pedante.</w:t>
      </w:r>
    </w:p>
    <w:p>
      <w:pPr>
        <w:spacing w:after="120" w:line="276"/>
        <w:jc w:val="both"/>
      </w:pPr>
      <w:r>
        <w:rPr>
          <w:rFonts w:ascii="Barlow Semi Condensed" w:cs="Barlow Semi Condensed" w:eastAsia="Barlow Semi Condensed" w:hAnsi="Barlow Semi Condensed"/>
          <w:sz w:val="24"/>
          <w:szCs w:val="24"/>
        </w:rPr>
        <w:t xml:space="preserve">Il secondo: le cinque persone uccise in via Fani non sono un dettaglio della vicenda e non saranno trattate come tali. Esse hanno nome, e il nome è stato qui scritto per intero, perché l'opera designa per funzione soltanto ove la funzione basti a identificare l'atto, e nel caso delle vittime nessuna funzione basta.</w:t>
      </w:r>
    </w:p>
    <w:p>
      <w:pPr>
        <w:spacing w:after="120" w:line="276"/>
        <w:jc w:val="both"/>
      </w:pPr>
      <w:r>
        <w:rPr>
          <w:rFonts w:ascii="Barlow Semi Condensed" w:cs="Barlow Semi Condensed" w:eastAsia="Barlow Semi Condensed" w:hAnsi="Barlow Semi Condensed"/>
          <w:sz w:val="24"/>
          <w:szCs w:val="24"/>
        </w:rPr>
        <w:t xml:space="preserve">Il terzo, e più importante per ciò che segue: nulla di quanto è stato esposto in questa Fase costituisce prova di alcunché circa il fatto. La Fase Prima ha esposto il metodo e ha descritto la persona. Essa non ha stabilito perché quell'uomo sia stato ucciso, né da chi al di là di chi materialmente agì, né a quale fine. Queste sono le domande delle Fasi successive, e vi si arriverà per la via che l'apparato prescrive: dal documento all'asserzione, e dall'asserzione al legame, senza saltare tappe e senza colmare vuoti.</w:t>
      </w:r>
    </w:p>
    <w:p>
      <w:pPr>
        <w:spacing w:after="120" w:line="276"/>
        <w:jc w:val="both"/>
      </w:pPr>
      <w:r>
        <w:rPr>
          <w:rFonts w:ascii="Barlow Semi Condensed" w:cs="Barlow Semi Condensed" w:eastAsia="Barlow Semi Condensed" w:hAnsi="Barlow Semi Condensed"/>
          <w:sz w:val="24"/>
          <w:szCs w:val="24"/>
        </w:rPr>
        <w:t xml:space="preserve">Chi abbia letto fin qui sappia dunque che non ha ancora letto nulla di conclusivo. Ha letto le regole con le quali si cercherà, e ha conosciuto l'uomo che si cerca. È poco, ed è tutto ciò che a questo punto si può onestamente offrire.</w:t>
      </w:r>
    </w:p>
    <w:p>
      <w:pPr>
        <w:pStyle w:val="Heading2"/>
        <w:spacing w:after="100" w:before="200"/>
      </w:pPr>
      <w:r>
        <w:rPr>
          <w:rFonts w:ascii="Barlow Semi Condensed" w:cs="Barlow Semi Condensed" w:eastAsia="Barlow Semi Condensed" w:hAnsi="Barlow Semi Condensed"/>
          <w:sz w:val="24"/>
          <w:szCs w:val="24"/>
        </w:rPr>
        <w:t xml:space="preserve">FASE SECONDA — LE RAGIONI</w:t>
      </w:r>
    </w:p>
    <w:p>
      <w:pPr>
        <w:spacing w:after="120" w:line="276"/>
        <w:jc w:val="both"/>
      </w:pPr>
      <w:r>
        <w:rPr>
          <w:rFonts w:ascii="Barlow Semi Condensed" w:cs="Barlow Semi Condensed" w:eastAsia="Barlow Semi Condensed" w:hAnsi="Barlow Semi Condensed"/>
          <w:sz w:val="24"/>
          <w:szCs w:val="24"/>
        </w:rPr>
        <w:t xml:space="preserve">Dove si espone il contesto documentato, si censiscono le ragioni dichiarate e quelle attribuite, e si costruisce la matrice delle ipotesi concorrenti.</w:t>
      </w:r>
    </w:p>
    <w:p>
      <w:pPr>
        <w:pStyle w:val="Heading2"/>
        <w:spacing w:after="100" w:before="200"/>
      </w:pPr>
      <w:r>
        <w:rPr>
          <w:rFonts w:ascii="Barlow Semi Condensed" w:cs="Barlow Semi Condensed" w:eastAsia="Barlow Semi Condensed" w:hAnsi="Barlow Semi Condensed"/>
          <w:sz w:val="24"/>
          <w:szCs w:val="24"/>
        </w:rPr>
        <w:t xml:space="preserve">Capitolo undicesimo — L'oggetto della Fase e il divieto che la governa</w:t>
      </w:r>
    </w:p>
    <w:p>
      <w:pPr>
        <w:spacing w:after="120" w:line="276"/>
        <w:jc w:val="both"/>
      </w:pPr>
      <w:r>
        <w:rPr>
          <w:rFonts w:ascii="Barlow Semi Condensed" w:cs="Barlow Semi Condensed" w:eastAsia="Barlow Semi Condensed" w:hAnsi="Barlow Semi Condensed"/>
          <w:sz w:val="24"/>
          <w:szCs w:val="24"/>
        </w:rPr>
        <w:t xml:space="preserve">Questa Fase tratta le ragioni: perché quell'uomo, perché in quel momento. Ed è la più pericolosa delle sette, per un motivo che occorre esporre prima di ogni altra cosa, perché da esso dipende il modo in cui tutto ciò che segue va letto.</w:t>
      </w:r>
    </w:p>
    <w:p>
      <w:pPr>
        <w:pStyle w:val="Heading2"/>
        <w:spacing w:after="100" w:before="200"/>
      </w:pPr>
      <w:r>
        <w:rPr>
          <w:rFonts w:ascii="Barlow Semi Condensed" w:cs="Barlow Semi Condensed" w:eastAsia="Barlow Semi Condensed" w:hAnsi="Barlow Semi Condensed"/>
          <w:sz w:val="24"/>
          <w:szCs w:val="24"/>
        </w:rPr>
        <w:t xml:space="preserve">Perché il movente è il luogo del pericolo</w:t>
      </w:r>
    </w:p>
    <w:p>
      <w:pPr>
        <w:spacing w:after="120" w:line="276"/>
        <w:jc w:val="both"/>
      </w:pPr>
      <w:r>
        <w:rPr>
          <w:rFonts w:ascii="Barlow Semi Condensed" w:cs="Barlow Semi Condensed" w:eastAsia="Barlow Semi Condensed" w:hAnsi="Barlow Semi Condensed"/>
          <w:sz w:val="24"/>
          <w:szCs w:val="24"/>
        </w:rPr>
        <w:t xml:space="preserve">Nelle Fasi che trattano il fatto, la prova è materiale: un'automobile, una traiettoria, un bossolo, una perizia, un verbale. Vi si può sbagliare, e vi si è sbagliato; ma l'errore è controllabile, perché l'oggetto è controllabile.</w:t>
      </w:r>
    </w:p>
    <w:p>
      <w:pPr>
        <w:spacing w:after="120" w:line="276"/>
        <w:jc w:val="both"/>
      </w:pPr>
      <w:r>
        <w:rPr>
          <w:rFonts w:ascii="Barlow Semi Condensed" w:cs="Barlow Semi Condensed" w:eastAsia="Barlow Semi Condensed" w:hAnsi="Barlow Semi Condensed"/>
          <w:sz w:val="24"/>
          <w:szCs w:val="24"/>
        </w:rPr>
        <w:t xml:space="preserve">Nella Fase che tratta le ragioni l'oggetto non è materiale. Il movente non lascia bossoli. Esso si inferisce, e si inferisce da ciò che accadde prima e da ciò che accadde dopo; ed è precisamente per questo che il movente è il luogo dove la congettura entra nell'opera travestita da spiegazione.</w:t>
      </w:r>
    </w:p>
    <w:p>
      <w:pPr>
        <w:spacing w:after="120" w:line="276"/>
        <w:jc w:val="both"/>
      </w:pPr>
      <w:r>
        <w:rPr>
          <w:rFonts w:ascii="Barlow Semi Condensed" w:cs="Barlow Semi Condensed" w:eastAsia="Barlow Semi Condensed" w:hAnsi="Barlow Semi Condensed"/>
          <w:sz w:val="24"/>
          <w:szCs w:val="24"/>
        </w:rPr>
        <w:t xml:space="preserve">Il meccanismo è semplice e va nominato. Un fatto accade. Chi lo studia si domanda a chi giovasse. Individua una parte alla quale, in astratto, esso giovava. E il passaggio successivo — dal giovamento all'intenzione, e dall'intenzione all'atto — si compie con una facilità che nessun documento autorizza. Quel passaggio non è una deduzione: è un salto. Ma non appare come un salto, perché è coperto da una domanda che sembra di buon senso, e che di buon senso non è: a chi giova?</w:t>
      </w:r>
    </w:p>
    <w:p>
      <w:pPr>
        <w:spacing w:after="120" w:line="276"/>
        <w:jc w:val="both"/>
      </w:pPr>
      <w:r>
        <w:rPr>
          <w:rFonts w:ascii="Barlow Semi Condensed" w:cs="Barlow Semi Condensed" w:eastAsia="Barlow Semi Condensed" w:hAnsi="Barlow Semi Condensed"/>
          <w:sz w:val="24"/>
          <w:szCs w:val="24"/>
        </w:rPr>
        <w:t xml:space="preserve">Occorre dire perché quella domanda non è di buon senso in questa materia. Essa presuppone che gli eventi storici abbiano un beneficiario intenzionale, e che il beneficiario sia individuabile a partire dal beneficio. Nessuna delle due cose è vera in generale. Molti eventi giovano a più parti simultaneamente e per ragioni opposte; molti giovano a chi non li ha voluti; e alcuni non giovano a nessuno, essendo il prodotto di calcoli sbagliati. Un sistema complesso non ha un autore.</w:t>
      </w:r>
    </w:p>
    <w:p>
      <w:pPr>
        <w:pStyle w:val="Heading2"/>
        <w:spacing w:after="100" w:before="200"/>
      </w:pPr>
      <w:r>
        <w:rPr>
          <w:rFonts w:ascii="Barlow Semi Condensed" w:cs="Barlow Semi Condensed" w:eastAsia="Barlow Semi Condensed" w:hAnsi="Barlow Semi Condensed"/>
          <w:sz w:val="24"/>
          <w:szCs w:val="24"/>
        </w:rPr>
        <w:t xml:space="preserve">Il divieto</w:t>
      </w:r>
    </w:p>
    <w:p>
      <w:pPr>
        <w:spacing w:after="120" w:line="276"/>
        <w:jc w:val="both"/>
      </w:pPr>
      <w:r>
        <w:rPr>
          <w:rFonts w:ascii="Barlow Semi Condensed" w:cs="Barlow Semi Condensed" w:eastAsia="Barlow Semi Condensed" w:hAnsi="Barlow Semi Condensed"/>
          <w:sz w:val="24"/>
          <w:szCs w:val="24"/>
        </w:rPr>
        <w:t xml:space="preserve">Di qui il divieto che governa l'intera Fase, e che si enuncia così: nessuna ragione, per quanto plausibile, entra in stato di sciolto se non è attestata da un atto.</w:t>
      </w:r>
    </w:p>
    <w:p>
      <w:pPr>
        <w:spacing w:after="120" w:line="276"/>
        <w:jc w:val="both"/>
      </w:pPr>
      <w:r>
        <w:rPr>
          <w:rFonts w:ascii="Barlow Semi Condensed" w:cs="Barlow Semi Condensed" w:eastAsia="Barlow Semi Condensed" w:hAnsi="Barlow Semi Condensed"/>
          <w:sz w:val="24"/>
          <w:szCs w:val="24"/>
        </w:rPr>
        <w:t xml:space="preserve">Il divieto ha tre applicazioni concrete che conviene esplicitare, perché sono i tre punti nei quali in questa materia si è più spesso sbagliato.</w:t>
      </w:r>
    </w:p>
    <w:p>
      <w:pPr>
        <w:spacing w:after="120" w:line="276"/>
        <w:jc w:val="both"/>
      </w:pPr>
      <w:r>
        <w:rPr>
          <w:rFonts w:ascii="Barlow Semi Condensed" w:cs="Barlow Semi Condensed" w:eastAsia="Barlow Semi Condensed" w:hAnsi="Barlow Semi Condensed"/>
          <w:sz w:val="24"/>
          <w:szCs w:val="24"/>
        </w:rPr>
        <w:t xml:space="preserve">Prima applicazione: la convenienza non è prova di volontà. Che un esito sia giovato a una parte è, quando accertato, un fatto; che quella parte lo abbia voluto è proposizione ulteriore.</w:t>
      </w:r>
    </w:p>
    <w:p>
      <w:pPr>
        <w:spacing w:after="120" w:line="276"/>
        <w:jc w:val="both"/>
      </w:pPr>
      <w:r>
        <w:rPr>
          <w:rFonts w:ascii="Barlow Semi Condensed" w:cs="Barlow Semi Condensed" w:eastAsia="Barlow Semi Condensed" w:hAnsi="Barlow Semi Condensed"/>
          <w:sz w:val="24"/>
          <w:szCs w:val="24"/>
        </w:rPr>
        <w:t xml:space="preserve">Seconda applicazione: la coincidenza temporale non è prova di relazione. Che due eventi siano prossimi nel tempo è, quando accertato, un fatto; che l'uno abbia determinato l'altro è proposizione ulteriore. La sincronia chiama lo sguardo e non stabilisce mai un legame.</w:t>
      </w:r>
    </w:p>
    <w:p>
      <w:pPr>
        <w:spacing w:after="120" w:line="276"/>
        <w:jc w:val="both"/>
      </w:pPr>
      <w:r>
        <w:rPr>
          <w:rFonts w:ascii="Barlow Semi Condensed" w:cs="Barlow Semi Condensed" w:eastAsia="Barlow Semi Condensed" w:hAnsi="Barlow Semi Condensed"/>
          <w:sz w:val="24"/>
          <w:szCs w:val="24"/>
        </w:rPr>
        <w:t xml:space="preserve">Terza applicazione: l'ostilità dichiarata non è prova dell'atto. Che una parte avversasse la politica di quell'uomo è, quando documentato, un fatto — e in questa Fase se ne documenteranno parecchie; che l'abbia fatto uccidere è proposizione che domanda prova propria e indipendente. Gli avversari di Aldo Moro erano molti, in Italia e fuori, e la maggior parte di essi non lo uccise.</w:t>
      </w:r>
    </w:p>
    <w:p>
      <w:pPr>
        <w:pStyle w:val="Heading2"/>
        <w:spacing w:after="100" w:before="200"/>
      </w:pPr>
      <w:r>
        <w:rPr>
          <w:rFonts w:ascii="Barlow Semi Condensed" w:cs="Barlow Semi Condensed" w:eastAsia="Barlow Semi Condensed" w:hAnsi="Barlow Semi Condensed"/>
          <w:sz w:val="24"/>
          <w:szCs w:val="24"/>
        </w:rPr>
        <w:t xml:space="preserve">Che cosa dunque questa Fase può fare</w:t>
      </w:r>
    </w:p>
    <w:p>
      <w:pPr>
        <w:spacing w:after="120" w:line="276"/>
        <w:jc w:val="both"/>
      </w:pPr>
      <w:r>
        <w:rPr>
          <w:rFonts w:ascii="Barlow Semi Condensed" w:cs="Barlow Semi Condensed" w:eastAsia="Barlow Semi Condensed" w:hAnsi="Barlow Semi Condensed"/>
          <w:sz w:val="24"/>
          <w:szCs w:val="24"/>
        </w:rPr>
        <w:t xml:space="preserve">Se il divieto è così stringente, si domanderà a che serva la Fase.</w:t>
      </w:r>
    </w:p>
    <w:p>
      <w:pPr>
        <w:spacing w:after="120" w:line="276"/>
        <w:jc w:val="both"/>
      </w:pPr>
      <w:r>
        <w:rPr>
          <w:rFonts w:ascii="Barlow Semi Condensed" w:cs="Barlow Semi Condensed" w:eastAsia="Barlow Semi Condensed" w:hAnsi="Barlow Semi Condensed"/>
          <w:sz w:val="24"/>
          <w:szCs w:val="24"/>
        </w:rPr>
        <w:t xml:space="preserve">Serve a tre cose, e sono tutte necessarie.</w:t>
      </w:r>
    </w:p>
    <w:p>
      <w:pPr>
        <w:spacing w:after="120" w:line="276"/>
        <w:jc w:val="both"/>
      </w:pPr>
      <w:r>
        <w:rPr>
          <w:rFonts w:ascii="Barlow Semi Condensed" w:cs="Barlow Semi Condensed" w:eastAsia="Barlow Semi Condensed" w:hAnsi="Barlow Semi Condensed"/>
          <w:sz w:val="24"/>
          <w:szCs w:val="24"/>
        </w:rPr>
        <w:t xml:space="preserve">Serve a stabilire il contesto documentato: quali fossero, allo stato degli atti, le tensioni effettive del sistema politico italiano in quegli anni, e quali di esse tocchino direttamente la persona e la politica di quell'uomo. Questo è materia di documenti, e sarà trattato come tale.</w:t>
      </w:r>
    </w:p>
    <w:p>
      <w:pPr>
        <w:spacing w:after="120" w:line="276"/>
        <w:jc w:val="both"/>
      </w:pPr>
      <w:r>
        <w:rPr>
          <w:rFonts w:ascii="Barlow Semi Condensed" w:cs="Barlow Semi Condensed" w:eastAsia="Barlow Semi Condensed" w:hAnsi="Barlow Semi Condensed"/>
          <w:sz w:val="24"/>
          <w:szCs w:val="24"/>
        </w:rPr>
        <w:t xml:space="preserve">Serve a censire le ragioni dichiarate da chi compì l'azione. Chi rapì e uccise Aldo Moro ha esposto pubblicamente, in una serie di documenti diffusi durante i cinquantacinque giorni, le proprie ragioni. Quei documenti esistono, e ciò che essi dicono è accertato; che ciò che dicono sia la ragione vera è cosa diversa, e sarà tenuta distinta.</w:t>
      </w:r>
    </w:p>
    <w:p>
      <w:pPr>
        <w:spacing w:after="120" w:line="276"/>
        <w:jc w:val="both"/>
      </w:pPr>
      <w:r>
        <w:rPr>
          <w:rFonts w:ascii="Barlow Semi Condensed" w:cs="Barlow Semi Condensed" w:eastAsia="Barlow Semi Condensed" w:hAnsi="Barlow Semi Condensed"/>
          <w:sz w:val="24"/>
          <w:szCs w:val="24"/>
        </w:rPr>
        <w:t xml:space="preserve">Serve infine a censire le ragioni attribuite da altri: le ipotesi formulate in quasi cinquant'anni da inquirenti, commissioni parlamentari, studiosi e testimoni. Esse sono riportate con la qualificazione che i loro autori vi hanno apposta, e non con una qualificazione migliore.</w:t>
      </w:r>
    </w:p>
    <w:p>
      <w:pPr>
        <w:pStyle w:val="Heading2"/>
        <w:spacing w:after="100" w:before="200"/>
      </w:pPr>
      <w:r>
        <w:rPr>
          <w:rFonts w:ascii="Barlow Semi Condensed" w:cs="Barlow Semi Condensed" w:eastAsia="Barlow Semi Condensed" w:hAnsi="Barlow Semi Condensed"/>
          <w:sz w:val="24"/>
          <w:szCs w:val="24"/>
        </w:rPr>
        <w:t xml:space="preserve">Il metodo delle ipotesi concorrenti</w:t>
      </w:r>
    </w:p>
    <w:p>
      <w:pPr>
        <w:spacing w:after="120" w:line="276"/>
        <w:jc w:val="both"/>
      </w:pPr>
      <w:r>
        <w:rPr>
          <w:rFonts w:ascii="Barlow Semi Condensed" w:cs="Barlow Semi Condensed" w:eastAsia="Barlow Semi Condensed" w:hAnsi="Barlow Semi Condensed"/>
          <w:sz w:val="24"/>
          <w:szCs w:val="24"/>
        </w:rPr>
        <w:t xml:space="preserve">La Fase si chiuderà con una matrice. Per ciascuna ipotesi sul movente si elencheranno le evidenze disponibili, e per ciascuna evidenza si dirà se sia coerente, incoerente o neutra rispetto a quella ipotesi.</w:t>
      </w:r>
    </w:p>
    <w:p>
      <w:pPr>
        <w:spacing w:after="120" w:line="276"/>
        <w:jc w:val="both"/>
      </w:pPr>
      <w:r>
        <w:rPr>
          <w:rFonts w:ascii="Barlow Semi Condensed" w:cs="Barlow Semi Condensed" w:eastAsia="Barlow Semi Condensed" w:hAnsi="Barlow Semi Condensed"/>
          <w:sz w:val="24"/>
          <w:szCs w:val="24"/>
        </w:rPr>
        <w:t xml:space="preserve">La valutazione non guarderà quale ipotesi raccolga più sostegni. Guarderà quale sia meno contraddetta. È una differenza che pare sottile e che è decisiva: le evidenze che confermano si accumulano attorno a tutte le ipotesi, comprese le false, perché il ricercatore le riconosce come pertinenti proprio quando gli tornano; le evidenze che contraddicono discriminano, perché una sola di esse basta a escludere.</w:t>
      </w:r>
    </w:p>
    <w:p>
      <w:pPr>
        <w:spacing w:after="120" w:line="276"/>
        <w:jc w:val="both"/>
      </w:pPr>
      <w:r>
        <w:rPr>
          <w:rFonts w:ascii="Barlow Semi Condensed" w:cs="Barlow Semi Condensed" w:eastAsia="Barlow Semi Condensed" w:hAnsi="Barlow Semi Condensed"/>
          <w:sz w:val="24"/>
          <w:szCs w:val="24"/>
        </w:rPr>
        <w:t xml:space="preserve">Il lettore troverà, alla fine della Fase, che nessuna ipotesi risulta sciolta. Non deve trarne che la Fase sia stata inutile. Deve trarne che il movente del caso Moro, allo stato degli atti che quest'opera ha potuto interrogare, non è accertato; e che chi gli dica il contrario gli sta offrendo una convinzione, non una prova.</w:t>
      </w:r>
    </w:p>
    <w:p>
      <w:pPr>
        <w:pStyle w:val="Heading2"/>
        <w:spacing w:after="100" w:before="200"/>
      </w:pPr>
      <w:r>
        <w:rPr>
          <w:rFonts w:ascii="Barlow Semi Condensed" w:cs="Barlow Semi Condensed" w:eastAsia="Barlow Semi Condensed" w:hAnsi="Barlow Semi Condensed"/>
          <w:sz w:val="24"/>
          <w:szCs w:val="24"/>
        </w:rPr>
        <w:t xml:space="preserve">Capitolo dodicesimo — Il quadro interno: l'esclusione permanente e il suo prezzo</w:t>
      </w:r>
    </w:p>
    <w:p>
      <w:pPr>
        <w:spacing w:after="120" w:line="276"/>
        <w:jc w:val="both"/>
      </w:pPr>
      <w:r>
        <w:rPr>
          <w:rFonts w:ascii="Barlow Semi Condensed" w:cs="Barlow Semi Condensed" w:eastAsia="Barlow Semi Condensed" w:hAnsi="Barlow Semi Condensed"/>
          <w:sz w:val="24"/>
          <w:szCs w:val="24"/>
        </w:rPr>
        <w:t xml:space="preserve">La prima tensione documentata del sistema politico italiano, e la più duratura, è quella che riguarda l'esclusione del Partito Comunista Italiano dalla responsabilità di governo.</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sz w:val="24"/>
          <w:szCs w:val="24"/>
        </w:rPr>
        <w:t xml:space="preserve">Dal maggio 1947, quando i comunisti e i socialisti uscirono dal governo di unità nazionale, fino al 1978, nessun governo della Repubblica comprese ministri comunisti. Nello stesso periodo il Partito Comunista Italiano fu stabilmente il secondo partito del paese, e alle elezioni politiche del 1976 raggiunse una percentuale di voti che lo collocava a distanza ridotta dalla Democrazia Cristiana.</w:t>
      </w:r>
    </w:p>
    <w:p>
      <w:pPr>
        <w:spacing w:after="120" w:line="276"/>
        <w:jc w:val="both"/>
      </w:pPr>
      <w:r>
        <w:rPr>
          <w:rFonts w:ascii="Barlow Semi Condensed" w:cs="Barlow Semi Condensed" w:eastAsia="Barlow Semi Condensed" w:hAnsi="Barlow Semi Condensed"/>
          <w:sz w:val="24"/>
          <w:szCs w:val="24"/>
        </w:rPr>
        <w:t xml:space="preserve">Si ha dunque un sistema nel quale un partito che raccoglieva stabilmente circa un quarto dell'elettorato, e alla fine circa un terzo, era escluso in permanenza dalla possibilità di governare. L'esclusione non discendeva da una norma: nessun articolo della Costituzione la prevedeva, e nessuna legge la disponeva. Discendeva da un accordo politico non scritto fra le altre forze, al quale la dottrina costituzionalistica ha dato il nome di patto di esclusione.</w:t>
      </w:r>
    </w:p>
    <w:p>
      <w:pPr>
        <w:pStyle w:val="Heading2"/>
        <w:spacing w:after="100" w:before="200"/>
      </w:pPr>
      <w:r>
        <w:rPr>
          <w:rFonts w:ascii="Barlow Semi Condensed" w:cs="Barlow Semi Condensed" w:eastAsia="Barlow Semi Condensed" w:hAnsi="Barlow Semi Condensed"/>
          <w:sz w:val="24"/>
          <w:szCs w:val="24"/>
        </w:rPr>
        <w:t xml:space="preserve">Perché questo era un problema e non una semplice scelta</w:t>
      </w:r>
    </w:p>
    <w:p>
      <w:pPr>
        <w:spacing w:after="120" w:line="276"/>
        <w:jc w:val="both"/>
      </w:pPr>
      <w:r>
        <w:rPr>
          <w:rFonts w:ascii="Barlow Semi Condensed" w:cs="Barlow Semi Condensed" w:eastAsia="Barlow Semi Condensed" w:hAnsi="Barlow Semi Condensed"/>
          <w:sz w:val="24"/>
          <w:szCs w:val="24"/>
        </w:rPr>
        <w:t xml:space="preserve">Occorre essere esatti sulla natura del problema, perché esso è stato descritto in modi molto diversi e le descrizioni non sono equivalenti.</w:t>
      </w:r>
    </w:p>
    <w:p>
      <w:pPr>
        <w:spacing w:after="120" w:line="276"/>
        <w:jc w:val="both"/>
      </w:pPr>
      <w:r>
        <w:rPr>
          <w:rFonts w:ascii="Barlow Semi Condensed" w:cs="Barlow Semi Condensed" w:eastAsia="Barlow Semi Condensed" w:hAnsi="Barlow Semi Condensed"/>
          <w:sz w:val="24"/>
          <w:szCs w:val="24"/>
        </w:rPr>
        <w:t xml:space="preserve">In un ordinamento democratico l'alternanza non è un ornamento: è il meccanismo per il quale gli elettori possono cambiare il governo senza cambiare il regime. Dove l'alternanza è preclusa, il malcontento non trova sbocco istituzionale, e cerca altri sbocchi. Questo era il ragionamento sul quale poggiava la posizione dell'ultimo Moro, e occorre riconoscere che non era un ragionamento di parte: esso era condiviso, con accenti diversi, da giuristi e osservatori di varia collocazione.</w:t>
      </w:r>
    </w:p>
    <w:p>
      <w:pPr>
        <w:spacing w:after="120" w:line="276"/>
        <w:jc w:val="both"/>
      </w:pPr>
      <w:r>
        <w:rPr>
          <w:rFonts w:ascii="Barlow Semi Condensed" w:cs="Barlow Semi Condensed" w:eastAsia="Barlow Semi Condensed" w:hAnsi="Barlow Semi Condensed"/>
          <w:sz w:val="24"/>
          <w:szCs w:val="24"/>
        </w:rPr>
        <w:t xml:space="preserve">Vi era però un ragionamento opposto, e anch'esso serio. Esso osservava che il Partito Comunista Italiano, per quanto avesse compiuto un cammino di autonomia dalle posizioni sovietiche, apparteneva a una tradizione internazionale il cui centro era una potenza avversaria dell'alleanza alla quale l'Italia apparteneva; che l'ingresso di quel partito al governo avrebbe posto un problema di sicurezza per l'alleanza; e che dunque l'esclusione, per quanto anomala dal punto di vista interno, era la condizione della collocazione internazionale del paese.</w:t>
      </w:r>
    </w:p>
    <w:p>
      <w:pPr>
        <w:spacing w:after="120" w:line="276"/>
        <w:jc w:val="both"/>
      </w:pPr>
      <w:r>
        <w:rPr>
          <w:rFonts w:ascii="Barlow Semi Condensed" w:cs="Barlow Semi Condensed" w:eastAsia="Barlow Semi Condensed" w:hAnsi="Barlow Semi Condensed"/>
          <w:sz w:val="24"/>
          <w:szCs w:val="24"/>
        </w:rPr>
        <w:t xml:space="preserve">Quest'opera non decide fra i due ragionamenti, perché la scelta fra essi è politica e non documentale. Registra che entrambi erano sostenuti in buona fede, che entrambi avevano fondamento, e che il conflitto fra essi costituiva la tensione centrale del sistema italiano per trent'anni.</w:t>
      </w:r>
    </w:p>
    <w:p>
      <w:pPr>
        <w:pStyle w:val="Heading2"/>
        <w:spacing w:after="100" w:before="200"/>
      </w:pPr>
      <w:r>
        <w:rPr>
          <w:rFonts w:ascii="Barlow Semi Condensed" w:cs="Barlow Semi Condensed" w:eastAsia="Barlow Semi Condensed" w:hAnsi="Barlow Semi Condensed"/>
          <w:sz w:val="24"/>
          <w:szCs w:val="24"/>
        </w:rPr>
        <w:t xml:space="preserve">Dove Moro si collocava</w:t>
      </w:r>
    </w:p>
    <w:p>
      <w:pPr>
        <w:spacing w:after="120" w:line="276"/>
        <w:jc w:val="both"/>
      </w:pPr>
      <w:r>
        <w:rPr>
          <w:rFonts w:ascii="Barlow Semi Condensed" w:cs="Barlow Semi Condensed" w:eastAsia="Barlow Semi Condensed" w:hAnsi="Barlow Semi Condensed"/>
          <w:sz w:val="24"/>
          <w:szCs w:val="24"/>
        </w:rPr>
        <w:t xml:space="preserve">La posizione di Moro, quale risulta dai suoi scritti e discorsi di quegli anni, non risolveva il conflitto: cercava di scioglierlo nel tempo. Essa consisteva nel considerare l'esclusione non come una condizione permanente né come una anomalia da abolire d'un tratto, ma come una situazione da superare per tappe verificabili, ciascuna delle quali dovesse essere sostenibile sia sul piano interno sia su quello internazionale.</w:t>
      </w:r>
    </w:p>
    <w:p>
      <w:pPr>
        <w:spacing w:after="120" w:line="276"/>
        <w:jc w:val="both"/>
      </w:pPr>
      <w:r>
        <w:rPr>
          <w:rFonts w:ascii="Barlow Semi Condensed" w:cs="Barlow Semi Condensed" w:eastAsia="Barlow Semi Condensed" w:hAnsi="Barlow Semi Condensed"/>
          <w:sz w:val="24"/>
          <w:szCs w:val="24"/>
        </w:rPr>
        <w:t xml:space="preserve">Da qui la solidarietà nazionale come passaggio intermedio: inclusione nella responsabilità parlamentare, non ancora nel governo; verifica dell'esito; e solo dopo, eventualmente, il passaggio successivo.</w:t>
      </w:r>
    </w:p>
    <w:p>
      <w:pPr>
        <w:spacing w:after="120" w:line="276"/>
        <w:jc w:val="both"/>
      </w:pPr>
      <w:r>
        <w:rPr>
          <w:rFonts w:ascii="Barlow Semi Condensed" w:cs="Barlow Semi Condensed" w:eastAsia="Barlow Semi Condensed" w:hAnsi="Barlow Semi Condensed"/>
          <w:sz w:val="24"/>
          <w:szCs w:val="24"/>
        </w:rPr>
        <w:t xml:space="preserve">Questa gradualità fu il suo metodo e fu la ragione della sua impopolarità presso quasi tutti. Presso chi voleva l'esclusione permanente, perché ogni tappa era una cessione. Presso chi voleva l'inclusione immediata, perché ogni tappa era un rinvio. Presso chi non voleva né l'una né l'altra cosa ma la fine del sistema, perché la gradualità è precisamente ciò che impedisce alle crisi di maturare.</w:t>
      </w:r>
    </w:p>
    <w:p>
      <w:pPr>
        <w:pStyle w:val="Heading2"/>
        <w:spacing w:after="100" w:before="200"/>
      </w:pPr>
      <w:r>
        <w:rPr>
          <w:rFonts w:ascii="Barlow Semi Condensed" w:cs="Barlow Semi Condensed" w:eastAsia="Barlow Semi Condensed" w:hAnsi="Barlow Semi Condensed"/>
          <w:sz w:val="24"/>
          <w:szCs w:val="24"/>
        </w:rPr>
        <w:t xml:space="preserve">Un dato che occorre fissare</w:t>
      </w:r>
    </w:p>
    <w:p>
      <w:pPr>
        <w:spacing w:after="120" w:line="276"/>
        <w:jc w:val="both"/>
      </w:pPr>
      <w:r>
        <w:rPr>
          <w:rFonts w:ascii="Barlow Semi Condensed" w:cs="Barlow Semi Condensed" w:eastAsia="Barlow Semi Condensed" w:hAnsi="Barlow Semi Condensed"/>
          <w:sz w:val="24"/>
          <w:szCs w:val="24"/>
        </w:rPr>
        <w:t xml:space="preserve">Si fissi dunque, e con precisione, il dato che questa Fase trae dal quadro interno.</w:t>
      </w:r>
    </w:p>
    <w:p>
      <w:pPr>
        <w:spacing w:after="120" w:line="276"/>
        <w:jc w:val="both"/>
      </w:pPr>
      <w:r>
        <w:rPr>
          <w:rFonts w:ascii="Barlow Semi Condensed" w:cs="Barlow Semi Condensed" w:eastAsia="Barlow Semi Condensed" w:hAnsi="Barlow Semi Condensed"/>
          <w:sz w:val="24"/>
          <w:szCs w:val="24"/>
        </w:rPr>
        <w:t xml:space="preserve">Nel marzo del 1978 il sistema politico italiano stava compiendo, per la prima volta in trentun anni, un passaggio che ne modificava l'assetto fondamentale. Il passaggio era guidato, dalla parte democristiana, da Aldo Moro. Il giorno nel quale esso si sarebbe formalizzato con il voto di fiducia è il giorno nel quale Aldo Moro fu rapito.</w:t>
      </w:r>
    </w:p>
    <w:p>
      <w:pPr>
        <w:spacing w:after="120" w:line="276"/>
        <w:jc w:val="both"/>
      </w:pPr>
      <w:r>
        <w:rPr>
          <w:rFonts w:ascii="Barlow Semi Condensed" w:cs="Barlow Semi Condensed" w:eastAsia="Barlow Semi Condensed" w:hAnsi="Barlow Semi Condensed"/>
          <w:sz w:val="24"/>
          <w:szCs w:val="24"/>
        </w:rPr>
        <w:t xml:space="preserve">Questo è un fatto, ed è accertato. Che cosa esso significhi non lo è, e non lo sarà in questo Capitolo. Il lettore è pregato di trattenersi dalla conclusione che gli si presenta, e di ricordare l'avvertimento del Capitolo undicesimo: la coincidenza temporale chiama lo sguardo e non stabilisce alcun legame.</w:t>
      </w:r>
    </w:p>
    <w:p>
      <w:pPr>
        <w:pStyle w:val="Heading2"/>
        <w:spacing w:after="100" w:before="200"/>
      </w:pPr>
      <w:r>
        <w:rPr>
          <w:rFonts w:ascii="Barlow Semi Condensed" w:cs="Barlow Semi Condensed" w:eastAsia="Barlow Semi Condensed" w:hAnsi="Barlow Semi Condensed"/>
          <w:sz w:val="24"/>
          <w:szCs w:val="24"/>
        </w:rPr>
        <w:t xml:space="preserve">Capitolo tredicesimo — Il quadro internazionale: la collocazione e i suoi vincoli</w:t>
      </w:r>
    </w:p>
    <w:p>
      <w:pPr>
        <w:spacing w:after="120" w:line="276"/>
        <w:jc w:val="both"/>
      </w:pPr>
      <w:r>
        <w:rPr>
          <w:rFonts w:ascii="Barlow Semi Condensed" w:cs="Barlow Semi Condensed" w:eastAsia="Barlow Semi Condensed" w:hAnsi="Barlow Semi Condensed"/>
          <w:sz w:val="24"/>
          <w:szCs w:val="24"/>
        </w:rPr>
        <w:t xml:space="preserve">La seconda tensione documentata riguarda la collocazione internazionale del paese e i vincoli che essa comportava.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sz w:val="24"/>
          <w:szCs w:val="24"/>
        </w:rPr>
        <w:t xml:space="preserve">L'Italia aderì al Patto Atlantico nel 1949, e da allora fu parte dell'alleanza occidentale, con basi militari alleate sul proprio territorio e con una collocazione che nessuna delle forze di governo pose mai in discussione.</w:t>
      </w:r>
    </w:p>
    <w:p>
      <w:pPr>
        <w:spacing w:after="120" w:line="276"/>
        <w:jc w:val="both"/>
      </w:pPr>
      <w:r>
        <w:rPr>
          <w:rFonts w:ascii="Barlow Semi Condensed" w:cs="Barlow Semi Condensed" w:eastAsia="Barlow Semi Condensed" w:hAnsi="Barlow Semi Condensed"/>
          <w:sz w:val="24"/>
          <w:szCs w:val="24"/>
        </w:rPr>
        <w:t xml:space="preserve">Che tale collocazione comportasse una attenzione degli alleati verso l'evoluzione politica interna non è congettura: è documentato, e lo è per fonte diretta. Documenti dei servizi informativi statunitensi, resi accessibili in epoche successive per effetto della legislazione sulla libertà di informazione, attestano che la situazione politica italiana fu oggetto di analisi continuativa; che l'ipotesi di una partecipazione comunista al governo fu valutata come sfavorevole agli interessi dell'alleanza; e che furono condotte attività di sostegno alle forze politiche non comuniste.</w:t>
      </w:r>
    </w:p>
    <w:p>
      <w:pPr>
        <w:spacing w:after="120" w:line="276"/>
        <w:jc w:val="both"/>
      </w:pPr>
      <w:r>
        <w:rPr>
          <w:rFonts w:ascii="Barlow Semi Condensed" w:cs="Barlow Semi Condensed" w:eastAsia="Barlow Semi Condensed" w:hAnsi="Barlow Semi Condensed"/>
          <w:sz w:val="24"/>
          <w:szCs w:val="24"/>
        </w:rPr>
        <w:t xml:space="preserve">Questo è materia di documenti e va detto senza reticenze e senza enfasi. Senza reticenze, perché tacerlo sarebbe una omissione: chi ricostruisca la politica italiana del dopoguerra ignorando la dimensione dell'influenza esterna descrive un paese che non è esistito. Senza enfasi, perché la stessa cosa vale per il versante opposto, del quale si dirà nel Capitolo seguente, e perché l'esistenza documentata di una influenza non stabilisce alcunché circa un atto determinato.</w:t>
      </w:r>
    </w:p>
    <w:p>
      <w:pPr>
        <w:pStyle w:val="Heading2"/>
        <w:spacing w:after="100" w:before="200"/>
      </w:pPr>
      <w:r>
        <w:rPr>
          <w:rFonts w:ascii="Barlow Semi Condensed" w:cs="Barlow Semi Condensed" w:eastAsia="Barlow Semi Condensed" w:hAnsi="Barlow Semi Condensed"/>
          <w:sz w:val="24"/>
          <w:szCs w:val="24"/>
        </w:rPr>
        <w:t xml:space="preserve">La distinzione capitale</w:t>
      </w:r>
    </w:p>
    <w:p>
      <w:pPr>
        <w:spacing w:after="120" w:line="276"/>
        <w:jc w:val="both"/>
      </w:pPr>
      <w:r>
        <w:rPr>
          <w:rFonts w:ascii="Barlow Semi Condensed" w:cs="Barlow Semi Condensed" w:eastAsia="Barlow Semi Condensed" w:hAnsi="Barlow Semi Condensed"/>
          <w:sz w:val="24"/>
          <w:szCs w:val="24"/>
        </w:rPr>
        <w:t xml:space="preserve">Qui occorre operare la distinzione che regge l'intero Capitolo e sulla quale, in questa materia, si è più costantemente scivolato.</w:t>
      </w:r>
    </w:p>
    <w:p>
      <w:pPr>
        <w:spacing w:after="120" w:line="276"/>
        <w:jc w:val="both"/>
      </w:pPr>
      <w:r>
        <w:rPr>
          <w:rFonts w:ascii="Barlow Semi Condensed" w:cs="Barlow Semi Condensed" w:eastAsia="Barlow Semi Condensed" w:hAnsi="Barlow Semi Condensed"/>
          <w:sz w:val="24"/>
          <w:szCs w:val="24"/>
        </w:rPr>
        <w:t xml:space="preserve">Una cosa è l'influenza politica esercitata da una potenza alleata sull'evoluzione interna di un paese alleato: finanziamento di partiti, sostegno a campagne, pressione diplomatica, condizionamento economico. Essa è documentata, fu praticata da più parti, e appartiene alla fisiologia — sgradevole ma reale — dei rapporti fra Stati in un sistema bipolare.</w:t>
      </w:r>
    </w:p>
    <w:p>
      <w:pPr>
        <w:spacing w:after="120" w:line="276"/>
        <w:jc w:val="both"/>
      </w:pPr>
      <w:r>
        <w:rPr>
          <w:rFonts w:ascii="Barlow Semi Condensed" w:cs="Barlow Semi Condensed" w:eastAsia="Barlow Semi Condensed" w:hAnsi="Barlow Semi Condensed"/>
          <w:sz w:val="24"/>
          <w:szCs w:val="24"/>
        </w:rPr>
        <w:t xml:space="preserve">Altra cosa è la partecipazione a un delitto contro la persona di un uomo di governo di quel paese. Essa non è dello stesso genere della prima, non ne è la naturale prosecuzione, e non se ne inferisce.</w:t>
      </w:r>
    </w:p>
    <w:p>
      <w:pPr>
        <w:spacing w:after="120" w:line="276"/>
        <w:jc w:val="both"/>
      </w:pPr>
      <w:r>
        <w:rPr>
          <w:rFonts w:ascii="Barlow Semi Condensed" w:cs="Barlow Semi Condensed" w:eastAsia="Barlow Semi Condensed" w:hAnsi="Barlow Semi Condensed"/>
          <w:sz w:val="24"/>
          <w:szCs w:val="24"/>
        </w:rPr>
        <w:t xml:space="preserve">Il passaggio dall'una all'altra è il salto che il Capitolo undicesimo vieta. Esso viene compiuto, nella letteratura su questa materia, con una frequenza che stupisce, e quasi sempre attraverso una formula che ha l'aspetto di un ragionamento e non lo è: poiché è documentato che essi interferivano, è verosimile che abbiano interferito anche in questo. La formula sostituisce alla prova di un atto la propensione desunta da altri atti. Nessun tribunale l'accetterebbe, e nessun registro deve accettarla.</w:t>
      </w:r>
    </w:p>
    <w:p>
      <w:pPr>
        <w:pStyle w:val="Heading2"/>
        <w:spacing w:after="100" w:before="200"/>
      </w:pPr>
      <w:r>
        <w:rPr>
          <w:rFonts w:ascii="Barlow Semi Condensed" w:cs="Barlow Semi Condensed" w:eastAsia="Barlow Semi Condensed" w:hAnsi="Barlow Semi Condensed"/>
          <w:sz w:val="24"/>
          <w:szCs w:val="24"/>
        </w:rPr>
        <w:t xml:space="preserve">La macro-ipotesi e la sua verifica</w:t>
      </w:r>
    </w:p>
    <w:p>
      <w:pPr>
        <w:spacing w:after="120" w:line="276"/>
        <w:jc w:val="both"/>
      </w:pPr>
      <w:r>
        <w:rPr>
          <w:rFonts w:ascii="Barlow Semi Condensed" w:cs="Barlow Semi Condensed" w:eastAsia="Barlow Semi Condensed" w:hAnsi="Barlow Semi Condensed"/>
          <w:sz w:val="24"/>
          <w:szCs w:val="24"/>
        </w:rPr>
        <w:t xml:space="preserve">Vi è, nella letteratura di questo campo, una ipotesi di grande ampiezza secondo la quale le due superpotenze, pur essendo avversarie, avrebbero avuto un interesse convergente a impedire il rafforzamento politico dell'Europa, e avrebbero agito, ciascuna per la propria via, in tale direzione.</w:t>
      </w:r>
    </w:p>
    <w:p>
      <w:pPr>
        <w:spacing w:after="120" w:line="276"/>
        <w:jc w:val="both"/>
      </w:pPr>
      <w:r>
        <w:rPr>
          <w:rFonts w:ascii="Barlow Semi Condensed" w:cs="Barlow Semi Condensed" w:eastAsia="Barlow Semi Condensed" w:hAnsi="Barlow Semi Condensed"/>
          <w:sz w:val="24"/>
          <w:szCs w:val="24"/>
        </w:rPr>
        <w:t xml:space="preserve">L'ipotesi è suggestiva, ed è stata a lungo coltivata anche nel corpus maggiore al quale quest'opera appartiene. Essa vi è stata sottoposta a una verifica di natura statistica, il cui esito va riferito perché è istruttivo.</w:t>
      </w:r>
    </w:p>
    <w:p>
      <w:pPr>
        <w:spacing w:after="120" w:line="276"/>
        <w:jc w:val="both"/>
      </w:pPr>
      <w:r>
        <w:rPr>
          <w:rFonts w:ascii="Barlow Semi Condensed" w:cs="Barlow Semi Condensed" w:eastAsia="Barlow Semi Condensed" w:hAnsi="Barlow Semi Condensed"/>
          <w:sz w:val="24"/>
          <w:szCs w:val="24"/>
        </w:rPr>
        <w:t xml:space="preserve">La verifica esaminava se gli eventi stragisti italiani si addensassero attorno alle scadenze del processo di integrazione europea, come l'ipotesi predice. L'esito fu negativo a tutti i raggi temporali esaminati, con un valore di probabilità pari a 0,60, e il controllo di robustezza sulla finestra dichiarata confermò l'esito. Un valore siffatto significa che la distribuzione osservata è pienamente compatibile con il caso: nessun addensamento è stato riscontrato.</w:t>
      </w:r>
    </w:p>
    <w:p>
      <w:pPr>
        <w:spacing w:after="120" w:line="276"/>
        <w:jc w:val="both"/>
      </w:pPr>
      <w:r>
        <w:rPr>
          <w:rFonts w:ascii="Barlow Semi Condensed" w:cs="Barlow Semi Condensed" w:eastAsia="Barlow Semi Condensed" w:hAnsi="Barlow Semi Condensed"/>
          <w:sz w:val="24"/>
          <w:szCs w:val="24"/>
        </w:rPr>
        <w:t xml:space="preserve">La conseguenza fu tratta, ed è quella che il metodo impone: l'ipotesi nella sua formulazione originaria fu formalmente abbandonata. Essa non è stata sostituita da una ipotesi contraria — l'esito negativo non prova che nessuna influenza vi fosse — ma è stata dismessa come chiave esplicativa generale.</w:t>
      </w:r>
    </w:p>
    <w:p>
      <w:pPr>
        <w:spacing w:after="120" w:line="276"/>
        <w:jc w:val="both"/>
      </w:pPr>
      <w:r>
        <w:rPr>
          <w:rFonts w:ascii="Barlow Semi Condensed" w:cs="Barlow Semi Condensed" w:eastAsia="Barlow Semi Condensed" w:hAnsi="Barlow Semi Condensed"/>
          <w:sz w:val="24"/>
          <w:szCs w:val="24"/>
        </w:rPr>
        <w:t xml:space="preserve">Questo episodio è riferito qui per una ragione che eccede il suo contenuto. Esso mostra che cosa significhi, in concreto, sottoporre a confutazione una ipotesi cara: significa accettare che il risultato la smentisca, dichiararlo, e rinunciarvi. Un'ipotesi che non sia mai stata sottoposta a una prova capace di smentirla non è un'acquisizione: è una convinzione.</w:t>
      </w:r>
    </w:p>
    <w:p>
      <w:pPr>
        <w:pStyle w:val="Heading2"/>
        <w:spacing w:after="100" w:before="200"/>
      </w:pPr>
      <w:r>
        <w:rPr>
          <w:rFonts w:ascii="Barlow Semi Condensed" w:cs="Barlow Semi Condensed" w:eastAsia="Barlow Semi Condensed" w:hAnsi="Barlow Semi Condensed"/>
          <w:sz w:val="24"/>
          <w:szCs w:val="24"/>
        </w:rPr>
        <w:t xml:space="preserve">Che cosa resta accertato</w:t>
      </w:r>
    </w:p>
    <w:p>
      <w:pPr>
        <w:spacing w:after="120" w:line="276"/>
        <w:jc w:val="both"/>
      </w:pPr>
      <w:r>
        <w:rPr>
          <w:rFonts w:ascii="Barlow Semi Condensed" w:cs="Barlow Semi Condensed" w:eastAsia="Barlow Semi Condensed" w:hAnsi="Barlow Semi Condensed"/>
          <w:sz w:val="24"/>
          <w:szCs w:val="24"/>
        </w:rPr>
        <w:t xml:space="preserve">Resta accertato che l'Italia era collocata in una alleanza; che tale collocazione comportava vincoli sulle possibili maggioranze di governo; che gli alleati esercitarono forme documentate di influenza sulla politica interna; e che l'evoluzione politica italiana del 1976-1978 era osservata con preoccupazione.</w:t>
      </w:r>
    </w:p>
    <w:p>
      <w:pPr>
        <w:spacing w:after="120" w:line="276"/>
        <w:jc w:val="both"/>
      </w:pPr>
      <w:r>
        <w:rPr>
          <w:rFonts w:ascii="Barlow Semi Condensed" w:cs="Barlow Semi Condensed" w:eastAsia="Barlow Semi Condensed" w:hAnsi="Barlow Semi Condensed"/>
          <w:sz w:val="24"/>
          <w:szCs w:val="24"/>
        </w:rPr>
        <w:t xml:space="preserve">Non risulta accertato, allo stato degli atti che quest'opera ha potuto interrogare, alcun atto diretto contro la persona di Aldo Moro riconducibile a tale versante. La proposizione resta in stato di dubbio, e la sua condizione di scioglimento è indicata: un documento che attesti una decisione, una autorizzazione o una conoscenza preventiva, presso una sede identificabile e con estremi verificabili.</w:t>
      </w:r>
    </w:p>
    <w:p>
      <w:pPr>
        <w:pStyle w:val="Heading2"/>
        <w:spacing w:after="100" w:before="200"/>
      </w:pPr>
      <w:r>
        <w:rPr>
          <w:rFonts w:ascii="Barlow Semi Condensed" w:cs="Barlow Semi Condensed" w:eastAsia="Barlow Semi Condensed" w:hAnsi="Barlow Semi Condensed"/>
          <w:sz w:val="24"/>
          <w:szCs w:val="24"/>
        </w:rPr>
        <w:t xml:space="preserve">Capitolo quattordicesimo — L'altro versante</w:t>
      </w:r>
    </w:p>
    <w:p>
      <w:pPr>
        <w:spacing w:after="120" w:line="276"/>
        <w:jc w:val="both"/>
      </w:pPr>
      <w:r>
        <w:rPr>
          <w:rFonts w:ascii="Barlow Semi Condensed" w:cs="Barlow Semi Condensed" w:eastAsia="Barlow Semi Condensed" w:hAnsi="Barlow Semi Condensed"/>
          <w:sz w:val="24"/>
          <w:szCs w:val="24"/>
        </w:rPr>
        <w:t xml:space="preserve">La simmetria impone che ciò che si è detto di un versante si dica dell'altro, e con il medesimo metro. Un'opera che documenti l'influenza di una parte e taccia dell'altra non è imparziale a metà: non è imparziale affatto, perché il silenzio su una parte è di per sé una attribuzione all'altra.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sz w:val="24"/>
          <w:szCs w:val="24"/>
        </w:rPr>
        <w:t xml:space="preserve">Che l'Unione Sovietica esercitasse una influenza sulla politica italiana è documentato quanto l'influenza opposta. Il finanziamento del Partito Comunista Italiano da parte sovietica è accertato, ed è stato riconosciuto anche da protagonisti di quella vicenda; l'esistenza di attività informative sovietiche in Italia è accertata; e l'apertura, sia pur parziale e discussa, degli archivi dell'Est dopo il 1991 ha reso disponibili materiali che ne documentano l'estensione.</w:t>
      </w:r>
    </w:p>
    <w:p>
      <w:pPr>
        <w:spacing w:after="120" w:line="276"/>
        <w:jc w:val="both"/>
      </w:pPr>
      <w:r>
        <w:rPr>
          <w:rFonts w:ascii="Barlow Semi Condensed" w:cs="Barlow Semi Condensed" w:eastAsia="Barlow Semi Condensed" w:hAnsi="Barlow Semi Condensed"/>
          <w:sz w:val="24"/>
          <w:szCs w:val="24"/>
        </w:rPr>
        <w:t xml:space="preserve">Occorre però registrare, per esattezza, un elemento che complica il quadro e che non va omesso: negli anni ai quali questa Fase si riferisce, il Partito Comunista Italiano aveva compiuto un percorso di progressiva autonomia dalle posizioni sovietiche, che ebbe manifestazioni pubbliche e documentate, e che la dirigenza sovietica osservava con contrarietà. La solidarietà nazionale, che dal punto di vista atlantico costituiva un problema perché avvicinava i comunisti al governo, dal punto di vista sovietico ne costituiva uno diverso e opposto, perché completava l'integrazione di quel partito in un sistema politico occidentale.</w:t>
      </w:r>
    </w:p>
    <w:p>
      <w:pPr>
        <w:pStyle w:val="Heading2"/>
        <w:spacing w:after="100" w:before="200"/>
      </w:pPr>
      <w:r>
        <w:rPr>
          <w:rFonts w:ascii="Barlow Semi Condensed" w:cs="Barlow Semi Condensed" w:eastAsia="Barlow Semi Condensed" w:hAnsi="Barlow Semi Condensed"/>
          <w:sz w:val="24"/>
          <w:szCs w:val="24"/>
        </w:rPr>
        <w:t xml:space="preserve">La conseguenza metodologica</w:t>
      </w:r>
    </w:p>
    <w:p>
      <w:pPr>
        <w:spacing w:after="120" w:line="276"/>
        <w:jc w:val="both"/>
      </w:pPr>
      <w:r>
        <w:rPr>
          <w:rFonts w:ascii="Barlow Semi Condensed" w:cs="Barlow Semi Condensed" w:eastAsia="Barlow Semi Condensed" w:hAnsi="Barlow Semi Condensed"/>
          <w:sz w:val="24"/>
          <w:szCs w:val="24"/>
        </w:rPr>
        <w:t xml:space="preserve">Questa constatazione produce una conseguenza che occorre trarre apertamente, perché essa incide sulla ipotesi più diffusa.</w:t>
      </w:r>
    </w:p>
    <w:p>
      <w:pPr>
        <w:spacing w:after="120" w:line="276"/>
        <w:jc w:val="both"/>
      </w:pPr>
      <w:r>
        <w:rPr>
          <w:rFonts w:ascii="Barlow Semi Condensed" w:cs="Barlow Semi Condensed" w:eastAsia="Barlow Semi Condensed" w:hAnsi="Barlow Semi Condensed"/>
          <w:sz w:val="24"/>
          <w:szCs w:val="24"/>
        </w:rPr>
        <w:t xml:space="preserve">Se l'operazione politica in corso nel marzo 1978 era sfavorevole a entrambe le superpotenze, per ragioni opposte, allora la domanda a chi giovava non seleziona alcun sospetto: essa ne seleziona due, e li seleziona per ragioni incompatibili fra loro. Ne segue che quella domanda, in questo caso, non ha valore discriminante; e che ogni ricostruzione che la impieghi come chiave sta impiegando uno strumento che, applicato correttamente, non separa nulla.</w:t>
      </w:r>
    </w:p>
    <w:p>
      <w:pPr>
        <w:spacing w:after="120" w:line="276"/>
        <w:jc w:val="both"/>
      </w:pPr>
      <w:r>
        <w:rPr>
          <w:rFonts w:ascii="Barlow Semi Condensed" w:cs="Barlow Semi Condensed" w:eastAsia="Barlow Semi Condensed" w:hAnsi="Barlow Semi Condensed"/>
          <w:sz w:val="24"/>
          <w:szCs w:val="24"/>
        </w:rPr>
        <w:t xml:space="preserve">Questo è un risultato negativo, e come tutti i risultati negativi di quest'opera va registrato con la dignità che gli compete. Esso non dice chi fu: dice che una via consueta per arrivarvi non conduce da nessuna parte.</w:t>
      </w:r>
    </w:p>
    <w:p>
      <w:pPr>
        <w:pStyle w:val="Heading2"/>
        <w:spacing w:after="100" w:before="200"/>
      </w:pPr>
      <w:r>
        <w:rPr>
          <w:rFonts w:ascii="Barlow Semi Condensed" w:cs="Barlow Semi Condensed" w:eastAsia="Barlow Semi Condensed" w:hAnsi="Barlow Semi Condensed"/>
          <w:sz w:val="24"/>
          <w:szCs w:val="24"/>
        </w:rPr>
        <w:t xml:space="preserve">Ciò che resta accertato e ciò che resta dubbio</w:t>
      </w:r>
    </w:p>
    <w:p>
      <w:pPr>
        <w:spacing w:after="120" w:line="276"/>
        <w:jc w:val="both"/>
      </w:pPr>
      <w:r>
        <w:rPr>
          <w:rFonts w:ascii="Barlow Semi Condensed" w:cs="Barlow Semi Condensed" w:eastAsia="Barlow Semi Condensed" w:hAnsi="Barlow Semi Condensed"/>
          <w:sz w:val="24"/>
          <w:szCs w:val="24"/>
        </w:rPr>
        <w:t xml:space="preserve">Resta accertato che entrambe le superpotenze esercitavano influenza documentata sulla politica italiana; che entrambe osservavano con contrarietà, per ragioni diverse, l'operazione politica in corso; e che nessuna delle due era, per quella ragione, priva di motivo astratto di ostilità.</w:t>
      </w:r>
    </w:p>
    <w:p>
      <w:pPr>
        <w:spacing w:after="120" w:line="276"/>
        <w:jc w:val="both"/>
      </w:pPr>
      <w:r>
        <w:rPr>
          <w:rFonts w:ascii="Barlow Semi Condensed" w:cs="Barlow Semi Condensed" w:eastAsia="Barlow Semi Condensed" w:hAnsi="Barlow Semi Condensed"/>
          <w:sz w:val="24"/>
          <w:szCs w:val="24"/>
        </w:rPr>
        <w:t xml:space="preserve">Resta in stato di dubbio ogni proposizione che colleghi tale ostilità all'atto materiale. La condizione di scioglimento è la medesima indicata nel Capitolo precedente, e vale simmetricamente per entrambi i versanti: un atto che attesti decisione, autorizzazione o conoscenza preventiva, presso sede identificabile e con estremi verificabili.</w:t>
      </w:r>
    </w:p>
    <w:p>
      <w:pPr>
        <w:spacing w:after="120" w:line="276"/>
        <w:jc w:val="both"/>
      </w:pPr>
      <w:r>
        <w:rPr>
          <w:rFonts w:ascii="Barlow Semi Condensed" w:cs="Barlow Semi Condensed" w:eastAsia="Barlow Semi Condensed" w:hAnsi="Barlow Semi Condensed"/>
          <w:sz w:val="24"/>
          <w:szCs w:val="24"/>
        </w:rPr>
        <w:t xml:space="preserve">Si registra infine, come Stato Zero, che la ricerca di tali atti presso gli archivi accessibili non ha prodotto reperimenti, e che tredici archivi remoti rilevanti non sono stati interrogabili con gli strumenti disponibili. Il silenzio di quegli archivi non è una conferma di alcunché: è una lacuna dichiarata, ed è iscritta in tavola come tale.</w:t>
      </w:r>
    </w:p>
    <w:p>
      <w:pPr>
        <w:pStyle w:val="Heading2"/>
        <w:spacing w:after="100" w:before="200"/>
      </w:pPr>
      <w:r>
        <w:rPr>
          <w:rFonts w:ascii="Barlow Semi Condensed" w:cs="Barlow Semi Condensed" w:eastAsia="Barlow Semi Condensed" w:hAnsi="Barlow Semi Condensed"/>
          <w:sz w:val="24"/>
          <w:szCs w:val="24"/>
        </w:rPr>
        <w:t xml:space="preserve">Capitolo quindicesimo — Il decennio della tensione: economia, terrorismo, ordine pubblico</w:t>
      </w:r>
    </w:p>
    <w:p>
      <w:pPr>
        <w:spacing w:after="120" w:line="276"/>
        <w:jc w:val="both"/>
      </w:pPr>
      <w:r>
        <w:rPr>
          <w:rFonts w:ascii="Barlow Semi Condensed" w:cs="Barlow Semi Condensed" w:eastAsia="Barlow Semi Condensed" w:hAnsi="Barlow Semi Condensed"/>
          <w:sz w:val="24"/>
          <w:szCs w:val="24"/>
        </w:rPr>
        <w:t xml:space="preserve">Il terzo elemento del quadro è la condizione materiale del paese negli anni che precedono il fatto. Esso è meno discusso degli altri due, e va esposto perché senza di esso le decisioni politiche di quegli anni risultano incomprensibili.</w:t>
      </w:r>
    </w:p>
    <w:p>
      <w:pPr>
        <w:pStyle w:val="Heading2"/>
        <w:spacing w:after="100" w:before="200"/>
      </w:pPr>
      <w:r>
        <w:rPr>
          <w:rFonts w:ascii="Barlow Semi Condensed" w:cs="Barlow Semi Condensed" w:eastAsia="Barlow Semi Condensed" w:hAnsi="Barlow Semi Condensed"/>
          <w:sz w:val="24"/>
          <w:szCs w:val="24"/>
        </w:rPr>
        <w:t xml:space="preserve">L'economia</w:t>
      </w:r>
    </w:p>
    <w:p>
      <w:pPr>
        <w:spacing w:after="120" w:line="276"/>
        <w:jc w:val="both"/>
      </w:pPr>
      <w:r>
        <w:rPr>
          <w:rFonts w:ascii="Barlow Semi Condensed" w:cs="Barlow Semi Condensed" w:eastAsia="Barlow Semi Condensed" w:hAnsi="Barlow Semi Condensed"/>
          <w:sz w:val="24"/>
          <w:szCs w:val="24"/>
        </w:rPr>
        <w:t xml:space="preserve">La crisi petrolifera del 1973 colpì l'Italia più duramente di altri paesi europei, per la sua dipendenza energetica e per la struttura del suo apparato produttivo. Ne seguirono inflazione elevata e persistente, difficoltà della bilancia dei pagamenti, tensione sui conti pubblici e ricorso al credito internazionale con le condizionalità che esso comporta.</w:t>
      </w:r>
    </w:p>
    <w:p>
      <w:pPr>
        <w:spacing w:after="120" w:line="276"/>
        <w:jc w:val="both"/>
      </w:pPr>
      <w:r>
        <w:rPr>
          <w:rFonts w:ascii="Barlow Semi Condensed" w:cs="Barlow Semi Condensed" w:eastAsia="Barlow Semi Condensed" w:hAnsi="Barlow Semi Condensed"/>
          <w:sz w:val="24"/>
          <w:szCs w:val="24"/>
        </w:rPr>
        <w:t xml:space="preserve">Il dato rileva per una ragione precisa. Un governo che debba imporre sacrifici ha bisogno di un consenso sociale che nessuna maggioranza parlamentare stretta gli fornisce. La solidarietà nazionale rispondeva anche a questo: includere nella responsabilità il partito che aveva maggiore radicamento nel mondo del lavoro era, oltre che una operazione istituzionale, la condizione perché una politica di risanamento potesse essere sostenuta senza rottura sociale.</w:t>
      </w:r>
    </w:p>
    <w:p>
      <w:pPr>
        <w:spacing w:after="120" w:line="276"/>
        <w:jc w:val="both"/>
      </w:pPr>
      <w:r>
        <w:rPr>
          <w:rFonts w:ascii="Barlow Semi Condensed" w:cs="Barlow Semi Condensed" w:eastAsia="Barlow Semi Condensed" w:hAnsi="Barlow Semi Condensed"/>
          <w:sz w:val="24"/>
          <w:szCs w:val="24"/>
        </w:rPr>
        <w:t xml:space="preserve">Chi voglia comprendere perché quella operazione fosse considerata necessaria da chi la promosse, e non semplicemente desiderabile, deve tenere presente questo. Non era un progetto ideale: era una risposta a una emergenza.</w:t>
      </w:r>
    </w:p>
    <w:p>
      <w:pPr>
        <w:pStyle w:val="Heading2"/>
        <w:spacing w:after="100" w:before="200"/>
      </w:pPr>
      <w:r>
        <w:rPr>
          <w:rFonts w:ascii="Barlow Semi Condensed" w:cs="Barlow Semi Condensed" w:eastAsia="Barlow Semi Condensed" w:hAnsi="Barlow Semi Condensed"/>
          <w:sz w:val="24"/>
          <w:szCs w:val="24"/>
        </w:rPr>
        <w:t xml:space="preserve">Il terrorismo</w:t>
      </w:r>
    </w:p>
    <w:p>
      <w:pPr>
        <w:spacing w:after="120" w:line="276"/>
        <w:jc w:val="both"/>
      </w:pPr>
      <w:r>
        <w:rPr>
          <w:rFonts w:ascii="Barlow Semi Condensed" w:cs="Barlow Semi Condensed" w:eastAsia="Barlow Semi Condensed" w:hAnsi="Barlow Semi Condensed"/>
          <w:sz w:val="24"/>
          <w:szCs w:val="24"/>
        </w:rPr>
        <w:t xml:space="preserve">Nella seconda metà degli anni Settanta l'attività dei gruppi armati raggiunse una intensità che non aveva precedenti nella storia repubblicana. Gli attentati contro persone si moltiplicarono; le vittime appartenevano a categorie determinate — magistrati, giornalisti, dirigenti d'azienda, appartenenti alle forze dell'ordine, uomini politici; e la frequenza degli episodi era tale da rendere l'ordine pubblico una questione permanente di governo.</w:t>
      </w:r>
    </w:p>
    <w:p>
      <w:pPr>
        <w:spacing w:after="120" w:line="276"/>
        <w:jc w:val="both"/>
      </w:pPr>
      <w:r>
        <w:rPr>
          <w:rFonts w:ascii="Barlow Semi Condensed" w:cs="Barlow Semi Condensed" w:eastAsia="Barlow Semi Condensed" w:hAnsi="Barlow Semi Condensed"/>
          <w:sz w:val="24"/>
          <w:szCs w:val="24"/>
        </w:rPr>
        <w:t xml:space="preserve">Vi era un terrorismo che si dichiarava di sinistra e uno che si dichiarava di destra, e le loro modalità differivano. Il primo colpiva prevalentemente persone selezionate e ne rivendicava l'uccisione con documenti argomentati; il secondo aveva praticato, nel decennio precedente, attentati contro luoghi affollati con vittime indiscriminate. La differenza di modalità non è un dettaglio: essa comporta differenze nella natura delle prove disponibili, ed è stata alla base di ricostruzioni divergenti.</w:t>
      </w:r>
    </w:p>
    <w:p>
      <w:pPr>
        <w:pStyle w:val="Heading2"/>
        <w:spacing w:after="100" w:before="200"/>
      </w:pPr>
      <w:r>
        <w:rPr>
          <w:rFonts w:ascii="Barlow Semi Condensed" w:cs="Barlow Semi Condensed" w:eastAsia="Barlow Semi Condensed" w:hAnsi="Barlow Semi Condensed"/>
          <w:sz w:val="24"/>
          <w:szCs w:val="24"/>
        </w:rPr>
        <w:t xml:space="preserve">L'ordine pubblico e gli apparati</w:t>
      </w:r>
    </w:p>
    <w:p>
      <w:pPr>
        <w:spacing w:after="120" w:line="276"/>
        <w:jc w:val="both"/>
      </w:pPr>
      <w:r>
        <w:rPr>
          <w:rFonts w:ascii="Barlow Semi Condensed" w:cs="Barlow Semi Condensed" w:eastAsia="Barlow Semi Condensed" w:hAnsi="Barlow Semi Condensed"/>
          <w:sz w:val="24"/>
          <w:szCs w:val="24"/>
        </w:rPr>
        <w:t xml:space="preserve">La terza componente è la condizione degli apparati di sicurezza.</w:t>
      </w:r>
    </w:p>
    <w:p>
      <w:pPr>
        <w:spacing w:after="120" w:line="276"/>
        <w:jc w:val="both"/>
      </w:pPr>
      <w:r>
        <w:rPr>
          <w:rFonts w:ascii="Barlow Semi Condensed" w:cs="Barlow Semi Condensed" w:eastAsia="Barlow Semi Condensed" w:hAnsi="Barlow Semi Condensed"/>
          <w:sz w:val="24"/>
          <w:szCs w:val="24"/>
        </w:rPr>
        <w:t xml:space="preserve">Negli anni immediatamente precedenti il 1978 i servizi informativi italiani erano stati oggetto di una riforma legislativa, resa necessaria da vicende che ne avevano compromesso la credibilità. Gli anni precedenti avevano visto emergere, attraverso inchieste giudiziarie e parlamentari, elementi relativi a deviazioni di apparati, a schedature illegittime, a piani di emergenza predisposti al di fuori delle sedi istituzionali.</w:t>
      </w:r>
    </w:p>
    <w:p>
      <w:pPr>
        <w:spacing w:after="120" w:line="276"/>
        <w:jc w:val="both"/>
      </w:pPr>
      <w:r>
        <w:rPr>
          <w:rFonts w:ascii="Barlow Semi Condensed" w:cs="Barlow Semi Condensed" w:eastAsia="Barlow Semi Condensed" w:hAnsi="Barlow Semi Condensed"/>
          <w:sz w:val="24"/>
          <w:szCs w:val="24"/>
        </w:rPr>
        <w:t xml:space="preserve">Questo è il dato che occorre fissare, e va detto con la precisione che merita: nel marzo 1978 gli apparati di sicurezza dello Stato italiano si trovavano in una fase di riorganizzazione, e la loro affidabilità era stata pubblicamente posta in questione dalle istituzioni medesime. Non si tratta di una insinuazione retrospettiva: si tratta della ragione per la quale la riforma era stata fatta.</w:t>
      </w:r>
    </w:p>
    <w:p>
      <w:pPr>
        <w:pStyle w:val="Heading2"/>
        <w:spacing w:after="100" w:before="200"/>
      </w:pPr>
      <w:r>
        <w:rPr>
          <w:rFonts w:ascii="Barlow Semi Condensed" w:cs="Barlow Semi Condensed" w:eastAsia="Barlow Semi Condensed" w:hAnsi="Barlow Semi Condensed"/>
          <w:sz w:val="24"/>
          <w:szCs w:val="24"/>
        </w:rPr>
        <w:t xml:space="preserve">La conseguenza per l'oggetto dell'opera</w:t>
      </w:r>
    </w:p>
    <w:p>
      <w:pPr>
        <w:spacing w:after="120" w:line="276"/>
        <w:jc w:val="both"/>
      </w:pPr>
      <w:r>
        <w:rPr>
          <w:rFonts w:ascii="Barlow Semi Condensed" w:cs="Barlow Semi Condensed" w:eastAsia="Barlow Semi Condensed" w:hAnsi="Barlow Semi Condensed"/>
          <w:sz w:val="24"/>
          <w:szCs w:val="24"/>
        </w:rPr>
        <w:t xml:space="preserve">Il quadro che ne risulta è quello di un paese sottoposto simultaneamente a tre pressioni: una crisi economica che richiedeva coesione, una violenza politica che la impediva, e apparati di sicurezza in riorganizzazione.</w:t>
      </w:r>
    </w:p>
    <w:p>
      <w:pPr>
        <w:spacing w:after="120" w:line="276"/>
        <w:jc w:val="both"/>
      </w:pPr>
      <w:r>
        <w:rPr>
          <w:rFonts w:ascii="Barlow Semi Condensed" w:cs="Barlow Semi Condensed" w:eastAsia="Barlow Semi Condensed" w:hAnsi="Barlow Semi Condensed"/>
          <w:sz w:val="24"/>
          <w:szCs w:val="24"/>
        </w:rPr>
        <w:t xml:space="preserve">Questo quadro non spiega il fatto. Ne costituisce la condizione di possibilità, che è cosa diversa e minore: esso rende comprensibile come una azione della complessità di quella di via Fani potesse essere concepita, e come le risposte che vi furono date potessero risultare inadeguate. Ma la condizione di possibilità di un evento non è la sua causa, e questa Fase non la tratterà come tale.</w:t>
      </w:r>
    </w:p>
    <w:p>
      <w:pPr>
        <w:pStyle w:val="Heading2"/>
        <w:spacing w:after="100" w:before="200"/>
      </w:pPr>
      <w:r>
        <w:rPr>
          <w:rFonts w:ascii="Barlow Semi Condensed" w:cs="Barlow Semi Condensed" w:eastAsia="Barlow Semi Condensed" w:hAnsi="Barlow Semi Condensed"/>
          <w:sz w:val="24"/>
          <w:szCs w:val="24"/>
        </w:rPr>
        <w:t xml:space="preserve">Capitolo sedicesimo — Ciò che le inchieste hanno accertato sugli anni precedenti</w:t>
      </w:r>
    </w:p>
    <w:p>
      <w:pPr>
        <w:spacing w:after="120" w:line="276"/>
        <w:jc w:val="both"/>
      </w:pPr>
      <w:r>
        <w:rPr>
          <w:rFonts w:ascii="Barlow Semi Condensed" w:cs="Barlow Semi Condensed" w:eastAsia="Barlow Semi Condensed" w:hAnsi="Barlow Semi Condensed"/>
          <w:sz w:val="24"/>
          <w:szCs w:val="24"/>
        </w:rPr>
        <w:t xml:space="preserve">Prima di venire alle ragioni dichiarate e a quelle attribuite, occorre censire ciò che le sedi istituzionali hanno accertato circa il decennio anteriore. Il censimento è necessario perché su di esso si fondano gran parte delle ipotesi che il Capitolo diciottesimo esaminerà, e perché le fonti che qui si citano sono di rango elevato: sentenze e relazioni di commissioni parlamentari d'inchiesta.</w:t>
      </w:r>
    </w:p>
    <w:p>
      <w:pPr>
        <w:pStyle w:val="Heading2"/>
        <w:spacing w:after="100" w:before="200"/>
      </w:pPr>
      <w:r>
        <w:rPr>
          <w:rFonts w:ascii="Barlow Semi Condensed" w:cs="Barlow Semi Condensed" w:eastAsia="Barlow Semi Condensed" w:hAnsi="Barlow Semi Condensed"/>
          <w:sz w:val="24"/>
          <w:szCs w:val="24"/>
        </w:rPr>
        <w:t xml:space="preserve">Le sedi</w:t>
      </w:r>
    </w:p>
    <w:p>
      <w:pPr>
        <w:spacing w:after="120" w:line="276"/>
        <w:jc w:val="both"/>
      </w:pPr>
      <w:r>
        <w:rPr>
          <w:rFonts w:ascii="Barlow Semi Condensed" w:cs="Barlow Semi Condensed" w:eastAsia="Barlow Semi Condensed" w:hAnsi="Barlow Semi Condensed"/>
          <w:sz w:val="24"/>
          <w:szCs w:val="24"/>
        </w:rPr>
        <w:t xml:space="preserve">Sul decennio anteriore hanno lavorato, in tempi successivi, autorità giudiziarie di più sedi e almeno tre commissioni parlamentari d'inchiesta: quella sulla loggia massonica Propaganda Due, quella sul terrorismo e sulle stragi, e da ultimo quella dedicata specificamente al rapimento e alla morte di Aldo Moro. I loro atti sono pubblici e reperibili come documenti parlamentari, e ad essi si rinvia per estremi ove il punto lo richieda.</w:t>
      </w:r>
    </w:p>
    <w:p>
      <w:pPr>
        <w:pStyle w:val="Heading2"/>
        <w:spacing w:after="100" w:before="200"/>
      </w:pPr>
      <w:r>
        <w:rPr>
          <w:rFonts w:ascii="Barlow Semi Condensed" w:cs="Barlow Semi Condensed" w:eastAsia="Barlow Semi Condensed" w:hAnsi="Barlow Semi Condensed"/>
          <w:sz w:val="24"/>
          <w:szCs w:val="24"/>
        </w:rPr>
        <w:t xml:space="preserve">Ciò che risulta accertato</w:t>
      </w:r>
    </w:p>
    <w:p>
      <w:pPr>
        <w:spacing w:after="120" w:line="276"/>
        <w:jc w:val="both"/>
      </w:pPr>
      <w:r>
        <w:rPr>
          <w:rFonts w:ascii="Barlow Semi Condensed" w:cs="Barlow Semi Condensed" w:eastAsia="Barlow Semi Condensed" w:hAnsi="Barlow Semi Condensed"/>
          <w:sz w:val="24"/>
          <w:szCs w:val="24"/>
        </w:rPr>
        <w:t xml:space="preserve">Risulta accertato che nel 1964 fu predisposto, nell'ambito dell'Arma dei Carabinieri, un piano di emergenza che prevedeva, in determinate ipotesi, l'enucleazione di un elevato numero di persone schedate. La vicenda fu oggetto di inchiesta parlamentare, e la sua esistenza non è controversa; la sua qualificazione — se si trattasse di ordinaria pianificazione di ordine pubblico o di predisposizione eversiva — è stata invece oggetto di valutazioni divergenti nelle diverse sedi.</w:t>
      </w:r>
    </w:p>
    <w:p>
      <w:pPr>
        <w:spacing w:after="120" w:line="276"/>
        <w:jc w:val="both"/>
      </w:pPr>
      <w:r>
        <w:rPr>
          <w:rFonts w:ascii="Barlow Semi Condensed" w:cs="Barlow Semi Condensed" w:eastAsia="Barlow Semi Condensed" w:hAnsi="Barlow Semi Condensed"/>
          <w:sz w:val="24"/>
          <w:szCs w:val="24"/>
        </w:rPr>
        <w:t xml:space="preserve">Risulta accertato che il 12 dicembre 1969 fu compiuto a Milano un attentato che provocò numerose vittime, e che le prime indagini furono indirizzate verso una pista risultata poi infondata. La responsabilità di ambienti dell'eversione di destra è stata affermata in sede giudiziaria, con esiti processuali articolati che non si riassumono in una formula.</w:t>
      </w:r>
    </w:p>
    <w:p>
      <w:pPr>
        <w:spacing w:after="120" w:line="276"/>
        <w:jc w:val="both"/>
      </w:pPr>
      <w:r>
        <w:rPr>
          <w:rFonts w:ascii="Barlow Semi Condensed" w:cs="Barlow Semi Condensed" w:eastAsia="Barlow Semi Condensed" w:hAnsi="Barlow Semi Condensed"/>
          <w:sz w:val="24"/>
          <w:szCs w:val="24"/>
        </w:rPr>
        <w:t xml:space="preserve">Risulta accertato che nella notte fra il 7 e l'8 dicembre 1970 fu tentata un'azione volta all'occupazione di sedi istituzionali, poi interrotta; e che la vicenda fu oggetto di procedimenti penali e di inchiesta parlamentare.</w:t>
      </w:r>
    </w:p>
    <w:p>
      <w:pPr>
        <w:spacing w:after="120" w:line="276"/>
        <w:jc w:val="both"/>
      </w:pPr>
      <w:r>
        <w:rPr>
          <w:rFonts w:ascii="Barlow Semi Condensed" w:cs="Barlow Semi Condensed" w:eastAsia="Barlow Semi Condensed" w:hAnsi="Barlow Semi Condensed"/>
          <w:sz w:val="24"/>
          <w:szCs w:val="24"/>
        </w:rPr>
        <w:t xml:space="preserve">Risulta accertato che esisteva, nell'ambito degli accordi dell'alleanza atlantica, una struttura di resistenza predisposta per l'ipotesi di occupazione del territorio nazionale, la cui esistenza fu resa pubblica nel 1990 da una comunicazione del Presidente del Consiglio dei ministri alle Camere, e che fu successivamente oggetto di inchiesta parlamentare e di accertamenti giudiziari.</w:t>
      </w:r>
    </w:p>
    <w:p>
      <w:pPr>
        <w:spacing w:after="120" w:line="276"/>
        <w:jc w:val="both"/>
      </w:pPr>
      <w:r>
        <w:rPr>
          <w:rFonts w:ascii="Barlow Semi Condensed" w:cs="Barlow Semi Condensed" w:eastAsia="Barlow Semi Condensed" w:hAnsi="Barlow Semi Condensed"/>
          <w:sz w:val="24"/>
          <w:szCs w:val="24"/>
        </w:rPr>
        <w:t xml:space="preserve">Risulta accertato che nel 1981 fu rinvenuto un elenco di appartenenti a una loggia massonica coperta, e che una commissione parlamentare d'inchiesta ne accertò la natura e ne descrisse la composizione, che comprendeva appartenenti agli apparati di sicurezza, alle forze armate, alla magistratura, alla politica, alla finanza e all'informazione.</w:t>
      </w:r>
    </w:p>
    <w:p>
      <w:pPr>
        <w:pStyle w:val="Heading2"/>
        <w:spacing w:after="100" w:before="200"/>
      </w:pPr>
      <w:r>
        <w:rPr>
          <w:rFonts w:ascii="Barlow Semi Condensed" w:cs="Barlow Semi Condensed" w:eastAsia="Barlow Semi Condensed" w:hAnsi="Barlow Semi Condensed"/>
          <w:sz w:val="24"/>
          <w:szCs w:val="24"/>
        </w:rPr>
        <w:t xml:space="preserve">Come questi accertamenti vanno impiegati e come no</w:t>
      </w:r>
    </w:p>
    <w:p>
      <w:pPr>
        <w:spacing w:after="120" w:line="276"/>
        <w:jc w:val="both"/>
      </w:pPr>
      <w:r>
        <w:rPr>
          <w:rFonts w:ascii="Barlow Semi Condensed" w:cs="Barlow Semi Condensed" w:eastAsia="Barlow Semi Condensed" w:hAnsi="Barlow Semi Condensed"/>
          <w:sz w:val="24"/>
          <w:szCs w:val="24"/>
        </w:rPr>
        <w:t xml:space="preserve">Occorre ora dire, con la massima chiarezza, che cosa questi accertamenti autorizzino e che cosa non autorizzino.</w:t>
      </w:r>
    </w:p>
    <w:p>
      <w:pPr>
        <w:spacing w:after="120" w:line="276"/>
        <w:jc w:val="both"/>
      </w:pPr>
      <w:r>
        <w:rPr>
          <w:rFonts w:ascii="Barlow Semi Condensed" w:cs="Barlow Semi Condensed" w:eastAsia="Barlow Semi Condensed" w:hAnsi="Barlow Semi Condensed"/>
          <w:sz w:val="24"/>
          <w:szCs w:val="24"/>
        </w:rPr>
        <w:t xml:space="preserve">Autorizzano a ritenere accertato che negli anni precedenti al 1978 si verificarono, in Italia, episodi di deviazione di apparati, predisposizioni eversive, depistaggi di indagine e strutture riservate operanti al di fuori del circuito ordinario di responsabilità. Questo è documentato da sentenze e da relazioni parlamentari, e non è materia di opinione.</w:t>
      </w:r>
    </w:p>
    <w:p>
      <w:pPr>
        <w:spacing w:after="120" w:line="276"/>
        <w:jc w:val="both"/>
      </w:pPr>
      <w:r>
        <w:rPr>
          <w:rFonts w:ascii="Barlow Semi Condensed" w:cs="Barlow Semi Condensed" w:eastAsia="Barlow Semi Condensed" w:hAnsi="Barlow Semi Condensed"/>
          <w:sz w:val="24"/>
          <w:szCs w:val="24"/>
        </w:rPr>
        <w:t xml:space="preserve">Non autorizzano a inferire da ciò la partecipazione di quegli apparati o di quelle strutture al fatto del 1978. La deduzione — poiché essi deviarono allora, deviarono anche in questo — è precisamente il tipo di inferenza che il Capitolo undicesimo vieta: essa sostituisce alla prova di un atto la propensione desunta da atti diversi.</w:t>
      </w:r>
    </w:p>
    <w:p>
      <w:pPr>
        <w:spacing w:after="120" w:line="276"/>
        <w:jc w:val="both"/>
      </w:pPr>
      <w:r>
        <w:rPr>
          <w:rFonts w:ascii="Barlow Semi Condensed" w:cs="Barlow Semi Condensed" w:eastAsia="Barlow Semi Condensed" w:hAnsi="Barlow Semi Condensed"/>
          <w:sz w:val="24"/>
          <w:szCs w:val="24"/>
        </w:rPr>
        <w:t xml:space="preserve">La distinzione è difficile da tenere, e conviene dire perché. Chi abbia accertato che un apparato commise abusi in una serie di occasioni sente come artificioso il divieto di attribuirgliene un altro della medesima specie. Il sentimento è comprensibile e va resistito, perché è precisamente il meccanismo per il quale un accertamento vero produce, per estensione non controllata, una attribuzione falsa. Un accertamento vale per il fatto sul quale è stato compiuto.</w:t>
      </w:r>
    </w:p>
    <w:p>
      <w:pPr>
        <w:pStyle w:val="Heading2"/>
        <w:spacing w:after="100" w:before="200"/>
      </w:pPr>
      <w:r>
        <w:rPr>
          <w:rFonts w:ascii="Barlow Semi Condensed" w:cs="Barlow Semi Condensed" w:eastAsia="Barlow Semi Condensed" w:hAnsi="Barlow Semi Condensed"/>
          <w:sz w:val="24"/>
          <w:szCs w:val="24"/>
        </w:rPr>
        <w:t xml:space="preserve">Il modo corretto di impiegarli</w:t>
      </w:r>
    </w:p>
    <w:p>
      <w:pPr>
        <w:spacing w:after="120" w:line="276"/>
        <w:jc w:val="both"/>
      </w:pPr>
      <w:r>
        <w:rPr>
          <w:rFonts w:ascii="Barlow Semi Condensed" w:cs="Barlow Semi Condensed" w:eastAsia="Barlow Semi Condensed" w:hAnsi="Barlow Semi Condensed"/>
          <w:sz w:val="24"/>
          <w:szCs w:val="24"/>
        </w:rPr>
        <w:t xml:space="preserve">Vi è però un impiego legittimo, e va indicato perché è quello che le Fasi successive faranno.</w:t>
      </w:r>
    </w:p>
    <w:p>
      <w:pPr>
        <w:spacing w:after="120" w:line="276"/>
        <w:jc w:val="both"/>
      </w:pPr>
      <w:r>
        <w:rPr>
          <w:rFonts w:ascii="Barlow Semi Condensed" w:cs="Barlow Semi Condensed" w:eastAsia="Barlow Semi Condensed" w:hAnsi="Barlow Semi Condensed"/>
          <w:sz w:val="24"/>
          <w:szCs w:val="24"/>
        </w:rPr>
        <w:t xml:space="preserve">Gli accertamenti sul decennio anteriore stabiliscono che determinate condotte erano possibili nel contesto italiano di quegli anni, e che determinati soggetti avevano capacità operativa per compierle. Ciò abbassa la soglia di implausibilità di talune ipotesi: rende cioè non assurdo indagarle. Ma abbassare la soglia di implausibilità non è fornire una prova; e una ipotesi non assurda resta, finché non provata, una ipotesi.</w:t>
      </w:r>
    </w:p>
    <w:p>
      <w:pPr>
        <w:spacing w:after="120" w:line="276"/>
        <w:jc w:val="both"/>
      </w:pPr>
      <w:r>
        <w:rPr>
          <w:rFonts w:ascii="Barlow Semi Condensed" w:cs="Barlow Semi Condensed" w:eastAsia="Barlow Semi Condensed" w:hAnsi="Barlow Semi Condensed"/>
          <w:sz w:val="24"/>
          <w:szCs w:val="24"/>
        </w:rPr>
        <w:t xml:space="preserve">La Fase Quinta di quest'opera, dedicata alle omissioni, tornerà su questa materia con metodo diverso: non per inferire dal passato, ma per esaminare, atto per atto, le omissioni verificatesi durante i cinquantacinque giorni e dopo. Quello è il terreno sul quale la questione si decide, e non questo.</w:t>
      </w:r>
    </w:p>
    <w:p>
      <w:pPr>
        <w:pStyle w:val="Heading2"/>
        <w:spacing w:after="100" w:before="200"/>
      </w:pPr>
      <w:r>
        <w:rPr>
          <w:rFonts w:ascii="Barlow Semi Condensed" w:cs="Barlow Semi Condensed" w:eastAsia="Barlow Semi Condensed" w:hAnsi="Barlow Semi Condensed"/>
          <w:sz w:val="24"/>
          <w:szCs w:val="24"/>
        </w:rPr>
        <w:t xml:space="preserve">Capitolo diciassettesimo — Le ragioni dichiarate da chi compì l'azione</w:t>
      </w:r>
    </w:p>
    <w:p>
      <w:pPr>
        <w:spacing w:after="120" w:line="276"/>
        <w:jc w:val="both"/>
      </w:pPr>
      <w:r>
        <w:rPr>
          <w:rFonts w:ascii="Barlow Semi Condensed" w:cs="Barlow Semi Condensed" w:eastAsia="Barlow Semi Condensed" w:hAnsi="Barlow Semi Condensed"/>
          <w:sz w:val="24"/>
          <w:szCs w:val="24"/>
        </w:rPr>
        <w:t xml:space="preserve">Durante i cinquantacinque giorni, l'organizzazione che aveva compiuto il rapimento diffuse una serie di documenti nei quali esponeva le proprie ragioni. Essi costituiscono la sola fonte diretta esistente sul movente dichiarato, e vanno esaminati come tali: con attenzione a ciò che dicono, e con eguale attenzione allo statuto di ciò che dicono.</w:t>
      </w:r>
    </w:p>
    <w:p>
      <w:pPr>
        <w:pStyle w:val="Heading2"/>
        <w:spacing w:after="100" w:before="200"/>
      </w:pPr>
      <w:r>
        <w:rPr>
          <w:rFonts w:ascii="Barlow Semi Condensed" w:cs="Barlow Semi Condensed" w:eastAsia="Barlow Semi Condensed" w:hAnsi="Barlow Semi Condensed"/>
          <w:sz w:val="24"/>
          <w:szCs w:val="24"/>
        </w:rPr>
        <w:t xml:space="preserve">Lo statuto della fonte</w:t>
      </w:r>
    </w:p>
    <w:p>
      <w:pPr>
        <w:spacing w:after="120" w:line="276"/>
        <w:jc w:val="both"/>
      </w:pPr>
      <w:r>
        <w:rPr>
          <w:rFonts w:ascii="Barlow Semi Condensed" w:cs="Barlow Semi Condensed" w:eastAsia="Barlow Semi Condensed" w:hAnsi="Barlow Semi Condensed"/>
          <w:sz w:val="24"/>
          <w:szCs w:val="24"/>
        </w:rPr>
        <w:t xml:space="preserve">Un documento nel quale l'autore di un atto espone le proprie ragioni è una fonte diretta sulla dichiarazione e non sul movente. La differenza è capitale.</w:t>
      </w:r>
    </w:p>
    <w:p>
      <w:pPr>
        <w:spacing w:after="120" w:line="276"/>
        <w:jc w:val="both"/>
      </w:pPr>
      <w:r>
        <w:rPr>
          <w:rFonts w:ascii="Barlow Semi Condensed" w:cs="Barlow Semi Condensed" w:eastAsia="Barlow Semi Condensed" w:hAnsi="Barlow Semi Condensed"/>
          <w:sz w:val="24"/>
          <w:szCs w:val="24"/>
        </w:rPr>
        <w:t xml:space="preserve">Che quei documenti dicano ciò che dicono è accertato: essi esistono, furono diffusi, il loro testo è noto. Che le ragioni ivi esposte siano le ragioni effettive dell'atto è proposizione ulteriore, e non discende dalla prima. Chi compie un atto e ne dichiara le ragioni può dichiarare il vero; può dichiarare una parte del vero; può dichiarare ciò che gli conviene sia creduto; e può ignorare esso stesso le ragioni per le quali si trova a compierlo, se l'atto è stato concepito altrove.</w:t>
      </w:r>
    </w:p>
    <w:p>
      <w:pPr>
        <w:spacing w:after="120" w:line="276"/>
        <w:jc w:val="both"/>
      </w:pPr>
      <w:r>
        <w:rPr>
          <w:rFonts w:ascii="Barlow Semi Condensed" w:cs="Barlow Semi Condensed" w:eastAsia="Barlow Semi Condensed" w:hAnsi="Barlow Semi Condensed"/>
          <w:sz w:val="24"/>
          <w:szCs w:val="24"/>
        </w:rPr>
        <w:t xml:space="preserve">Questa quadruplice possibilità va tenuta aperta per tutta la trattazione, e non va chiusa né in un senso né nell'altro. Chiuderla nel senso della veridicità sarebbe ingenuo; chiuderla nel senso della falsità sarebbe altrettanto arbitrario, e produrrebbe l'effetto singolare di scartare la sola fonte diretta disponibile in nome di una ipotesi che non ha fonti dirette.</w:t>
      </w:r>
    </w:p>
    <w:p>
      <w:pPr>
        <w:pStyle w:val="Heading2"/>
        <w:spacing w:after="100" w:before="200"/>
      </w:pPr>
      <w:r>
        <w:rPr>
          <w:rFonts w:ascii="Barlow Semi Condensed" w:cs="Barlow Semi Condensed" w:eastAsia="Barlow Semi Condensed" w:hAnsi="Barlow Semi Condensed"/>
          <w:sz w:val="24"/>
          <w:szCs w:val="24"/>
        </w:rPr>
        <w:t xml:space="preserve">Il contenuto della dichiarazione</w:t>
      </w:r>
    </w:p>
    <w:p>
      <w:pPr>
        <w:spacing w:after="120" w:line="276"/>
        <w:jc w:val="both"/>
      </w:pPr>
      <w:r>
        <w:rPr>
          <w:rFonts w:ascii="Barlow Semi Condensed" w:cs="Barlow Semi Condensed" w:eastAsia="Barlow Semi Condensed" w:hAnsi="Barlow Semi Condensed"/>
          <w:sz w:val="24"/>
          <w:szCs w:val="24"/>
        </w:rPr>
        <w:t xml:space="preserve">Le ragioni esposte in quei documenti possono essere riassunte, senza tradirle, in tre proposizioni.</w:t>
      </w:r>
    </w:p>
    <w:p>
      <w:pPr>
        <w:spacing w:after="120" w:line="276"/>
        <w:jc w:val="both"/>
      </w:pPr>
      <w:r>
        <w:rPr>
          <w:rFonts w:ascii="Barlow Semi Condensed" w:cs="Barlow Semi Condensed" w:eastAsia="Barlow Semi Condensed" w:hAnsi="Barlow Semi Condensed"/>
          <w:sz w:val="24"/>
          <w:szCs w:val="24"/>
        </w:rPr>
        <w:t xml:space="preserve">La prima: che l'uomo rapito fosse individuato non come persona ma come funzione, e precisamente come il costruttore principale dell'assetto politico che si stava realizzando; l'azione era dunque diretta contro quell'assetto attraverso chi lo edificava.</w:t>
      </w:r>
    </w:p>
    <w:p>
      <w:pPr>
        <w:spacing w:after="120" w:line="276"/>
        <w:jc w:val="both"/>
      </w:pPr>
      <w:r>
        <w:rPr>
          <w:rFonts w:ascii="Barlow Semi Condensed" w:cs="Barlow Semi Condensed" w:eastAsia="Barlow Semi Condensed" w:hAnsi="Barlow Semi Condensed"/>
          <w:sz w:val="24"/>
          <w:szCs w:val="24"/>
        </w:rPr>
        <w:t xml:space="preserve">La seconda: che l'accordo fra il partito di maggioranza relativa e il partito comunista costituisse, agli occhi di chi scriveva, il completamento dell'integrazione di quest'ultimo nel sistema, e dunque la fine della sua funzione rivoluzionaria; l'azione era dunque diretta anche, e forse principalmente, contro il partito comunista.</w:t>
      </w:r>
    </w:p>
    <w:p>
      <w:pPr>
        <w:spacing w:after="120" w:line="276"/>
        <w:jc w:val="both"/>
      </w:pPr>
      <w:r>
        <w:rPr>
          <w:rFonts w:ascii="Barlow Semi Condensed" w:cs="Barlow Semi Condensed" w:eastAsia="Barlow Semi Condensed" w:hAnsi="Barlow Semi Condensed"/>
          <w:sz w:val="24"/>
          <w:szCs w:val="24"/>
        </w:rPr>
        <w:t xml:space="preserve">La terza: che l'operazione avesse carattere dimostrativo e volesse stabilire, mediante la sottrazione e il giudizio di un uomo di quel rango, che esisteva un potere alternativo a quello dello Stato.</w:t>
      </w:r>
    </w:p>
    <w:p>
      <w:pPr>
        <w:pStyle w:val="Heading2"/>
        <w:spacing w:after="100" w:before="200"/>
      </w:pPr>
      <w:r>
        <w:rPr>
          <w:rFonts w:ascii="Barlow Semi Condensed" w:cs="Barlow Semi Condensed" w:eastAsia="Barlow Semi Condensed" w:hAnsi="Barlow Semi Condensed"/>
          <w:sz w:val="24"/>
          <w:szCs w:val="24"/>
        </w:rPr>
        <w:t xml:space="preserve">La coerenza interna e il suo limite</w:t>
      </w:r>
    </w:p>
    <w:p>
      <w:pPr>
        <w:spacing w:after="120" w:line="276"/>
        <w:jc w:val="both"/>
      </w:pPr>
      <w:r>
        <w:rPr>
          <w:rFonts w:ascii="Barlow Semi Condensed" w:cs="Barlow Semi Condensed" w:eastAsia="Barlow Semi Condensed" w:hAnsi="Barlow Semi Condensed"/>
          <w:sz w:val="24"/>
          <w:szCs w:val="24"/>
        </w:rPr>
        <w:t xml:space="preserve">Occorre riconoscere che queste ragioni sono internamente coerenti, e che sono coerenti anche con la data prescelta. Un'azione concepita per colpire l'assetto nascente e per interrompere l'integrazione del partito comunista trova, nel giorno del voto di fiducia, il momento di massima efficacia dimostrativa.</w:t>
      </w:r>
    </w:p>
    <w:p>
      <w:pPr>
        <w:spacing w:after="120" w:line="276"/>
        <w:jc w:val="both"/>
      </w:pPr>
      <w:r>
        <w:rPr>
          <w:rFonts w:ascii="Barlow Semi Condensed" w:cs="Barlow Semi Condensed" w:eastAsia="Barlow Semi Condensed" w:hAnsi="Barlow Semi Condensed"/>
          <w:sz w:val="24"/>
          <w:szCs w:val="24"/>
        </w:rPr>
        <w:t xml:space="preserve">La coerenza interna è un dato e va registrato. Ma non è una prova, e conviene dire perché con esattezza. Una spiegazione coerente è una spiegazione che può essere vera; non è una spiegazione che debba esserlo. Molte spiegazioni coerenti sono state costruite sul medesimo fatto, e la coerenza non le discrimina.</w:t>
      </w:r>
    </w:p>
    <w:p>
      <w:pPr>
        <w:pStyle w:val="Heading2"/>
        <w:spacing w:after="100" w:before="200"/>
      </w:pPr>
      <w:r>
        <w:rPr>
          <w:rFonts w:ascii="Barlow Semi Condensed" w:cs="Barlow Semi Condensed" w:eastAsia="Barlow Semi Condensed" w:hAnsi="Barlow Semi Condensed"/>
          <w:sz w:val="24"/>
          <w:szCs w:val="24"/>
        </w:rPr>
        <w:t xml:space="preserve">Ciò che la dichiarazione non spiega</w:t>
      </w:r>
    </w:p>
    <w:p>
      <w:pPr>
        <w:spacing w:after="120" w:line="276"/>
        <w:jc w:val="both"/>
      </w:pPr>
      <w:r>
        <w:rPr>
          <w:rFonts w:ascii="Barlow Semi Condensed" w:cs="Barlow Semi Condensed" w:eastAsia="Barlow Semi Condensed" w:hAnsi="Barlow Semi Condensed"/>
          <w:sz w:val="24"/>
          <w:szCs w:val="24"/>
        </w:rPr>
        <w:t xml:space="preserve">Vi è infine una osservazione che va fatta e che appartiene alla materia di questa Fase, sebbene i suoi elementi appartengano alle Fasi successive.</w:t>
      </w:r>
    </w:p>
    <w:p>
      <w:pPr>
        <w:spacing w:after="120" w:line="276"/>
        <w:jc w:val="both"/>
      </w:pPr>
      <w:r>
        <w:rPr>
          <w:rFonts w:ascii="Barlow Semi Condensed" w:cs="Barlow Semi Condensed" w:eastAsia="Barlow Semi Condensed" w:hAnsi="Barlow Semi Condensed"/>
          <w:sz w:val="24"/>
          <w:szCs w:val="24"/>
        </w:rPr>
        <w:t xml:space="preserve">La dichiarazione di movente non copre tutto ciò che l'azione richiese. Essa spiega la scelta del bersaglio e la scelta del momento; non spiega, di per sé, il livello di preparazione operativa che l'azione manifestò, né alcune circostanze relative allo svolgimento e alla successiva gestione dei cinquantacinque giorni sulle quali le sedi istituzionali hanno espresso valutazioni non concordi.</w:t>
      </w:r>
    </w:p>
    <w:p>
      <w:pPr>
        <w:spacing w:after="120" w:line="276"/>
        <w:jc w:val="both"/>
      </w:pPr>
      <w:r>
        <w:rPr>
          <w:rFonts w:ascii="Barlow Semi Condensed" w:cs="Barlow Semi Condensed" w:eastAsia="Barlow Semi Condensed" w:hAnsi="Barlow Semi Condensed"/>
          <w:sz w:val="24"/>
          <w:szCs w:val="24"/>
        </w:rPr>
        <w:t xml:space="preserve">Su questo scarto — fra ciò che il movente dichiarato spiega e ciò che l'azione richiese — si è costruita la maggior parte delle ipotesi alternative. Lo scarto è reale e sarà misurato nelle Fasi Terza e Sesta, che ne hanno la competenza. Qui si registra la sua esistenza e non se ne traggono conseguenze, perché uno scarto è una domanda e non una risposta.</w:t>
      </w:r>
    </w:p>
    <w:p>
      <w:pPr>
        <w:pStyle w:val="Heading2"/>
        <w:spacing w:after="100" w:before="200"/>
      </w:pPr>
      <w:r>
        <w:rPr>
          <w:rFonts w:ascii="Barlow Semi Condensed" w:cs="Barlow Semi Condensed" w:eastAsia="Barlow Semi Condensed" w:hAnsi="Barlow Semi Condensed"/>
          <w:sz w:val="24"/>
          <w:szCs w:val="24"/>
        </w:rPr>
        <w:t xml:space="preserve">Capitolo diciottesimo — Le ragioni attribuite: rassegna delle ipotesi altrui</w:t>
      </w:r>
    </w:p>
    <w:p>
      <w:pPr>
        <w:spacing w:after="120" w:line="276"/>
        <w:jc w:val="both"/>
      </w:pPr>
      <w:r>
        <w:rPr>
          <w:rFonts w:ascii="Barlow Semi Condensed" w:cs="Barlow Semi Condensed" w:eastAsia="Barlow Semi Condensed" w:hAnsi="Barlow Semi Condensed"/>
          <w:sz w:val="24"/>
          <w:szCs w:val="24"/>
        </w:rPr>
        <w:t xml:space="preserve">Si censiscono qui le ipotesi sul movente formulate da altri in quasi cinquant'anni. Ciascuna è riportata con la qualificazione che i suoi autori vi hanno apposta, e non con una migliore. Nessuna è fatta propria dall'opera.</w:t>
      </w:r>
    </w:p>
    <w:p>
      <w:pPr>
        <w:spacing w:after="120" w:line="276"/>
        <w:jc w:val="both"/>
      </w:pPr>
      <w:r>
        <w:rPr>
          <w:rFonts w:ascii="Barlow Semi Condensed" w:cs="Barlow Semi Condensed" w:eastAsia="Barlow Semi Condensed" w:hAnsi="Barlow Semi Condensed"/>
          <w:sz w:val="24"/>
          <w:szCs w:val="24"/>
        </w:rPr>
        <w:t xml:space="preserve">La rassegna è ordinata per genere e non per merito, e l'ordine non esprime graduatoria.</w:t>
      </w:r>
    </w:p>
    <w:p>
      <w:pPr>
        <w:pStyle w:val="Heading2"/>
        <w:spacing w:after="100" w:before="200"/>
      </w:pPr>
      <w:r>
        <w:rPr>
          <w:rFonts w:ascii="Barlow Semi Condensed" w:cs="Barlow Semi Condensed" w:eastAsia="Barlow Semi Condensed" w:hAnsi="Barlow Semi Condensed"/>
          <w:sz w:val="24"/>
          <w:szCs w:val="24"/>
        </w:rPr>
        <w:t xml:space="preserve">Primo genere: le ipotesi che accolgono il movente dichiarato</w:t>
      </w:r>
    </w:p>
    <w:p>
      <w:pPr>
        <w:spacing w:after="120" w:line="276"/>
        <w:jc w:val="both"/>
      </w:pPr>
      <w:r>
        <w:rPr>
          <w:rFonts w:ascii="Barlow Semi Condensed" w:cs="Barlow Semi Condensed" w:eastAsia="Barlow Semi Condensed" w:hAnsi="Barlow Semi Condensed"/>
          <w:sz w:val="24"/>
          <w:szCs w:val="24"/>
        </w:rPr>
        <w:t xml:space="preserve">Un primo insieme di ricostruzioni accoglie sostanzialmente le ragioni esposte da chi compì l'azione, e ritiene che l'operazione sia stata concepita, decisa ed eseguita dall'organizzazione che la rivendicò, secondo le finalità che essa dichiarò.</w:t>
      </w:r>
    </w:p>
    <w:p>
      <w:pPr>
        <w:spacing w:after="120" w:line="276"/>
        <w:jc w:val="both"/>
      </w:pPr>
      <w:r>
        <w:rPr>
          <w:rFonts w:ascii="Barlow Semi Condensed" w:cs="Barlow Semi Condensed" w:eastAsia="Barlow Semi Condensed" w:hAnsi="Barlow Semi Condensed"/>
          <w:sz w:val="24"/>
          <w:szCs w:val="24"/>
        </w:rPr>
        <w:t xml:space="preserve">Questa posizione è quella prevalente negli esiti giudiziari: i procedimenti hanno accertato responsabilità individuali di appartenenti a quella organizzazione, e hanno ricostruito l'azione come opera di essa. Va detto con precisione che cosa ciò significhi: le sentenze accertano chi commise i fatti, e in ciò hanno autorità piena. Sul movente ultimo esse si pronunciano nella misura in cui esso rileva per l'imputazione, e non oltre; l'accertamento giudiziario non è, e non pretende di essere, una ricostruzione storica esaustiva.</w:t>
      </w:r>
    </w:p>
    <w:p>
      <w:pPr>
        <w:pStyle w:val="Heading2"/>
        <w:spacing w:after="100" w:before="200"/>
      </w:pPr>
      <w:r>
        <w:rPr>
          <w:rFonts w:ascii="Barlow Semi Condensed" w:cs="Barlow Semi Condensed" w:eastAsia="Barlow Semi Condensed" w:hAnsi="Barlow Semi Condensed"/>
          <w:sz w:val="24"/>
          <w:szCs w:val="24"/>
        </w:rPr>
        <w:t xml:space="preserve">Secondo genere: le ipotesi del concorso esterno</w:t>
      </w:r>
    </w:p>
    <w:p>
      <w:pPr>
        <w:spacing w:after="120" w:line="276"/>
        <w:jc w:val="both"/>
      </w:pPr>
      <w:r>
        <w:rPr>
          <w:rFonts w:ascii="Barlow Semi Condensed" w:cs="Barlow Semi Condensed" w:eastAsia="Barlow Semi Condensed" w:hAnsi="Barlow Semi Condensed"/>
          <w:sz w:val="24"/>
          <w:szCs w:val="24"/>
        </w:rPr>
        <w:t xml:space="preserve">Un secondo insieme ritiene che l'organizzazione abbia concepito ed eseguito l'azione, ma che vi sia stato, in una o più fasi, un concorso esterno: informativo, logistico, o consistente in omissioni deliberate da parte di chi avrebbe dovuto impedire o interrompere.</w:t>
      </w:r>
    </w:p>
    <w:p>
      <w:pPr>
        <w:spacing w:after="120" w:line="276"/>
        <w:jc w:val="both"/>
      </w:pPr>
      <w:r>
        <w:rPr>
          <w:rFonts w:ascii="Barlow Semi Condensed" w:cs="Barlow Semi Condensed" w:eastAsia="Barlow Semi Condensed" w:hAnsi="Barlow Semi Condensed"/>
          <w:sz w:val="24"/>
          <w:szCs w:val="24"/>
        </w:rPr>
        <w:t xml:space="preserve">Questo genere si distingue in due sottospecie che è essenziale non confondere. La prima ipotizza un concorso attivo: qualcuno fornì. La seconda ipotizza un concorso omissivo: qualcuno non fece ciò che doveva. Le due proposizioni hanno statuti probatori diversissimi. La prima richiede la prova di una condotta positiva ed è la più difficile da dimostrare. La seconda richiede la prova che un dovere esistesse, che non fu adempiuto, e che l'inadempimento non sia spiegabile con l'errore o l'inefficienza; ed è, per la sua natura, più accessibile alla documentazione, perché le omissioni lasciano tracce negli atti d'ufficio.</w:t>
      </w:r>
    </w:p>
    <w:p>
      <w:pPr>
        <w:spacing w:after="120" w:line="276"/>
        <w:jc w:val="both"/>
      </w:pPr>
      <w:r>
        <w:rPr>
          <w:rFonts w:ascii="Barlow Semi Condensed" w:cs="Barlow Semi Condensed" w:eastAsia="Barlow Semi Condensed" w:hAnsi="Barlow Semi Condensed"/>
          <w:sz w:val="24"/>
          <w:szCs w:val="24"/>
        </w:rPr>
        <w:t xml:space="preserve">Su questo secondo terreno si sono concentrate le commissioni parlamentari, e in particolare l'ultima, che ha dichiarato aperte alcune linee di indagine relative a comportamenti di apparati durante i cinquantacinque giorni. La materia appartiene alla Fase Quinta e vi sarà trattata analiticamente.</w:t>
      </w:r>
    </w:p>
    <w:p>
      <w:pPr>
        <w:pStyle w:val="Heading2"/>
        <w:spacing w:after="100" w:before="200"/>
      </w:pPr>
      <w:r>
        <w:rPr>
          <w:rFonts w:ascii="Barlow Semi Condensed" w:cs="Barlow Semi Condensed" w:eastAsia="Barlow Semi Condensed" w:hAnsi="Barlow Semi Condensed"/>
          <w:sz w:val="24"/>
          <w:szCs w:val="24"/>
        </w:rPr>
        <w:t xml:space="preserve">Terzo genere: le ipotesi della regia esterna</w:t>
      </w:r>
    </w:p>
    <w:p>
      <w:pPr>
        <w:spacing w:after="120" w:line="276"/>
        <w:jc w:val="both"/>
      </w:pPr>
      <w:r>
        <w:rPr>
          <w:rFonts w:ascii="Barlow Semi Condensed" w:cs="Barlow Semi Condensed" w:eastAsia="Barlow Semi Condensed" w:hAnsi="Barlow Semi Condensed"/>
          <w:sz w:val="24"/>
          <w:szCs w:val="24"/>
        </w:rPr>
        <w:t xml:space="preserve">Un terzo insieme ritiene che l'organizzazione sia stata, in tutto o in parte e con o senza consapevolezza dei suoi militanti, strumento di una volontà esterna: di apparati nazionali, di servizi stranieri dell'uno o dell'altro blocco, o di combinazioni fra essi.</w:t>
      </w:r>
    </w:p>
    <w:p>
      <w:pPr>
        <w:spacing w:after="120" w:line="276"/>
        <w:jc w:val="both"/>
      </w:pPr>
      <w:r>
        <w:rPr>
          <w:rFonts w:ascii="Barlow Semi Condensed" w:cs="Barlow Semi Condensed" w:eastAsia="Barlow Semi Condensed" w:hAnsi="Barlow Semi Condensed"/>
          <w:sz w:val="24"/>
          <w:szCs w:val="24"/>
        </w:rPr>
        <w:t xml:space="preserve">Queste ipotesi sono numerose e differiscono fra loro per il soggetto indicato. Esse condividono una struttura argomentativa comune, che conviene descrivere perché è la medesima e ne consente una valutazione unitaria: partono dallo scarto segnalato alla fine del Capitolo diciassettesimo — l'azione richiese più di quanto il movente dichiarato spieghi — e colmano lo scarto con un soggetto ulteriore.</w:t>
      </w:r>
    </w:p>
    <w:p>
      <w:pPr>
        <w:spacing w:after="120" w:line="276"/>
        <w:jc w:val="both"/>
      </w:pPr>
      <w:r>
        <w:rPr>
          <w:rFonts w:ascii="Barlow Semi Condensed" w:cs="Barlow Semi Condensed" w:eastAsia="Barlow Semi Condensed" w:hAnsi="Barlow Semi Condensed"/>
          <w:sz w:val="24"/>
          <w:szCs w:val="24"/>
        </w:rPr>
        <w:t xml:space="preserve">La struttura ha una debolezza intrinseca che va nominata senza acrimonia, perché non riguarda la buona fede di chi la impiega. Lo scarto è reale, ma uno scarto non seleziona il proprio riempimento: qualunque soggetto sufficientemente capace può colmarlo, e la scelta fra i candidati non viene dallo scarto ma da altrove — quasi sempre dalla convinzione politica di chi ricostruisce. Ne segue che ricostruzioni con soggetti opposti risultano ugualmente compatibili con lo stesso scarto, il che è il segno che lo scarto non discrimina.</w:t>
      </w:r>
    </w:p>
    <w:p>
      <w:pPr>
        <w:spacing w:after="120" w:line="276"/>
        <w:jc w:val="both"/>
      </w:pPr>
      <w:r>
        <w:rPr>
          <w:rFonts w:ascii="Barlow Semi Condensed" w:cs="Barlow Semi Condensed" w:eastAsia="Barlow Semi Condensed" w:hAnsi="Barlow Semi Condensed"/>
          <w:sz w:val="24"/>
          <w:szCs w:val="24"/>
        </w:rPr>
        <w:t xml:space="preserve">Ciò non le rende false. Le rende non provate dallo scarto, che è cosa diversa. Ciascuna di esse dovrà essere provata, se lo sarà, da atti propri e indipendenti.</w:t>
      </w:r>
    </w:p>
    <w:p>
      <w:pPr>
        <w:pStyle w:val="Heading2"/>
        <w:spacing w:after="100" w:before="200"/>
      </w:pPr>
      <w:r>
        <w:rPr>
          <w:rFonts w:ascii="Barlow Semi Condensed" w:cs="Barlow Semi Condensed" w:eastAsia="Barlow Semi Condensed" w:hAnsi="Barlow Semi Condensed"/>
          <w:sz w:val="24"/>
          <w:szCs w:val="24"/>
        </w:rPr>
        <w:t xml:space="preserve">Quarto genere: le ipotesi del non impedimento consapevole</w:t>
      </w:r>
    </w:p>
    <w:p>
      <w:pPr>
        <w:spacing w:after="120" w:line="276"/>
        <w:jc w:val="both"/>
      </w:pPr>
      <w:r>
        <w:rPr>
          <w:rFonts w:ascii="Barlow Semi Condensed" w:cs="Barlow Semi Condensed" w:eastAsia="Barlow Semi Condensed" w:hAnsi="Barlow Semi Condensed"/>
          <w:sz w:val="24"/>
          <w:szCs w:val="24"/>
        </w:rPr>
        <w:t xml:space="preserve">Un quarto insieme, distinto dal secondo per grado e non per natura, ritiene che l'azione sia stata dell'organizzazione, che nessun concorso vi sia stato nella sua esecuzione, ma che, una volta avviata, taluni ne abbiano consapevolmente favorito l'esito lasciando che si compisse.</w:t>
      </w:r>
    </w:p>
    <w:p>
      <w:pPr>
        <w:spacing w:after="120" w:line="276"/>
        <w:jc w:val="both"/>
      </w:pPr>
      <w:r>
        <w:rPr>
          <w:rFonts w:ascii="Barlow Semi Condensed" w:cs="Barlow Semi Condensed" w:eastAsia="Barlow Semi Condensed" w:hAnsi="Barlow Semi Condensed"/>
          <w:sz w:val="24"/>
          <w:szCs w:val="24"/>
        </w:rPr>
        <w:t xml:space="preserve">Questa ipotesi ha il pregio, dal punto di vista probatorio, di essere verificabile su documenti: essa predice omissioni determinate in momenti determinati, e le omissioni sono documentabili. È dunque, fra tutte, quella che più si presta all'istruttoria; ed è quella sulla quale la Fase Quinta concentrerà il lavoro.</w:t>
      </w:r>
    </w:p>
    <w:p>
      <w:pPr>
        <w:pStyle w:val="Heading2"/>
        <w:spacing w:after="100" w:before="200"/>
      </w:pPr>
      <w:r>
        <w:rPr>
          <w:rFonts w:ascii="Barlow Semi Condensed" w:cs="Barlow Semi Condensed" w:eastAsia="Barlow Semi Condensed" w:hAnsi="Barlow Semi Condensed"/>
          <w:sz w:val="24"/>
          <w:szCs w:val="24"/>
        </w:rPr>
        <w:t xml:space="preserve">Avvertenza sulla rassegna</w:t>
      </w:r>
    </w:p>
    <w:p>
      <w:pPr>
        <w:spacing w:after="120" w:line="276"/>
        <w:jc w:val="both"/>
      </w:pPr>
      <w:r>
        <w:rPr>
          <w:rFonts w:ascii="Barlow Semi Condensed" w:cs="Barlow Semi Condensed" w:eastAsia="Barlow Semi Condensed" w:hAnsi="Barlow Semi Condensed"/>
          <w:sz w:val="24"/>
          <w:szCs w:val="24"/>
        </w:rPr>
        <w:t xml:space="preserve">Si avverte che questa rassegna è ordinata per genere e non pretende completezza nominale. Le ricostruzioni pubblicate su questa materia si contano a centinaia, e molte differiscono fra loro per dettagli che non modificano il genere di appartenenza. L'opera si riserva di censire analiticamente, nella Fase Settima, le singole ricostruzioni con i loro autori e i loro estremi.</w:t>
      </w:r>
    </w:p>
    <w:p>
      <w:pPr>
        <w:spacing w:after="120" w:line="276"/>
        <w:jc w:val="both"/>
      </w:pPr>
      <w:r>
        <w:rPr>
          <w:rFonts w:ascii="Barlow Semi Condensed" w:cs="Barlow Semi Condensed" w:eastAsia="Barlow Semi Condensed" w:hAnsi="Barlow Semi Condensed"/>
          <w:sz w:val="24"/>
          <w:szCs w:val="24"/>
        </w:rPr>
        <w:t xml:space="preserve">Si avverte inoltre che nessuna delle ipotesi qui censite è fatta propria, e che il loro censimento non è una graduatoria di verosimiglianza. Censire una ipotesi significa registrare che è stata formulata: nulla di più.</w:t>
      </w:r>
    </w:p>
    <w:p>
      <w:pPr>
        <w:pStyle w:val="Heading2"/>
        <w:spacing w:after="100" w:before="200"/>
      </w:pPr>
      <w:r>
        <w:rPr>
          <w:rFonts w:ascii="Barlow Semi Condensed" w:cs="Barlow Semi Condensed" w:eastAsia="Barlow Semi Condensed" w:hAnsi="Barlow Semi Condensed"/>
          <w:sz w:val="24"/>
          <w:szCs w:val="24"/>
        </w:rPr>
        <w:t xml:space="preserve">Capitolo diciannovesimo — La matrice delle ipotesi concorrenti</w:t>
      </w:r>
    </w:p>
    <w:p>
      <w:pPr>
        <w:spacing w:after="120" w:line="276"/>
        <w:jc w:val="both"/>
      </w:pPr>
      <w:r>
        <w:rPr>
          <w:rFonts w:ascii="Barlow Semi Condensed" w:cs="Barlow Semi Condensed" w:eastAsia="Barlow Semi Condensed" w:hAnsi="Barlow Semi Condensed"/>
          <w:sz w:val="24"/>
          <w:szCs w:val="24"/>
        </w:rPr>
        <w:t xml:space="preserve">Si costruisce qui la matrice prescritta dal metodo. Per ciascuno dei quattro generi di ipotesi si valuta il rapporto con le evidenze disponibili, e per ciascuna evidenza si dice se essa sia coerente, incoerente o neutra rispetto a quel genere.</w:t>
      </w:r>
    </w:p>
    <w:p>
      <w:pPr>
        <w:spacing w:after="120" w:line="276"/>
        <w:jc w:val="both"/>
      </w:pPr>
      <w:r>
        <w:rPr>
          <w:rFonts w:ascii="Barlow Semi Condensed" w:cs="Barlow Semi Condensed" w:eastAsia="Barlow Semi Condensed" w:hAnsi="Barlow Semi Condensed"/>
          <w:sz w:val="24"/>
          <w:szCs w:val="24"/>
        </w:rPr>
        <w:t xml:space="preserve">Si ricorda la regola: non vince l'ipotesi più sostenuta, ma quella meno contraddetta.</w:t>
      </w:r>
    </w:p>
    <w:p>
      <w:pPr>
        <w:pStyle w:val="Heading2"/>
        <w:spacing w:after="100" w:before="200"/>
      </w:pPr>
      <w:r>
        <w:rPr>
          <w:rFonts w:ascii="Barlow Semi Condensed" w:cs="Barlow Semi Condensed" w:eastAsia="Barlow Semi Condensed" w:hAnsi="Barlow Semi Condensed"/>
          <w:sz w:val="24"/>
          <w:szCs w:val="24"/>
        </w:rPr>
        <w:t xml:space="preserve">Le evidenze impiegate</w:t>
      </w:r>
    </w:p>
    <w:p>
      <w:pPr>
        <w:spacing w:after="120" w:line="276"/>
        <w:jc w:val="both"/>
      </w:pPr>
      <w:r>
        <w:rPr>
          <w:rFonts w:ascii="Barlow Semi Condensed" w:cs="Barlow Semi Condensed" w:eastAsia="Barlow Semi Condensed" w:hAnsi="Barlow Semi Condensed"/>
          <w:sz w:val="24"/>
          <w:szCs w:val="24"/>
        </w:rPr>
        <w:t xml:space="preserve">Si impiegano sette evidenze, tutte accertate e nessuna controversa quanto alla propria esistenza.</w:t>
      </w:r>
    </w:p>
    <w:p>
      <w:pPr>
        <w:spacing w:after="120" w:line="276"/>
        <w:jc w:val="both"/>
      </w:pPr>
      <w:r>
        <w:rPr>
          <w:rFonts w:ascii="Barlow Semi Condensed" w:cs="Barlow Semi Condensed" w:eastAsia="Barlow Semi Condensed" w:hAnsi="Barlow Semi Condensed"/>
          <w:sz w:val="24"/>
          <w:szCs w:val="24"/>
        </w:rPr>
        <w:t xml:space="preserve">Prima: l'esistenza e il contenuto dei documenti diffusi dall'organizzazione durante i cinquantacinque giorni.</w:t>
      </w:r>
    </w:p>
    <w:p>
      <w:pPr>
        <w:spacing w:after="120" w:line="276"/>
        <w:jc w:val="both"/>
      </w:pPr>
      <w:r>
        <w:rPr>
          <w:rFonts w:ascii="Barlow Semi Condensed" w:cs="Barlow Semi Condensed" w:eastAsia="Barlow Semi Condensed" w:hAnsi="Barlow Semi Condensed"/>
          <w:sz w:val="24"/>
          <w:szCs w:val="24"/>
        </w:rPr>
        <w:t xml:space="preserve">Seconda: gli esiti giudiziari, che hanno accertato responsabilità individuali di appartenenti all'organizzazione.</w:t>
      </w:r>
    </w:p>
    <w:p>
      <w:pPr>
        <w:spacing w:after="120" w:line="276"/>
        <w:jc w:val="both"/>
      </w:pPr>
      <w:r>
        <w:rPr>
          <w:rFonts w:ascii="Barlow Semi Condensed" w:cs="Barlow Semi Condensed" w:eastAsia="Barlow Semi Condensed" w:hAnsi="Barlow Semi Condensed"/>
          <w:sz w:val="24"/>
          <w:szCs w:val="24"/>
        </w:rPr>
        <w:t xml:space="preserve">Terza: la coincidenza fra il giorno dell'azione e il giorno del voto di fiducia.</w:t>
      </w:r>
    </w:p>
    <w:p>
      <w:pPr>
        <w:spacing w:after="120" w:line="276"/>
        <w:jc w:val="both"/>
      </w:pPr>
      <w:r>
        <w:rPr>
          <w:rFonts w:ascii="Barlow Semi Condensed" w:cs="Barlow Semi Condensed" w:eastAsia="Barlow Semi Condensed" w:hAnsi="Barlow Semi Condensed"/>
          <w:sz w:val="24"/>
          <w:szCs w:val="24"/>
        </w:rPr>
        <w:t xml:space="preserve">Quarta: il livello di preparazione operativa manifestato dall'azione di via Fani.</w:t>
      </w:r>
    </w:p>
    <w:p>
      <w:pPr>
        <w:spacing w:after="120" w:line="276"/>
        <w:jc w:val="both"/>
      </w:pPr>
      <w:r>
        <w:rPr>
          <w:rFonts w:ascii="Barlow Semi Condensed" w:cs="Barlow Semi Condensed" w:eastAsia="Barlow Semi Condensed" w:hAnsi="Barlow Semi Condensed"/>
          <w:sz w:val="24"/>
          <w:szCs w:val="24"/>
        </w:rPr>
        <w:t xml:space="preserve">Quinta: le omissioni verificatesi durante i cinquantacinque giorni, per la parte in cui esse sono state accertate dalle sedi istituzionali.</w:t>
      </w:r>
    </w:p>
    <w:p>
      <w:pPr>
        <w:spacing w:after="120" w:line="276"/>
        <w:jc w:val="both"/>
      </w:pPr>
      <w:r>
        <w:rPr>
          <w:rFonts w:ascii="Barlow Semi Condensed" w:cs="Barlow Semi Condensed" w:eastAsia="Barlow Semi Condensed" w:hAnsi="Barlow Semi Condensed"/>
          <w:sz w:val="24"/>
          <w:szCs w:val="24"/>
        </w:rPr>
        <w:t xml:space="preserve">Sesta: gli accertamenti relativi a deviazioni di apparati nel decennio anteriore.</w:t>
      </w:r>
    </w:p>
    <w:p>
      <w:pPr>
        <w:spacing w:after="120" w:line="276"/>
        <w:jc w:val="both"/>
      </w:pPr>
      <w:r>
        <w:rPr>
          <w:rFonts w:ascii="Barlow Semi Condensed" w:cs="Barlow Semi Condensed" w:eastAsia="Barlow Semi Condensed" w:hAnsi="Barlow Semi Condensed"/>
          <w:sz w:val="24"/>
          <w:szCs w:val="24"/>
        </w:rPr>
        <w:t xml:space="preserve">Settima: l'esito negativo della verifica statistica sull'addensamento degli eventi attorno alle scadenze europee, riferito al Capitolo tredicesimo.</w:t>
      </w:r>
    </w:p>
    <w:p>
      <w:pPr>
        <w:pStyle w:val="Heading2"/>
        <w:spacing w:after="100" w:before="200"/>
      </w:pPr>
      <w:r>
        <w:rPr>
          <w:rFonts w:ascii="Barlow Semi Condensed" w:cs="Barlow Semi Condensed" w:eastAsia="Barlow Semi Condensed" w:hAnsi="Barlow Semi Condensed"/>
          <w:sz w:val="24"/>
          <w:szCs w:val="24"/>
        </w:rPr>
        <w:t xml:space="preserve">La valutazione</w:t>
      </w:r>
    </w:p>
    <w:p>
      <w:pPr>
        <w:spacing w:after="120" w:line="276"/>
        <w:jc w:val="both"/>
      </w:pPr>
      <w:r>
        <w:rPr>
          <w:rFonts w:ascii="Barlow Semi Condensed" w:cs="Barlow Semi Condensed" w:eastAsia="Barlow Semi Condensed" w:hAnsi="Barlow Semi Condensed"/>
          <w:sz w:val="24"/>
          <w:szCs w:val="24"/>
        </w:rPr>
        <w:t xml:space="preserve">Rispetto al primo genere — movente dichiarato, esecuzione autonoma — la prima e la seconda evidenza sono coerenti; la terza è coerente; la sesta e la settima sono neutre; la quarta e la quinta sono in tensione, perché il genere deve spiegarle come effetto di capacità proprie e di inefficienza altrui, e tale spiegazione è possibile ma non è dimostrata.</w:t>
      </w:r>
    </w:p>
    <w:p>
      <w:pPr>
        <w:spacing w:after="120" w:line="276"/>
        <w:jc w:val="both"/>
      </w:pPr>
      <w:r>
        <w:rPr>
          <w:rFonts w:ascii="Barlow Semi Condensed" w:cs="Barlow Semi Condensed" w:eastAsia="Barlow Semi Condensed" w:hAnsi="Barlow Semi Condensed"/>
          <w:sz w:val="24"/>
          <w:szCs w:val="24"/>
        </w:rPr>
        <w:t xml:space="preserve">Rispetto al secondo genere — concorso esterno — la prima, la seconda, la terza e la quarta sono coerenti; la quinta è coerente e ne costituisce il sostegno principale; la sesta è coerente in senso debole, in quanto stabilisce possibilità e non atto; la settima è neutra. Non si registrano incoerenze dirette. Il genere resta però privo di prova positiva del concorso, e la sua compatibilità con le evidenze non equivale alla sua dimostrazione.</w:t>
      </w:r>
    </w:p>
    <w:p>
      <w:pPr>
        <w:spacing w:after="120" w:line="276"/>
        <w:jc w:val="both"/>
      </w:pPr>
      <w:r>
        <w:rPr>
          <w:rFonts w:ascii="Barlow Semi Condensed" w:cs="Barlow Semi Condensed" w:eastAsia="Barlow Semi Condensed" w:hAnsi="Barlow Semi Condensed"/>
          <w:sz w:val="24"/>
          <w:szCs w:val="24"/>
        </w:rPr>
        <w:t xml:space="preserve">Rispetto al terzo genere — regia esterna — la quarta e la quinta sono coerenti; la sesta è coerente in senso debole; la prima è in tensione, perché il genere deve trattare i documenti dell'organizzazione come costruiti o eterodiretti, il che è possibile ma richiede prova propria; la seconda è in tensione per la medesima ragione; la settima è incoerente rispetto alla sottospecie che indica una regia sovranazionale motivata dall'ostacolo all'integrazione europea, e la contraddice.</w:t>
      </w:r>
    </w:p>
    <w:p>
      <w:pPr>
        <w:spacing w:after="120" w:line="276"/>
        <w:jc w:val="both"/>
      </w:pPr>
      <w:r>
        <w:rPr>
          <w:rFonts w:ascii="Barlow Semi Condensed" w:cs="Barlow Semi Condensed" w:eastAsia="Barlow Semi Condensed" w:hAnsi="Barlow Semi Condensed"/>
          <w:sz w:val="24"/>
          <w:szCs w:val="24"/>
        </w:rPr>
        <w:t xml:space="preserve">Rispetto al quarto genere — non impedimento consapevole — la prima, la seconda, la terza e la quarta sono coerenti o neutre; la quinta è coerente e ne costituisce il sostegno principale; la sesta è coerente in senso debole; la settima è neutra. Non si registrano incoerenze dirette.</w:t>
      </w:r>
    </w:p>
    <w:p>
      <w:pPr>
        <w:pStyle w:val="Heading2"/>
        <w:spacing w:after="100" w:before="200"/>
      </w:pPr>
      <w:r>
        <w:rPr>
          <w:rFonts w:ascii="Barlow Semi Condensed" w:cs="Barlow Semi Condensed" w:eastAsia="Barlow Semi Condensed" w:hAnsi="Barlow Semi Condensed"/>
          <w:sz w:val="24"/>
          <w:szCs w:val="24"/>
        </w:rPr>
        <w:t xml:space="preserve">Ciò che la matrice restituisce</w:t>
      </w:r>
    </w:p>
    <w:p>
      <w:pPr>
        <w:spacing w:after="120" w:line="276"/>
        <w:jc w:val="both"/>
      </w:pPr>
      <w:r>
        <w:rPr>
          <w:rFonts w:ascii="Barlow Semi Condensed" w:cs="Barlow Semi Condensed" w:eastAsia="Barlow Semi Condensed" w:hAnsi="Barlow Semi Condensed"/>
          <w:sz w:val="24"/>
          <w:szCs w:val="24"/>
        </w:rPr>
        <w:t xml:space="preserve">La matrice restituisce tre risultati, e nessuno di essi è una conclusione sul movente.</w:t>
      </w:r>
    </w:p>
    <w:p>
      <w:pPr>
        <w:spacing w:after="120" w:line="276"/>
        <w:jc w:val="both"/>
      </w:pPr>
      <w:r>
        <w:rPr>
          <w:rFonts w:ascii="Barlow Semi Condensed" w:cs="Barlow Semi Condensed" w:eastAsia="Barlow Semi Condensed" w:hAnsi="Barlow Semi Condensed"/>
          <w:sz w:val="24"/>
          <w:szCs w:val="24"/>
        </w:rPr>
        <w:t xml:space="preserve">Primo risultato: nessuno dei quattro generi è escluso dalle evidenze disponibili. Il caso, allo stato degli atti che quest'opera ha potuto interrogare, non è risolto sul piano del movente.</w:t>
      </w:r>
    </w:p>
    <w:p>
      <w:pPr>
        <w:spacing w:after="120" w:line="276"/>
        <w:jc w:val="both"/>
      </w:pPr>
      <w:r>
        <w:rPr>
          <w:rFonts w:ascii="Barlow Semi Condensed" w:cs="Barlow Semi Condensed" w:eastAsia="Barlow Semi Condensed" w:hAnsi="Barlow Semi Condensed"/>
          <w:sz w:val="24"/>
          <w:szCs w:val="24"/>
        </w:rPr>
        <w:t xml:space="preserve">Secondo risultato: la settima evidenza discrimina, ed è la sola che discrimini. Essa contraddice una sottospecie determinata del terzo genere, e la esclude. È l'unico esito escludente prodotto da questa Fase, e va registrato con la dignità che gli compete: esso è stato ottenuto per verifica statistica e non per argomentazione, il che conferma che la discriminazione fra ipotesi si ottiene con misure e non con ragionamenti.</w:t>
      </w:r>
    </w:p>
    <w:p>
      <w:pPr>
        <w:spacing w:after="120" w:line="276"/>
        <w:jc w:val="both"/>
      </w:pPr>
      <w:r>
        <w:rPr>
          <w:rFonts w:ascii="Barlow Semi Condensed" w:cs="Barlow Semi Condensed" w:eastAsia="Barlow Semi Condensed" w:hAnsi="Barlow Semi Condensed"/>
          <w:sz w:val="24"/>
          <w:szCs w:val="24"/>
        </w:rPr>
        <w:t xml:space="preserve">Terzo risultato, e più importante per il lavoro futuro: la quinta evidenza — le omissioni accertate — è quella che ha il maggiore potere discriminante potenziale, perché è coerente con il secondo e con il quarto genere e in tensione con il primo. Essa è dunque il terreno sul quale la ricerca rende, ed è là che il lavoro deve concentrarsi.</w:t>
      </w:r>
    </w:p>
    <w:p>
      <w:pPr>
        <w:spacing w:after="120" w:line="276"/>
        <w:jc w:val="both"/>
      </w:pPr>
      <w:r>
        <w:rPr>
          <w:rFonts w:ascii="Barlow Semi Condensed" w:cs="Barlow Semi Condensed" w:eastAsia="Barlow Semi Condensed" w:hAnsi="Barlow Semi Condensed"/>
          <w:sz w:val="24"/>
          <w:szCs w:val="24"/>
        </w:rPr>
        <w:t xml:space="preserve">Si osservi che questo terzo risultato non dice che le omissioni provino il concorso: dice che, fra le evidenze disponibili, esse sono quelle il cui approfondimento può modificare la matrice. La pressione indica dove il lavoro rende, mai che cosa è vero.</w:t>
      </w:r>
    </w:p>
    <w:p>
      <w:pPr>
        <w:pStyle w:val="Heading2"/>
        <w:spacing w:after="100" w:before="200"/>
      </w:pPr>
      <w:r>
        <w:rPr>
          <w:rFonts w:ascii="Barlow Semi Condensed" w:cs="Barlow Semi Condensed" w:eastAsia="Barlow Semi Condensed" w:hAnsi="Barlow Semi Condensed"/>
          <w:sz w:val="24"/>
          <w:szCs w:val="24"/>
        </w:rPr>
        <w:t xml:space="preserve">Capitolo ventesimo — Bilancio della Fase Seconda</w:t>
      </w:r>
    </w:p>
    <w:p>
      <w:pPr>
        <w:spacing w:after="120" w:line="276"/>
        <w:jc w:val="both"/>
      </w:pPr>
      <w:r>
        <w:rPr>
          <w:rFonts w:ascii="Barlow Semi Condensed" w:cs="Barlow Semi Condensed" w:eastAsia="Barlow Semi Condensed" w:hAnsi="Barlow Semi Condensed"/>
          <w:sz w:val="24"/>
          <w:szCs w:val="24"/>
        </w:rPr>
        <w:t xml:space="preserve">Si chiude la Fase dichiarando ciò che essa ha stabilito, ciò che ha escluso, e ciò che consegna alle Fasi successive.</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sz w:val="24"/>
          <w:szCs w:val="24"/>
        </w:rPr>
        <w:t xml:space="preserve">È accertato che il sistema politico italiano conosceva, dal 1947, una esclusione permanente del secondo partito del paese dalla responsabilità di governo; che tale esclusione non era disposta da norma alcuna; e che nel 1978 era in corso un passaggio che la modificava per la prima volta.</w:t>
      </w:r>
    </w:p>
    <w:p>
      <w:pPr>
        <w:spacing w:after="120" w:line="276"/>
        <w:jc w:val="both"/>
      </w:pPr>
      <w:r>
        <w:rPr>
          <w:rFonts w:ascii="Barlow Semi Condensed" w:cs="Barlow Semi Condensed" w:eastAsia="Barlow Semi Condensed" w:hAnsi="Barlow Semi Condensed"/>
          <w:sz w:val="24"/>
          <w:szCs w:val="24"/>
        </w:rPr>
        <w:t xml:space="preserve">È accertato che Aldo Moro era, dalla parte democristiana, l'artefice principale di quel passaggio.</w:t>
      </w:r>
    </w:p>
    <w:p>
      <w:pPr>
        <w:spacing w:after="120" w:line="276"/>
        <w:jc w:val="both"/>
      </w:pPr>
      <w:r>
        <w:rPr>
          <w:rFonts w:ascii="Barlow Semi Condensed" w:cs="Barlow Semi Condensed" w:eastAsia="Barlow Semi Condensed" w:hAnsi="Barlow Semi Condensed"/>
          <w:sz w:val="24"/>
          <w:szCs w:val="24"/>
        </w:rPr>
        <w:t xml:space="preserve">È accertato che il giorno del rapimento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sz w:val="24"/>
          <w:szCs w:val="24"/>
        </w:rPr>
        <w:t xml:space="preserve">È accertato che entrambe le superpotenze esercitavano forme documentate di influenza sulla politica italiana, e che entrambe osservavano con contrarietà, per ragioni opposte fra loro, l'operazione in corso.</w:t>
      </w:r>
    </w:p>
    <w:p>
      <w:pPr>
        <w:spacing w:after="120" w:line="276"/>
        <w:jc w:val="both"/>
      </w:pPr>
      <w:r>
        <w:rPr>
          <w:rFonts w:ascii="Barlow Semi Condensed" w:cs="Barlow Semi Condensed" w:eastAsia="Barlow Semi Condensed" w:hAnsi="Barlow Semi Condensed"/>
          <w:sz w:val="24"/>
          <w:szCs w:val="24"/>
        </w:rPr>
        <w:t xml:space="preserve">È accertato che il decennio anteriore conobbe, in Italia, episodi documentati di deviazione di apparati, predisposizioni eversive, depistaggi e strutture riservate operanti fuori dal circuito ordinario di responsabilità, come da sentenze e da relazioni di commissioni parlamentari d'inchiesta.</w:t>
      </w:r>
    </w:p>
    <w:p>
      <w:pPr>
        <w:spacing w:after="120" w:line="276"/>
        <w:jc w:val="both"/>
      </w:pPr>
      <w:r>
        <w:rPr>
          <w:rFonts w:ascii="Barlow Semi Condensed" w:cs="Barlow Semi Condensed" w:eastAsia="Barlow Semi Condensed" w:hAnsi="Barlow Semi Condensed"/>
          <w:sz w:val="24"/>
          <w:szCs w:val="24"/>
        </w:rPr>
        <w:t xml:space="preserve">È accertato che l'organizzazione che compì l'azione ne dichiarò pubblicamente le ragioni, e quali esse fossero.</w:t>
      </w:r>
    </w:p>
    <w:p>
      <w:pPr>
        <w:pStyle w:val="Heading2"/>
        <w:spacing w:after="100" w:before="200"/>
      </w:pPr>
      <w:r>
        <w:rPr>
          <w:rFonts w:ascii="Barlow Semi Condensed" w:cs="Barlow Semi Condensed" w:eastAsia="Barlow Semi Condensed" w:hAnsi="Barlow Semi Condensed"/>
          <w:sz w:val="24"/>
          <w:szCs w:val="24"/>
        </w:rPr>
        <w:t xml:space="preserve">Ciò che è escluso</w:t>
      </w:r>
    </w:p>
    <w:p>
      <w:pPr>
        <w:spacing w:after="120" w:line="276"/>
        <w:jc w:val="both"/>
      </w:pPr>
      <w:r>
        <w:rPr>
          <w:rFonts w:ascii="Barlow Semi Condensed" w:cs="Barlow Semi Condensed" w:eastAsia="Barlow Semi Condensed" w:hAnsi="Barlow Semi Condensed"/>
          <w:sz w:val="24"/>
          <w:szCs w:val="24"/>
        </w:rPr>
        <w:t xml:space="preserve">È escluso, per esito di verifica statistica riferito al Capitolo tredicesimo, che gli eventi stragisti italiani si addensino attorno alle scadenze del processo di integrazione europea. La sottospecie di ipotesi che su tale addensamento si fondava è dismessa.</w:t>
      </w:r>
    </w:p>
    <w:p>
      <w:pPr>
        <w:spacing w:after="120" w:line="276"/>
        <w:jc w:val="both"/>
      </w:pPr>
      <w:r>
        <w:rPr>
          <w:rFonts w:ascii="Barlow Semi Condensed" w:cs="Barlow Semi Condensed" w:eastAsia="Barlow Semi Condensed" w:hAnsi="Barlow Semi Condensed"/>
          <w:sz w:val="24"/>
          <w:szCs w:val="24"/>
        </w:rPr>
        <w:t xml:space="preserve">È il solo esito escludente della Fase, e si registra come tale.</w:t>
      </w:r>
    </w:p>
    <w:p>
      <w:pPr>
        <w:pStyle w:val="Heading2"/>
        <w:spacing w:after="100" w:before="200"/>
      </w:pPr>
      <w:r>
        <w:rPr>
          <w:rFonts w:ascii="Barlow Semi Condensed" w:cs="Barlow Semi Condensed" w:eastAsia="Barlow Semi Condensed" w:hAnsi="Barlow Semi Condensed"/>
          <w:sz w:val="24"/>
          <w:szCs w:val="24"/>
        </w:rPr>
        <w:t xml:space="preserve">Ciò che resta in stato di dubbio</w:t>
      </w:r>
    </w:p>
    <w:p>
      <w:pPr>
        <w:spacing w:after="120" w:line="276"/>
        <w:jc w:val="both"/>
      </w:pPr>
      <w:r>
        <w:rPr>
          <w:rFonts w:ascii="Barlow Semi Condensed" w:cs="Barlow Semi Condensed" w:eastAsia="Barlow Semi Condensed" w:hAnsi="Barlow Semi Condensed"/>
          <w:sz w:val="24"/>
          <w:szCs w:val="24"/>
        </w:rPr>
        <w:t xml:space="preserve">Resta in stato di dubbio il movente ultimo dell'azione, in tutte e quattro le sue formulazioni generiche.</w:t>
      </w:r>
    </w:p>
    <w:p>
      <w:pPr>
        <w:spacing w:after="120" w:line="276"/>
        <w:jc w:val="both"/>
      </w:pPr>
      <w:r>
        <w:rPr>
          <w:rFonts w:ascii="Barlow Semi Condensed" w:cs="Barlow Semi Condensed" w:eastAsia="Barlow Semi Condensed" w:hAnsi="Barlow Semi Condensed"/>
          <w:sz w:val="24"/>
          <w:szCs w:val="24"/>
        </w:rPr>
        <w:t xml:space="preserve">Resta in stato di dubbio ogni proposizione che colleghi l'influenza documentata delle potenze straniere all'atto materiale, per entrambi i versanti.</w:t>
      </w:r>
    </w:p>
    <w:p>
      <w:pPr>
        <w:spacing w:after="120" w:line="276"/>
        <w:jc w:val="both"/>
      </w:pPr>
      <w:r>
        <w:rPr>
          <w:rFonts w:ascii="Barlow Semi Condensed" w:cs="Barlow Semi Condensed" w:eastAsia="Barlow Semi Condensed" w:hAnsi="Barlow Semi Condensed"/>
          <w:sz w:val="24"/>
          <w:szCs w:val="24"/>
        </w:rPr>
        <w:t xml:space="preserve">Resta in stato di dubbio ogni proposizione che estenda al fatto del 1978 gli accertamenti relativi alle deviazioni del decennio anteriore.</w:t>
      </w:r>
    </w:p>
    <w:p>
      <w:pPr>
        <w:spacing w:after="120" w:line="276"/>
        <w:jc w:val="both"/>
      </w:pPr>
      <w:r>
        <w:rPr>
          <w:rFonts w:ascii="Barlow Semi Condensed" w:cs="Barlow Semi Condensed" w:eastAsia="Barlow Semi Condensed" w:hAnsi="Barlow Semi Condensed"/>
          <w:sz w:val="24"/>
          <w:szCs w:val="24"/>
        </w:rPr>
        <w:t xml:space="preserve">Per ciascuno di questi dubbi la condizione di scioglimento è stata indicata nel Capitolo che lo espone, e non si ripete qui.</w:t>
      </w:r>
    </w:p>
    <w:p>
      <w:pPr>
        <w:pStyle w:val="Heading2"/>
        <w:spacing w:after="100" w:before="200"/>
      </w:pPr>
      <w:r>
        <w:rPr>
          <w:rFonts w:ascii="Barlow Semi Condensed" w:cs="Barlow Semi Condensed" w:eastAsia="Barlow Semi Condensed" w:hAnsi="Barlow Semi Condensed"/>
          <w:sz w:val="24"/>
          <w:szCs w:val="24"/>
        </w:rPr>
        <w:t xml:space="preserve">Ciò che si consegna alle Fasi successive</w:t>
      </w:r>
    </w:p>
    <w:p>
      <w:pPr>
        <w:spacing w:after="120" w:line="276"/>
        <w:jc w:val="both"/>
      </w:pPr>
      <w:r>
        <w:rPr>
          <w:rFonts w:ascii="Barlow Semi Condensed" w:cs="Barlow Semi Condensed" w:eastAsia="Barlow Semi Condensed" w:hAnsi="Barlow Semi Condensed"/>
          <w:sz w:val="24"/>
          <w:szCs w:val="24"/>
        </w:rPr>
        <w:t xml:space="preserve">Si consegna alla Fase Terza lo scarto segnalato al Capitolo diciassettesimo: la misura di quanto l'azione di via Fani richiese, da confrontare con quanto il movente dichiarato spiega. Lo scarto è una domanda, e la Fase Terza ha la competenza per misurarla.</w:t>
      </w:r>
    </w:p>
    <w:p>
      <w:pPr>
        <w:spacing w:after="120" w:line="276"/>
        <w:jc w:val="both"/>
      </w:pPr>
      <w:r>
        <w:rPr>
          <w:rFonts w:ascii="Barlow Semi Condensed" w:cs="Barlow Semi Condensed" w:eastAsia="Barlow Semi Condensed" w:hAnsi="Barlow Semi Condensed"/>
          <w:sz w:val="24"/>
          <w:szCs w:val="24"/>
        </w:rPr>
        <w:t xml:space="preserve">Si consegna alla Fase Quinta la quinta evidenza della matrice, che il Capitolo diciannovesimo ha indicato come quella di maggiore potere discriminante: le omissioni accertate, da esaminare una per una, nella loro sede, con i loro estremi, e distinguendo in ciascuna ciò che è errore da ciò che non lo è.</w:t>
      </w:r>
    </w:p>
    <w:p>
      <w:pPr>
        <w:spacing w:after="120" w:line="276"/>
        <w:jc w:val="both"/>
      </w:pPr>
      <w:r>
        <w:rPr>
          <w:rFonts w:ascii="Barlow Semi Condensed" w:cs="Barlow Semi Condensed" w:eastAsia="Barlow Semi Condensed" w:hAnsi="Barlow Semi Condensed"/>
          <w:sz w:val="24"/>
          <w:szCs w:val="24"/>
        </w:rPr>
        <w:t xml:space="preserve">Si consegna alla Fase Sesta la distinzione fra i tre livelli di responsabilità — chi eseguì, chi organizzò, chi volle — che questa Fase ha tenuti indistinti perché trattava le ragioni e non gli attori.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14 agosto 2026. Cantiere: Fase Seconda, le ragioni. Materia: quadro interno, quadro internazionale, condizione del paese, accertamenti sul decennio anteriore, movente dichiarato, movente attribuito, matrice delle ipotesi concorrenti. Esito: sei acquisizioni in stato di sciolto quanto al contesto; una esclusione; quattro generi di ipotesi tutti compatibili con le evidenze disponibili e nessuno provato; individuazione del terreno di massimo rendimento istruttorio nelle omissioni accertate.</w:t>
      </w:r>
    </w:p>
    <w:p>
      <w:pPr>
        <w:spacing w:after="120" w:line="276"/>
        <w:jc w:val="both"/>
      </w:pPr>
      <w:r>
        <w:rPr>
          <w:rFonts w:ascii="Barlow Semi Condensed" w:cs="Barlow Semi Condensed" w:eastAsia="Barlow Semi Condensed" w:hAnsi="Barlow Semi Condensed"/>
          <w:sz w:val="24"/>
          <w:szCs w:val="24"/>
        </w:rPr>
        <w:t xml:space="preserve">Riga di esito nullo. Nessun atto è stato reperito che colleghi l'influenza straniera documentata all'atto materiale, per nessuno dei due versanti. Tredici archivi remoti rilevanti restano non interrogabili con gli strumenti disponibili. Il silenzio di tali archivi non è confermativo di alcuna ipotesi ed è iscritto in tavola come lacuna dichiarata.</w:t>
      </w:r>
    </w:p>
    <w:p>
      <w:pPr>
        <w:spacing w:after="120" w:line="276"/>
        <w:jc w:val="both"/>
      </w:pPr>
      <w:r>
        <w:rPr>
          <w:rFonts w:ascii="Barlow Semi Condensed" w:cs="Barlow Semi Condensed" w:eastAsia="Barlow Semi Condensed" w:hAnsi="Barlow Semi Condensed"/>
          <w:sz w:val="24"/>
          <w:szCs w:val="24"/>
        </w:rPr>
        <w:t xml:space="preserve">Riga di avvertenza al lettore. Chi abbia letto questa Fase attendendosene il perché non lo ha trovato, e non lo ha trovato perché allo stato degli atti non c'è. Se ne è ricavato invece qualcosa di meno appagante e di più utile: la mappa delle ipotesi possibili, la sola esclusione che le evidenze consentano, e l'indicazione precisa del punto nel quale conviene scavare. È ciò che una Fase sulle ragioni può onestamente produrre; e chi offra di più, in questa materia, offre sé stesso e non le fonti.</w:t>
      </w:r>
    </w:p>
    <w:p>
      <w:pPr>
        <w:pStyle w:val="Heading2"/>
        <w:spacing w:after="100" w:before="200"/>
      </w:pPr>
      <w:r>
        <w:rPr>
          <w:rFonts w:ascii="Barlow Semi Condensed" w:cs="Barlow Semi Condensed" w:eastAsia="Barlow Semi Condensed" w:hAnsi="Barlow Semi Condensed"/>
          <w:sz w:val="24"/>
          <w:szCs w:val="24"/>
        </w:rPr>
        <w:t xml:space="preserve">FASE TERZA — IL FATTO</w:t>
      </w:r>
    </w:p>
    <w:p>
      <w:pPr>
        <w:spacing w:after="120" w:line="276"/>
        <w:jc w:val="both"/>
      </w:pPr>
      <w:r>
        <w:rPr>
          <w:rFonts w:ascii="Barlow Semi Condensed" w:cs="Barlow Semi Condensed" w:eastAsia="Barlow Semi Condensed" w:hAnsi="Barlow Semi Condensed"/>
          <w:sz w:val="24"/>
          <w:szCs w:val="24"/>
        </w:rPr>
        <w:t xml:space="preserve">Dove si ricostruisce l'agguato del 16 marzo 1978, i cinquantacinque giorni e il rinvenimento del 9 maggio 1978, distinguendo in ogni punto il rilievo materiale dalla dichiarazione.</w:t>
      </w:r>
    </w:p>
    <w:p>
      <w:pPr>
        <w:pStyle w:val="Heading2"/>
        <w:spacing w:after="100" w:before="200"/>
      </w:pPr>
      <w:r>
        <w:rPr>
          <w:rFonts w:ascii="Barlow Semi Condensed" w:cs="Barlow Semi Condensed" w:eastAsia="Barlow Semi Condensed" w:hAnsi="Barlow Semi Condensed"/>
          <w:sz w:val="24"/>
          <w:szCs w:val="24"/>
        </w:rPr>
        <w:t xml:space="preserve">Capitolo ventunesimo — L'oggetto della Fase e la disciplina della ricostruzione materiale</w:t>
      </w:r>
    </w:p>
    <w:p>
      <w:pPr>
        <w:spacing w:after="120" w:line="276"/>
        <w:jc w:val="both"/>
      </w:pPr>
      <w:r>
        <w:rPr>
          <w:rFonts w:ascii="Barlow Semi Condensed" w:cs="Barlow Semi Condensed" w:eastAsia="Barlow Semi Condensed" w:hAnsi="Barlow Semi Condensed"/>
          <w:sz w:val="24"/>
          <w:szCs w:val="24"/>
        </w:rPr>
        <w:t xml:space="preserve">Questa Fase tratta il fatto: l'agguato del 16 marzo 1978, i cinquantacinque giorni di prigionia, il rinvenimento del 9 maggio 1978. È la Fase del massimo carico documentale delle sette, e per questo la sua disciplina è diversa da quella della Fase precedente.</w:t>
      </w:r>
    </w:p>
    <w:p>
      <w:pPr>
        <w:pStyle w:val="Heading2"/>
        <w:spacing w:after="100" w:before="200"/>
      </w:pPr>
      <w:r>
        <w:rPr>
          <w:rFonts w:ascii="Barlow Semi Condensed" w:cs="Barlow Semi Condensed" w:eastAsia="Barlow Semi Condensed" w:hAnsi="Barlow Semi Condensed"/>
          <w:sz w:val="24"/>
          <w:szCs w:val="24"/>
        </w:rPr>
        <w:t xml:space="preserve">La differenza rispetto alla Fase Seconda</w:t>
      </w:r>
    </w:p>
    <w:p>
      <w:pPr>
        <w:spacing w:after="120" w:line="276"/>
        <w:jc w:val="both"/>
      </w:pPr>
      <w:r>
        <w:rPr>
          <w:rFonts w:ascii="Barlow Semi Condensed" w:cs="Barlow Semi Condensed" w:eastAsia="Barlow Semi Condensed" w:hAnsi="Barlow Semi Condensed"/>
          <w:sz w:val="24"/>
          <w:szCs w:val="24"/>
        </w:rPr>
        <w:t xml:space="preserve">Nella Fase delle ragioni il pericolo era il vuoto: mancando il documento sul movente, la congettura entrava a riempirlo. Qui il pericolo è opposto. Il documento c'è, e c'è in abbondanza: perizie balistiche, rilievi, verbali, dichiarazioni, sentenze, relazioni. La tentazione non è di colmare un vuoto, ma di far dire al documento più di quanto esso dica.</w:t>
      </w:r>
    </w:p>
    <w:p>
      <w:pPr>
        <w:spacing w:after="120" w:line="276"/>
        <w:jc w:val="both"/>
      </w:pPr>
      <w:r>
        <w:rPr>
          <w:rFonts w:ascii="Barlow Semi Condensed" w:cs="Barlow Semi Condensed" w:eastAsia="Barlow Semi Condensed" w:hAnsi="Barlow Semi Condensed"/>
          <w:sz w:val="24"/>
          <w:szCs w:val="24"/>
        </w:rPr>
        <w:t xml:space="preserve">Il meccanismo è questo. Una perizia stabilisce che furono esplosi un certo numero di colpi e che una parte di essi proviene da una sola arma. Il dato è preciso e verificabile. Da esso si passa, senza avvedersene, a una proposizione sul grado di addestramento di chi impugnava quell'arma; e da questa a una proposizione sulla provenienza di quell'addestramento; e da questa a una proposizione sull'ambiente che lo impartì. Nessuno di questi passaggi è documentato dalla perizia, che si limita a contare bossoli e a identificare canne. Ma ciascuno appare come una lettura del dato, e non come una aggiunta ad esso.</w:t>
      </w:r>
    </w:p>
    <w:p>
      <w:pPr>
        <w:spacing w:after="120" w:line="276"/>
        <w:jc w:val="both"/>
      </w:pPr>
      <w:r>
        <w:rPr>
          <w:rFonts w:ascii="Barlow Semi Condensed" w:cs="Barlow Semi Condensed" w:eastAsia="Barlow Semi Condensed" w:hAnsi="Barlow Semi Condensed"/>
          <w:sz w:val="24"/>
          <w:szCs w:val="24"/>
        </w:rPr>
        <w:t xml:space="preserve">La disciplina di questa Fase consiste dunque nel separare, per ciascun elemento, tre livelli che il discorso corrente confonde: che cosa il rilievo attesta; che cosa la perizia ne inferisce; che cosa il ricostruttore vi aggiunge.</w:t>
      </w:r>
    </w:p>
    <w:p>
      <w:pPr>
        <w:pStyle w:val="Heading2"/>
        <w:spacing w:after="100" w:before="200"/>
      </w:pPr>
      <w:r>
        <w:rPr>
          <w:rFonts w:ascii="Barlow Semi Condensed" w:cs="Barlow Semi Condensed" w:eastAsia="Barlow Semi Condensed" w:hAnsi="Barlow Semi Condensed"/>
          <w:sz w:val="24"/>
          <w:szCs w:val="24"/>
        </w:rPr>
        <w:t xml:space="preserve">Le tre domande di ogni elemento</w:t>
      </w:r>
    </w:p>
    <w:p>
      <w:pPr>
        <w:spacing w:after="120" w:line="276"/>
        <w:jc w:val="both"/>
      </w:pPr>
      <w:r>
        <w:rPr>
          <w:rFonts w:ascii="Barlow Semi Condensed" w:cs="Barlow Semi Condensed" w:eastAsia="Barlow Semi Condensed" w:hAnsi="Barlow Semi Condensed"/>
          <w:sz w:val="24"/>
          <w:szCs w:val="24"/>
        </w:rPr>
        <w:t xml:space="preserve">Ogni elemento materiale sarà dunque esaminato ponendo tre domande nell'ordine.</w:t>
      </w:r>
    </w:p>
    <w:p>
      <w:pPr>
        <w:spacing w:after="120" w:line="276"/>
        <w:jc w:val="both"/>
      </w:pPr>
      <w:r>
        <w:rPr>
          <w:rFonts w:ascii="Barlow Semi Condensed" w:cs="Barlow Semi Condensed" w:eastAsia="Barlow Semi Condensed" w:hAnsi="Barlow Semi Condensed"/>
          <w:sz w:val="24"/>
          <w:szCs w:val="24"/>
        </w:rPr>
        <w:t xml:space="preserve">Prima domanda: che cosa è stato rilevato? Un bossolo in una posizione, un foro con una direzione, un veicolo con una collocazione, un corpo con determinate lesioni. Il rilievo è il livello più solido, e anche il più povero: esso non spiega nulla, constata.</w:t>
      </w:r>
    </w:p>
    <w:p>
      <w:pPr>
        <w:spacing w:after="120" w:line="276"/>
        <w:jc w:val="both"/>
      </w:pPr>
      <w:r>
        <w:rPr>
          <w:rFonts w:ascii="Barlow Semi Condensed" w:cs="Barlow Semi Condensed" w:eastAsia="Barlow Semi Condensed" w:hAnsi="Barlow Semi Condensed"/>
          <w:sz w:val="24"/>
          <w:szCs w:val="24"/>
        </w:rPr>
        <w:t xml:space="preserve">Seconda domanda: che cosa ne è stato inferito in sede tecnica, e con quale grado di certezza dichiarato dal perito? Una perizia che affermi la compatibilità fra un bossolo e un'arma dice una cosa; una che affermi l'identità dice cosa diversa e più forte. La differenza è dichiarata dai periti e viene quasi sempre perduta nella divulgazione.</w:t>
      </w:r>
    </w:p>
    <w:p>
      <w:pPr>
        <w:spacing w:after="120" w:line="276"/>
        <w:jc w:val="both"/>
      </w:pPr>
      <w:r>
        <w:rPr>
          <w:rFonts w:ascii="Barlow Semi Condensed" w:cs="Barlow Semi Condensed" w:eastAsia="Barlow Semi Condensed" w:hAnsi="Barlow Semi Condensed"/>
          <w:sz w:val="24"/>
          <w:szCs w:val="24"/>
        </w:rPr>
        <w:t xml:space="preserve">Terza domanda: che cosa è stato aggiunto dai ricostruttori, e su quale base? Qui si colloca la maggior parte di ciò che il lettore comune ritiene accertato del caso Moro.</w:t>
      </w:r>
    </w:p>
    <w:p>
      <w:pPr>
        <w:pStyle w:val="Heading2"/>
        <w:spacing w:after="100" w:before="200"/>
      </w:pPr>
      <w:r>
        <w:rPr>
          <w:rFonts w:ascii="Barlow Semi Condensed" w:cs="Barlow Semi Condensed" w:eastAsia="Barlow Semi Condensed" w:hAnsi="Barlow Semi Condensed"/>
          <w:sz w:val="24"/>
          <w:szCs w:val="24"/>
        </w:rPr>
        <w:t xml:space="preserve">Le revisioni</w:t>
      </w:r>
    </w:p>
    <w:p>
      <w:pPr>
        <w:spacing w:after="120" w:line="276"/>
        <w:jc w:val="both"/>
      </w:pPr>
      <w:r>
        <w:rPr>
          <w:rFonts w:ascii="Barlow Semi Condensed" w:cs="Barlow Semi Condensed" w:eastAsia="Barlow Semi Condensed" w:hAnsi="Barlow Semi Condensed"/>
          <w:sz w:val="24"/>
          <w:szCs w:val="24"/>
        </w:rPr>
        <w:t xml:space="preserve">Occorre premettere una avvertenza che riguarda l'intera Fase e che va detta subito, perché altrimenti il lettore si sorprenderà.</w:t>
      </w:r>
    </w:p>
    <w:p>
      <w:pPr>
        <w:spacing w:after="120" w:line="276"/>
        <w:jc w:val="both"/>
      </w:pPr>
      <w:r>
        <w:rPr>
          <w:rFonts w:ascii="Barlow Semi Condensed" w:cs="Barlow Semi Condensed" w:eastAsia="Barlow Semi Condensed" w:hAnsi="Barlow Semi Condensed"/>
          <w:sz w:val="24"/>
          <w:szCs w:val="24"/>
        </w:rPr>
        <w:t xml:space="preserve">La ricostruzione materiale di questo caso non è stabile. Essa è stata rivista più volte, nell'arco di quasi cinquant'anni, e le revisioni non hanno riguardato dettagli marginali: hanno riguardato il numero degli agenti presenti sul luogo dell'agguato, l'identità di chi esplose i colpi, l'identità di chi custodì il prigioniero, l'identità di chi lo uccise. Alcune revisioni sono derivate da dichiarazioni successive di persone coinvolte; altre da nuove perizie; altre dal rinvenimento di documenti.</w:t>
      </w:r>
    </w:p>
    <w:p>
      <w:pPr>
        <w:spacing w:after="120" w:line="276"/>
        <w:jc w:val="both"/>
      </w:pPr>
      <w:r>
        <w:rPr>
          <w:rFonts w:ascii="Barlow Semi Condensed" w:cs="Barlow Semi Condensed" w:eastAsia="Barlow Semi Condensed" w:hAnsi="Barlow Semi Condensed"/>
          <w:sz w:val="24"/>
          <w:szCs w:val="24"/>
        </w:rPr>
        <w:t xml:space="preserve">Questo dato va registrato per sé stesso, prima di ogni particolare, perché ha un significato metodologico. Una ricostruzione rivista quattro volte in quarant'anni non è una ricostruzione instabile per difetto degli inquirenti: è una ricostruzione che poggia, in parte considerevole, sulle dichiarazioni di chi partecipò ai fatti, e le dichiarazioni di chi partecipò ai fatti sono fonti interessate. Ogni volta che una di esse è mutata, la ricostruzione è mutata con essa.</w:t>
      </w:r>
    </w:p>
    <w:p>
      <w:pPr>
        <w:spacing w:after="120" w:line="276"/>
        <w:jc w:val="both"/>
      </w:pPr>
      <w:r>
        <w:rPr>
          <w:rFonts w:ascii="Barlow Semi Condensed" w:cs="Barlow Semi Condensed" w:eastAsia="Barlow Semi Condensed" w:hAnsi="Barlow Semi Condensed"/>
          <w:sz w:val="24"/>
          <w:szCs w:val="24"/>
        </w:rPr>
        <w:t xml:space="preserve">Ne segue una regola che questa Fase osserverà: si distingue costantemente ciò che poggia su rilievo materiale da ciò che poggia su dichiarazione. Il primo non muta quando muta il dichiarante; il secondo sì.</w:t>
      </w:r>
    </w:p>
    <w:p>
      <w:pPr>
        <w:pStyle w:val="Heading2"/>
        <w:spacing w:after="100" w:before="200"/>
      </w:pPr>
      <w:r>
        <w:rPr>
          <w:rFonts w:ascii="Barlow Semi Condensed" w:cs="Barlow Semi Condensed" w:eastAsia="Barlow Semi Condensed" w:hAnsi="Barlow Semi Condensed"/>
          <w:sz w:val="24"/>
          <w:szCs w:val="24"/>
        </w:rPr>
        <w:t xml:space="preserve">Che cosa la Fase consegna</w:t>
      </w:r>
    </w:p>
    <w:p>
      <w:pPr>
        <w:spacing w:after="120" w:line="276"/>
        <w:jc w:val="both"/>
      </w:pPr>
      <w:r>
        <w:rPr>
          <w:rFonts w:ascii="Barlow Semi Condensed" w:cs="Barlow Semi Condensed" w:eastAsia="Barlow Semi Condensed" w:hAnsi="Barlow Semi Condensed"/>
          <w:sz w:val="24"/>
          <w:szCs w:val="24"/>
        </w:rPr>
        <w:t xml:space="preserve">La Fase Terza consegna alle successive due cose.</w:t>
      </w:r>
    </w:p>
    <w:p>
      <w:pPr>
        <w:spacing w:after="120" w:line="276"/>
        <w:jc w:val="both"/>
      </w:pPr>
      <w:r>
        <w:rPr>
          <w:rFonts w:ascii="Barlow Semi Condensed" w:cs="Barlow Semi Condensed" w:eastAsia="Barlow Semi Condensed" w:hAnsi="Barlow Semi Condensed"/>
          <w:sz w:val="24"/>
          <w:szCs w:val="24"/>
        </w:rPr>
        <w:t xml:space="preserve">La prima è la ricostruzione dei fatti nella misura in cui è accertata, con la distinzione dei livelli e la segnalazione dei punti rivisti.</w:t>
      </w:r>
    </w:p>
    <w:p>
      <w:pPr>
        <w:spacing w:after="120" w:line="276"/>
        <w:jc w:val="both"/>
      </w:pPr>
      <w:r>
        <w:rPr>
          <w:rFonts w:ascii="Barlow Semi Condensed" w:cs="Barlow Semi Condensed" w:eastAsia="Barlow Semi Condensed" w:hAnsi="Barlow Semi Condensed"/>
          <w:sz w:val="24"/>
          <w:szCs w:val="24"/>
        </w:rPr>
        <w:t xml:space="preserve">La seconda è la misura dello scarto che la Fase Seconda le ha consegnato al Capitolo diciassettesimo: quanto l'azione richiese, confrontato con quanto il movente dichiarato spiega. Lo scarto sarà misurato nel Capitolo ventiquattresimo, e sarà consegnato alle Fasi Quinta e Sesta senza essere interpretato, perché la sua interpretazione appartiene a quelle.</w:t>
      </w:r>
    </w:p>
    <w:p>
      <w:pPr>
        <w:pStyle w:val="Heading2"/>
        <w:spacing w:after="100" w:before="200"/>
      </w:pPr>
      <w:r>
        <w:rPr>
          <w:rFonts w:ascii="Barlow Semi Condensed" w:cs="Barlow Semi Condensed" w:eastAsia="Barlow Semi Condensed" w:hAnsi="Barlow Semi Condensed"/>
          <w:sz w:val="24"/>
          <w:szCs w:val="24"/>
        </w:rPr>
        <w:t xml:space="preserve">Capitolo ventiduesimo — La mattina del 16 marzo 1978: gli uomini, i veicoli, il percorso</w:t>
      </w:r>
    </w:p>
    <w:p>
      <w:pPr>
        <w:pStyle w:val="Heading2"/>
        <w:spacing w:after="100" w:before="200"/>
      </w:pPr>
      <w:r>
        <w:rPr>
          <w:rFonts w:ascii="Barlow Semi Condensed" w:cs="Barlow Semi Condensed" w:eastAsia="Barlow Semi Condensed" w:hAnsi="Barlow Semi Condensed"/>
          <w:sz w:val="24"/>
          <w:szCs w:val="24"/>
        </w:rPr>
        <w:t xml:space="preserve">Gli uomini</w:t>
      </w:r>
    </w:p>
    <w:p>
      <w:pPr>
        <w:spacing w:after="120" w:line="276"/>
        <w:jc w:val="both"/>
      </w:pPr>
      <w:r>
        <w:rPr>
          <w:rFonts w:ascii="Barlow Semi Condensed" w:cs="Barlow Semi Condensed" w:eastAsia="Barlow Semi Condensed" w:hAnsi="Barlow Semi Condensed"/>
          <w:sz w:val="24"/>
          <w:szCs w:val="24"/>
        </w:rPr>
        <w:t xml:space="preserve">Cinque uomini componevano il servizio di scorta e di guida quella mattina, e i loro nomi sono qui scritti per intero.</w:t>
      </w:r>
    </w:p>
    <w:p>
      <w:pPr>
        <w:spacing w:after="120" w:line="276"/>
        <w:jc w:val="both"/>
      </w:pPr>
      <w:r>
        <w:rPr>
          <w:rFonts w:ascii="Barlow Semi Condensed" w:cs="Barlow Semi Condensed" w:eastAsia="Barlow Semi Condensed" w:hAnsi="Barlow Semi Condensed"/>
          <w:sz w:val="24"/>
          <w:szCs w:val="24"/>
        </w:rPr>
        <w:t xml:space="preserve">Domenico Ricci, appuntato dei Carabinieri, era l'autista della vettura del Presidente. Era al servizio di Aldo Moro da lungo tempo, e conosceva i percorsi, le abitudini e le esigenze del protetto.</w:t>
      </w:r>
    </w:p>
    <w:p>
      <w:pPr>
        <w:spacing w:after="120" w:line="276"/>
        <w:jc w:val="both"/>
      </w:pPr>
      <w:r>
        <w:rPr>
          <w:rFonts w:ascii="Barlow Semi Condensed" w:cs="Barlow Semi Condensed" w:eastAsia="Barlow Semi Condensed" w:hAnsi="Barlow Semi Condensed"/>
          <w:sz w:val="24"/>
          <w:szCs w:val="24"/>
        </w:rPr>
        <w:t xml:space="preserve">Oreste Leonardi, maresciallo dei Carabinieri, era il capo scorta. Sedeva nella vettura del Presidente. Anch'egli era in servizio presso Moro da anni.</w:t>
      </w:r>
    </w:p>
    <w:p>
      <w:pPr>
        <w:spacing w:after="120" w:line="276"/>
        <w:jc w:val="both"/>
      </w:pPr>
      <w:r>
        <w:rPr>
          <w:rFonts w:ascii="Barlow Semi Condensed" w:cs="Barlow Semi Condensed" w:eastAsia="Barlow Semi Condensed" w:hAnsi="Barlow Semi Condensed"/>
          <w:sz w:val="24"/>
          <w:szCs w:val="24"/>
        </w:rPr>
        <w:t xml:space="preserve">Giulio Rivera, carabiniere, era l'autista della vettura di scorta.</w:t>
      </w:r>
    </w:p>
    <w:p>
      <w:pPr>
        <w:spacing w:after="120" w:line="276"/>
        <w:jc w:val="both"/>
      </w:pPr>
      <w:r>
        <w:rPr>
          <w:rFonts w:ascii="Barlow Semi Condensed" w:cs="Barlow Semi Condensed" w:eastAsia="Barlow Semi Condensed" w:hAnsi="Barlow Semi Condensed"/>
          <w:sz w:val="24"/>
          <w:szCs w:val="24"/>
        </w:rPr>
        <w:t xml:space="preserve">Raffaele Iozzino, agente di pubblica sicurezza, era nella vettura di scorta.</w:t>
      </w:r>
    </w:p>
    <w:p>
      <w:pPr>
        <w:spacing w:after="120" w:line="276"/>
        <w:jc w:val="both"/>
      </w:pPr>
      <w:r>
        <w:rPr>
          <w:rFonts w:ascii="Barlow Semi Condensed" w:cs="Barlow Semi Condensed" w:eastAsia="Barlow Semi Condensed" w:hAnsi="Barlow Semi Condensed"/>
          <w:sz w:val="24"/>
          <w:szCs w:val="24"/>
        </w:rPr>
        <w:t xml:space="preserve">Francesco Zizzi, vice brigadiere di pubblica sicurezza, era anch'egli nella vettura di scorta. Prestava servizio presso quella scorta da poco tempo.</w:t>
      </w:r>
    </w:p>
    <w:p>
      <w:pPr>
        <w:spacing w:after="120" w:line="276"/>
        <w:jc w:val="both"/>
      </w:pPr>
      <w:r>
        <w:rPr>
          <w:rFonts w:ascii="Barlow Semi Condensed" w:cs="Barlow Semi Condensed" w:eastAsia="Barlow Semi Condensed" w:hAnsi="Barlow Semi Condensed"/>
          <w:sz w:val="24"/>
          <w:szCs w:val="24"/>
        </w:rPr>
        <w:t xml:space="preserve">Quattro di essi morirono sul luogo. Zizzi, gravemente ferito, morì poco dopo in ospedale.</w:t>
      </w:r>
    </w:p>
    <w:p>
      <w:pPr>
        <w:pStyle w:val="Heading2"/>
        <w:spacing w:after="100" w:before="200"/>
      </w:pPr>
      <w:r>
        <w:rPr>
          <w:rFonts w:ascii="Barlow Semi Condensed" w:cs="Barlow Semi Condensed" w:eastAsia="Barlow Semi Condensed" w:hAnsi="Barlow Semi Condensed"/>
          <w:sz w:val="24"/>
          <w:szCs w:val="24"/>
        </w:rPr>
        <w:t xml:space="preserve">I veicoli</w:t>
      </w:r>
    </w:p>
    <w:p>
      <w:pPr>
        <w:spacing w:after="120" w:line="276"/>
        <w:jc w:val="both"/>
      </w:pPr>
      <w:r>
        <w:rPr>
          <w:rFonts w:ascii="Barlow Semi Condensed" w:cs="Barlow Semi Condensed" w:eastAsia="Barlow Semi Condensed" w:hAnsi="Barlow Semi Condensed"/>
          <w:sz w:val="24"/>
          <w:szCs w:val="24"/>
        </w:rPr>
        <w:t xml:space="preserve">La vettura del Presidente era una Fiat 130 di colore blu. La vettura di scorta era una Alfa Romeo Alfetta, che seguiva a breve distanza.</w:t>
      </w:r>
    </w:p>
    <w:p>
      <w:pPr>
        <w:spacing w:after="120" w:line="276"/>
        <w:jc w:val="both"/>
      </w:pPr>
      <w:r>
        <w:rPr>
          <w:rFonts w:ascii="Barlow Semi Condensed" w:cs="Barlow Semi Condensed" w:eastAsia="Barlow Semi Condensed" w:hAnsi="Barlow Semi Condensed"/>
          <w:sz w:val="24"/>
          <w:szCs w:val="24"/>
        </w:rPr>
        <w:t xml:space="preserve">Nessuna delle due era blindata. La circostanza è accertata ed è stata oggetto di valutazione critica in sede parlamentare, unitamente alla composizione e all'armamento del servizio di scorta.</w:t>
      </w:r>
    </w:p>
    <w:p>
      <w:pPr>
        <w:pStyle w:val="Heading2"/>
        <w:spacing w:after="100" w:before="200"/>
      </w:pPr>
      <w:r>
        <w:rPr>
          <w:rFonts w:ascii="Barlow Semi Condensed" w:cs="Barlow Semi Condensed" w:eastAsia="Barlow Semi Condensed" w:hAnsi="Barlow Semi Condensed"/>
          <w:sz w:val="24"/>
          <w:szCs w:val="24"/>
        </w:rPr>
        <w:t xml:space="preserve">Il percorso</w:t>
      </w:r>
    </w:p>
    <w:p>
      <w:pPr>
        <w:spacing w:after="120" w:line="276"/>
        <w:jc w:val="both"/>
      </w:pPr>
      <w:r>
        <w:rPr>
          <w:rFonts w:ascii="Barlow Semi Condensed" w:cs="Barlow Semi Condensed" w:eastAsia="Barlow Semi Condensed" w:hAnsi="Barlow Semi Condensed"/>
          <w:sz w:val="24"/>
          <w:szCs w:val="24"/>
        </w:rPr>
        <w:t xml:space="preserve">Moro risiedeva in via del Forte Trionfale, nel quartiere della Camilluccia. Il percorso di quella mattina lo avrebbe condotto verso il centro; la sua prima destinazione consueta era una chiesa del quartiere, e da lì avrebbe proseguito verso Montecitorio, dove alle ore antimeridiane era attesa la presentazione del nuovo governo alle Camere.</w:t>
      </w:r>
    </w:p>
    <w:p>
      <w:pPr>
        <w:spacing w:after="120" w:line="276"/>
        <w:jc w:val="both"/>
      </w:pPr>
      <w:r>
        <w:rPr>
          <w:rFonts w:ascii="Barlow Semi Condensed" w:cs="Barlow Semi Condensed" w:eastAsia="Barlow Semi Condensed" w:hAnsi="Barlow Semi Condensed"/>
          <w:sz w:val="24"/>
          <w:szCs w:val="24"/>
        </w:rPr>
        <w:t xml:space="preserve">L'itinerario passava per via Mario Fani. Il fatto che l'itinerario fosse ripetitivo è accertato, ed è uno degli elementi che le sedi istituzionali hanno valutato in ordine all'adeguatezza delle misure di protezione.</w:t>
      </w:r>
    </w:p>
    <w:p>
      <w:pPr>
        <w:pStyle w:val="Heading2"/>
        <w:spacing w:after="100" w:before="200"/>
      </w:pPr>
      <w:r>
        <w:rPr>
          <w:rFonts w:ascii="Barlow Semi Condensed" w:cs="Barlow Semi Condensed" w:eastAsia="Barlow Semi Condensed" w:hAnsi="Barlow Semi Condensed"/>
          <w:sz w:val="24"/>
          <w:szCs w:val="24"/>
        </w:rPr>
        <w:t xml:space="preserve">Che cosa è accertato e che cosa no</w:t>
      </w:r>
    </w:p>
    <w:p>
      <w:pPr>
        <w:spacing w:after="120" w:line="276"/>
        <w:jc w:val="both"/>
      </w:pPr>
      <w:r>
        <w:rPr>
          <w:rFonts w:ascii="Barlow Semi Condensed" w:cs="Barlow Semi Condensed" w:eastAsia="Barlow Semi Condensed" w:hAnsi="Barlow Semi Condensed"/>
          <w:sz w:val="24"/>
          <w:szCs w:val="24"/>
        </w:rPr>
        <w:t xml:space="preserve">È accertato: la composizione del servizio, l'identità dei suoi componenti, il tipo dei veicoli, l'assenza di blindatura, la destinazione della giornata, la ripetitività dell'itinerario.</w:t>
      </w:r>
    </w:p>
    <w:p>
      <w:pPr>
        <w:spacing w:after="120" w:line="276"/>
        <w:jc w:val="both"/>
      </w:pPr>
      <w:r>
        <w:rPr>
          <w:rFonts w:ascii="Barlow Semi Condensed" w:cs="Barlow Semi Condensed" w:eastAsia="Barlow Semi Condensed" w:hAnsi="Barlow Semi Condensed"/>
          <w:sz w:val="24"/>
          <w:szCs w:val="24"/>
        </w:rPr>
        <w:t xml:space="preserve">Non è accertato in modo pacifico, e sarà segnalato nel Capitolo seguente ove rilevi, il grado di conoscenza che gli attaccanti avevano delle abitudini del protetto, e la fonte di tale conoscenza. Su questo punto sono state formulate ipotesi che appartengono alla Fase Sesta.</w:t>
      </w:r>
    </w:p>
    <w:p>
      <w:pPr>
        <w:pStyle w:val="Heading2"/>
        <w:spacing w:after="100" w:before="200"/>
      </w:pPr>
      <w:r>
        <w:rPr>
          <w:rFonts w:ascii="Barlow Semi Condensed" w:cs="Barlow Semi Condensed" w:eastAsia="Barlow Semi Condensed" w:hAnsi="Barlow Semi Condensed"/>
          <w:sz w:val="24"/>
          <w:szCs w:val="24"/>
        </w:rPr>
        <w:t xml:space="preserve">Una nota che non è di metodo</w:t>
      </w:r>
    </w:p>
    <w:p>
      <w:pPr>
        <w:spacing w:after="120" w:line="276"/>
        <w:jc w:val="both"/>
      </w:pPr>
      <w:r>
        <w:rPr>
          <w:rFonts w:ascii="Barlow Semi Condensed" w:cs="Barlow Semi Condensed" w:eastAsia="Barlow Semi Condensed" w:hAnsi="Barlow Semi Condensed"/>
          <w:sz w:val="24"/>
          <w:szCs w:val="24"/>
        </w:rPr>
        <w:t xml:space="preserve">Sia consentita, in questo solo punto della Fase, una osservazione che non serve alla prova.</w:t>
      </w:r>
    </w:p>
    <w:p>
      <w:pPr>
        <w:spacing w:after="120" w:line="276"/>
        <w:jc w:val="both"/>
      </w:pPr>
      <w:r>
        <w:rPr>
          <w:rFonts w:ascii="Barlow Semi Condensed" w:cs="Barlow Semi Condensed" w:eastAsia="Barlow Semi Condensed" w:hAnsi="Barlow Semi Condensed"/>
          <w:sz w:val="24"/>
          <w:szCs w:val="24"/>
        </w:rPr>
        <w:t xml:space="preserve">Di questi cinque uomini si parla, nella letteratura sul caso, quasi esclusivamente come di un dato tecnico: la scorta, il suo armamento, la sua reattività, il tempo di reazione. Essi furono invece cinque persone che quella mattina andavano al lavoro, che avevano famiglie, e che morirono perché si trovavano fra chi voleva prendere un uomo e quell'uomo. Il caso porta il nome del solo rapito, ed è comprensibile che sia così; ma la sproporzione fra l'attenzione dedicata a lui e quella dedicata a loro è una sproporzione, e conviene averne coscienza mentre si conta e si misura.</w:t>
      </w:r>
    </w:p>
    <w:p>
      <w:pPr>
        <w:spacing w:after="120" w:line="276"/>
        <w:jc w:val="both"/>
      </w:pPr>
      <w:r>
        <w:rPr>
          <w:rFonts w:ascii="Barlow Semi Condensed" w:cs="Barlow Semi Condensed" w:eastAsia="Barlow Semi Condensed" w:hAnsi="Barlow Semi Condensed"/>
          <w:sz w:val="24"/>
          <w:szCs w:val="24"/>
        </w:rPr>
        <w:t xml:space="preserve">Fatta questa osservazione, l'opera torna al proprio ufficio, che è contare e misurare.</w:t>
      </w:r>
    </w:p>
    <w:p>
      <w:pPr>
        <w:pStyle w:val="Heading2"/>
        <w:spacing w:after="100" w:before="200"/>
      </w:pPr>
      <w:r>
        <w:rPr>
          <w:rFonts w:ascii="Barlow Semi Condensed" w:cs="Barlow Semi Condensed" w:eastAsia="Barlow Semi Condensed" w:hAnsi="Barlow Semi Condensed"/>
          <w:sz w:val="24"/>
          <w:szCs w:val="24"/>
        </w:rPr>
        <w:t xml:space="preserve">Capitolo ventitreesimo — L'agguato: la dinamica accertata</w:t>
      </w:r>
    </w:p>
    <w:p>
      <w:pPr>
        <w:pStyle w:val="Heading2"/>
        <w:spacing w:after="100" w:before="200"/>
      </w:pPr>
      <w:r>
        <w:rPr>
          <w:rFonts w:ascii="Barlow Semi Condensed" w:cs="Barlow Semi Condensed" w:eastAsia="Barlow Semi Condensed" w:hAnsi="Barlow Semi Condensed"/>
          <w:sz w:val="24"/>
          <w:szCs w:val="24"/>
        </w:rPr>
        <w:t xml:space="preserve">Il luogo</w:t>
      </w:r>
    </w:p>
    <w:p>
      <w:pPr>
        <w:spacing w:after="120" w:line="276"/>
        <w:jc w:val="both"/>
      </w:pPr>
      <w:r>
        <w:rPr>
          <w:rFonts w:ascii="Barlow Semi Condensed" w:cs="Barlow Semi Condensed" w:eastAsia="Barlow Semi Condensed" w:hAnsi="Barlow Semi Condensed"/>
          <w:sz w:val="24"/>
          <w:szCs w:val="24"/>
        </w:rPr>
        <w:t xml:space="preserve">L'azione si svolse all'incrocio fra via Mario Fani e via Stresa, nel quartiere Trionfale di Roma. Il luogo presenta caratteristiche che le perizie hanno considerato rilevanti: una strada in leggera discesa, un incrocio con obbligo di arresto, la presenza di siepi e di veicoli in sosta che consentivano di attendere senza essere visti.</w:t>
      </w:r>
    </w:p>
    <w:p>
      <w:pPr>
        <w:pStyle w:val="Heading2"/>
        <w:spacing w:after="100" w:before="200"/>
      </w:pPr>
      <w:r>
        <w:rPr>
          <w:rFonts w:ascii="Barlow Semi Condensed" w:cs="Barlow Semi Condensed" w:eastAsia="Barlow Semi Condensed" w:hAnsi="Barlow Semi Condensed"/>
          <w:sz w:val="24"/>
          <w:szCs w:val="24"/>
        </w:rPr>
        <w:t xml:space="preserve">La dinamica</w:t>
      </w:r>
    </w:p>
    <w:p>
      <w:pPr>
        <w:spacing w:after="120" w:line="276"/>
        <w:jc w:val="both"/>
      </w:pPr>
      <w:r>
        <w:rPr>
          <w:rFonts w:ascii="Barlow Semi Condensed" w:cs="Barlow Semi Condensed" w:eastAsia="Barlow Semi Condensed" w:hAnsi="Barlow Semi Condensed"/>
          <w:sz w:val="24"/>
          <w:szCs w:val="24"/>
        </w:rPr>
        <w:t xml:space="preserve">La ricostruzione accertata, nei suoi elementi non controversi, è la seguente.</w:t>
      </w:r>
    </w:p>
    <w:p>
      <w:pPr>
        <w:spacing w:after="120" w:line="276"/>
        <w:jc w:val="both"/>
      </w:pPr>
      <w:r>
        <w:rPr>
          <w:rFonts w:ascii="Barlow Semi Condensed" w:cs="Barlow Semi Condensed" w:eastAsia="Barlow Semi Condensed" w:hAnsi="Barlow Semi Condensed"/>
          <w:sz w:val="24"/>
          <w:szCs w:val="24"/>
        </w:rPr>
        <w:t xml:space="preserve">Una autovettura si arrestò bruscamente davanti alla Fiat 130, costringendola a fermarsi; la vettura di scorta, che seguiva a breve distanza, tamponò o comunque si arrestò immediatamente dietro. Le due vetture del corteo risultarono così bloccate in uno spazio ristretto e privo di vie di uscita immediate.</w:t>
      </w:r>
    </w:p>
    <w:p>
      <w:pPr>
        <w:spacing w:after="120" w:line="276"/>
        <w:jc w:val="both"/>
      </w:pPr>
      <w:r>
        <w:rPr>
          <w:rFonts w:ascii="Barlow Semi Condensed" w:cs="Barlow Semi Condensed" w:eastAsia="Barlow Semi Condensed" w:hAnsi="Barlow Semi Condensed"/>
          <w:sz w:val="24"/>
          <w:szCs w:val="24"/>
        </w:rPr>
        <w:t xml:space="preserve">Contestualmente un gruppo di persone armate, che attendeva in posizione riparata, aprì il fuoco. Il fuoco fu diretto con precisione contro gli occupanti delle due vetture di servizio.</w:t>
      </w:r>
    </w:p>
    <w:p>
      <w:pPr>
        <w:spacing w:after="120" w:line="276"/>
        <w:jc w:val="both"/>
      </w:pPr>
      <w:r>
        <w:rPr>
          <w:rFonts w:ascii="Barlow Semi Condensed" w:cs="Barlow Semi Condensed" w:eastAsia="Barlow Semi Condensed" w:hAnsi="Barlow Semi Condensed"/>
          <w:sz w:val="24"/>
          <w:szCs w:val="24"/>
        </w:rPr>
        <w:t xml:space="preserve">La reazione della scorta fu minima. Risulta accertato che uno solo degli agenti riuscì a uscire dalla vettura e a fare uso dell'arma, esplodendo pochi colpi, e che fu ucciso.</w:t>
      </w:r>
    </w:p>
    <w:p>
      <w:pPr>
        <w:spacing w:after="120" w:line="276"/>
        <w:jc w:val="both"/>
      </w:pPr>
      <w:r>
        <w:rPr>
          <w:rFonts w:ascii="Barlow Semi Condensed" w:cs="Barlow Semi Condensed" w:eastAsia="Barlow Semi Condensed" w:hAnsi="Barlow Semi Condensed"/>
          <w:sz w:val="24"/>
          <w:szCs w:val="24"/>
        </w:rPr>
        <w:t xml:space="preserve">Aldo Moro fu prelevato dalla propria vettura e trasferito su altro veicolo, che si allontanò. Il corteo dei veicoli degli attaccanti si dissolse rapidamente.</w:t>
      </w:r>
    </w:p>
    <w:p>
      <w:pPr>
        <w:pStyle w:val="Heading2"/>
        <w:spacing w:after="100" w:before="200"/>
      </w:pPr>
      <w:r>
        <w:rPr>
          <w:rFonts w:ascii="Barlow Semi Condensed" w:cs="Barlow Semi Condensed" w:eastAsia="Barlow Semi Condensed" w:hAnsi="Barlow Semi Condensed"/>
          <w:sz w:val="24"/>
          <w:szCs w:val="24"/>
        </w:rPr>
        <w:t xml:space="preserve">Le misure</w:t>
      </w:r>
    </w:p>
    <w:p>
      <w:pPr>
        <w:spacing w:after="120" w:line="276"/>
        <w:jc w:val="both"/>
      </w:pPr>
      <w:r>
        <w:rPr>
          <w:rFonts w:ascii="Barlow Semi Condensed" w:cs="Barlow Semi Condensed" w:eastAsia="Barlow Semi Condensed" w:hAnsi="Barlow Semi Condensed"/>
          <w:sz w:val="24"/>
          <w:szCs w:val="24"/>
        </w:rPr>
        <w:t xml:space="preserve">Sul luogo furono repertati circa 90 bossoli. La perizia balistica accertò che una porzione preponderante dei colpi proveniva da una sola arma automatica.</w:t>
      </w:r>
    </w:p>
    <w:p>
      <w:pPr>
        <w:spacing w:after="120" w:line="276"/>
        <w:jc w:val="both"/>
      </w:pPr>
      <w:r>
        <w:rPr>
          <w:rFonts w:ascii="Barlow Semi Condensed" w:cs="Barlow Semi Condensed" w:eastAsia="Barlow Semi Condensed" w:hAnsi="Barlow Semi Condensed"/>
          <w:sz w:val="24"/>
          <w:szCs w:val="24"/>
        </w:rPr>
        <w:t xml:space="preserve">Questi due dati — il numero complessivo dei colpi e la concentrazione su una sola arma — sono i più citati dell'intero caso, e conviene dire con precisione che cosa attestino.</w:t>
      </w:r>
    </w:p>
    <w:p>
      <w:pPr>
        <w:spacing w:after="120" w:line="276"/>
        <w:jc w:val="both"/>
      </w:pPr>
      <w:r>
        <w:rPr>
          <w:rFonts w:ascii="Barlow Semi Condensed" w:cs="Barlow Semi Condensed" w:eastAsia="Barlow Semi Condensed" w:hAnsi="Barlow Semi Condensed"/>
          <w:sz w:val="24"/>
          <w:szCs w:val="24"/>
        </w:rPr>
        <w:t xml:space="preserve">Attestano che furono esplosi quei colpi e che quella distribuzione fu rilevata. Attestano dunque che l'esito di fuoco fu ottenuto in prevalenza da un solo operatore, e non da un tiro collettivo distribuito.</w:t>
      </w:r>
    </w:p>
    <w:p>
      <w:pPr>
        <w:spacing w:after="120" w:line="276"/>
        <w:jc w:val="both"/>
      </w:pPr>
      <w:r>
        <w:rPr>
          <w:rFonts w:ascii="Barlow Semi Condensed" w:cs="Barlow Semi Condensed" w:eastAsia="Barlow Semi Condensed" w:hAnsi="Barlow Semi Condensed"/>
          <w:sz w:val="24"/>
          <w:szCs w:val="24"/>
        </w:rPr>
        <w:t xml:space="preserve">Non attestano, di per sé, il grado di addestramento di quell'operatore, né la sua provenienza, né alcuna caratteristica della sua formazione. Queste sono inferenze ulteriori, e vanno trattate come tali. Il rilievo balistico conta e localizza; non qualifica chi sparò.</w:t>
      </w:r>
    </w:p>
    <w:p>
      <w:pPr>
        <w:pStyle w:val="Heading2"/>
        <w:spacing w:after="100" w:before="200"/>
      </w:pPr>
      <w:r>
        <w:rPr>
          <w:rFonts w:ascii="Barlow Semi Condensed" w:cs="Barlow Semi Condensed" w:eastAsia="Barlow Semi Condensed" w:hAnsi="Barlow Semi Condensed"/>
          <w:sz w:val="24"/>
          <w:szCs w:val="24"/>
        </w:rPr>
        <w:t xml:space="preserve">La durata</w:t>
      </w:r>
    </w:p>
    <w:p>
      <w:pPr>
        <w:spacing w:after="120" w:line="276"/>
        <w:jc w:val="both"/>
      </w:pPr>
      <w:r>
        <w:rPr>
          <w:rFonts w:ascii="Barlow Semi Condensed" w:cs="Barlow Semi Condensed" w:eastAsia="Barlow Semi Condensed" w:hAnsi="Barlow Semi Condensed"/>
          <w:sz w:val="24"/>
          <w:szCs w:val="24"/>
        </w:rPr>
        <w:t xml:space="preserve">La durata dell'azione è stata oggetto di valutazioni non del tutto concordi, e le stime disponibili la collocano in un intervallo compreso fra alcune decine di secondi e pochi minuti. La discordanza deriva dalla natura delle fonti: testimonianze di persone sotto shock, per le quali la percezione del tempo è notoriamente inaffidabile, e ricostruzioni tecniche fondate sulla cadenza di tiro.</w:t>
      </w:r>
    </w:p>
    <w:p>
      <w:pPr>
        <w:spacing w:after="120" w:line="276"/>
        <w:jc w:val="both"/>
      </w:pPr>
      <w:r>
        <w:rPr>
          <w:rFonts w:ascii="Barlow Semi Condensed" w:cs="Barlow Semi Condensed" w:eastAsia="Barlow Semi Condensed" w:hAnsi="Barlow Semi Condensed"/>
          <w:sz w:val="24"/>
          <w:szCs w:val="24"/>
        </w:rPr>
        <w:t xml:space="preserve">Si registra dunque la durata come dato non stabilizzato, entro un intervallo, e non si impiega alcuna delle stime come se fosse accertata. È uno dei punti nei quali la divulgazione ha frequentemente adottato la cifra più suggestiva.</w:t>
      </w:r>
    </w:p>
    <w:p>
      <w:pPr>
        <w:pStyle w:val="Heading2"/>
        <w:spacing w:after="100" w:before="200"/>
      </w:pPr>
      <w:r>
        <w:rPr>
          <w:rFonts w:ascii="Barlow Semi Condensed" w:cs="Barlow Semi Condensed" w:eastAsia="Barlow Semi Condensed" w:hAnsi="Barlow Semi Condensed"/>
          <w:sz w:val="24"/>
          <w:szCs w:val="24"/>
        </w:rPr>
        <w:t xml:space="preserve">Il numero degli attaccanti</w:t>
      </w:r>
    </w:p>
    <w:p>
      <w:pPr>
        <w:spacing w:after="120" w:line="276"/>
        <w:jc w:val="both"/>
      </w:pPr>
      <w:r>
        <w:rPr>
          <w:rFonts w:ascii="Barlow Semi Condensed" w:cs="Barlow Semi Condensed" w:eastAsia="Barlow Semi Condensed" w:hAnsi="Barlow Semi Condensed"/>
          <w:sz w:val="24"/>
          <w:szCs w:val="24"/>
        </w:rPr>
        <w:t xml:space="preserve">Il numero delle persone presenti sul luogo per parte attaccante è uno dei punti che le revisioni successive hanno modificato. Le ricostruzioni si sono attestate su cifre diverse in tempi diversi, e la variazione è dipesa in misura determinante dalle dichiarazioni di persone coinvolte, rese in epoche successive e talvolta reciprocamente correttive.</w:t>
      </w:r>
    </w:p>
    <w:p>
      <w:pPr>
        <w:spacing w:after="120" w:line="276"/>
        <w:jc w:val="both"/>
      </w:pPr>
      <w:r>
        <w:rPr>
          <w:rFonts w:ascii="Barlow Semi Condensed" w:cs="Barlow Semi Condensed" w:eastAsia="Barlow Semi Condensed" w:hAnsi="Barlow Semi Condensed"/>
          <w:sz w:val="24"/>
          <w:szCs w:val="24"/>
        </w:rPr>
        <w:t xml:space="preserve">Si applica qui la regola enunciata nel Capitolo ventunesimo: si distingue ciò che poggia su rilievo materiale da ciò che poggia su dichiarazione. Il numero degli attaccanti poggia in misura prevalente su dichiarazioni. Esso è dunque, allo stato, un dato di ricostruzione e non un dato di rilievo, e come tale è iscritto: soggetto a revisione se le dichiarazioni mutano.</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sz w:val="24"/>
          <w:szCs w:val="24"/>
        </w:rPr>
        <w:t xml:space="preserve">Sono in stato di sciolto: il luogo; il blocco delle vetture mediante interposizione di un veicolo; l'apertura del fuoco da posizione riparata; la reazione minima della scorta; l'uccisione dei cinque uomini; il prelevamento del rapito e il suo trasferimento su altro veicolo; il numero approssimativo dei bossoli repertati; la concentrazione preponderante del fuoco su una sola arma.</w:t>
      </w:r>
    </w:p>
    <w:p>
      <w:pPr>
        <w:spacing w:after="120" w:line="276"/>
        <w:jc w:val="both"/>
      </w:pPr>
      <w:r>
        <w:rPr>
          <w:rFonts w:ascii="Barlow Semi Condensed" w:cs="Barlow Semi Condensed" w:eastAsia="Barlow Semi Condensed" w:hAnsi="Barlow Semi Condensed"/>
          <w:sz w:val="24"/>
          <w:szCs w:val="24"/>
        </w:rPr>
        <w:t xml:space="preserve">Sono in stato di dubbio: la durata esatta dell'azione; il numero preciso dei partecipanti; l'attribuzione individuale dei colpi oltre quanto accertato in sede giudiziaria; la fonte della conoscenza delle abitudini del protetto.</w:t>
      </w:r>
    </w:p>
    <w:p>
      <w:pPr>
        <w:pStyle w:val="Heading2"/>
        <w:spacing w:after="100" w:before="200"/>
      </w:pPr>
      <w:r>
        <w:rPr>
          <w:rFonts w:ascii="Barlow Semi Condensed" w:cs="Barlow Semi Condensed" w:eastAsia="Barlow Semi Condensed" w:hAnsi="Barlow Semi Condensed"/>
          <w:sz w:val="24"/>
          <w:szCs w:val="24"/>
        </w:rPr>
        <w:t xml:space="preserve">Capitolo ventiquattresimo — La misura dello scarto</w:t>
      </w:r>
    </w:p>
    <w:p>
      <w:pPr>
        <w:spacing w:after="120" w:line="276"/>
        <w:jc w:val="both"/>
      </w:pPr>
      <w:r>
        <w:rPr>
          <w:rFonts w:ascii="Barlow Semi Condensed" w:cs="Barlow Semi Condensed" w:eastAsia="Barlow Semi Condensed" w:hAnsi="Barlow Semi Condensed"/>
          <w:sz w:val="24"/>
          <w:szCs w:val="24"/>
        </w:rPr>
        <w:t xml:space="preserve">La Fase Seconda ha consegnato a questa una domanda: quanto l'azione richiese, confrontato con quanto il movente dichiarato spiega. Si misura qui lo scarto, e non lo si interpreta.</w:t>
      </w:r>
    </w:p>
    <w:p>
      <w:pPr>
        <w:pStyle w:val="Heading2"/>
        <w:spacing w:after="100" w:before="200"/>
      </w:pPr>
      <w:r>
        <w:rPr>
          <w:rFonts w:ascii="Barlow Semi Condensed" w:cs="Barlow Semi Condensed" w:eastAsia="Barlow Semi Condensed" w:hAnsi="Barlow Semi Condensed"/>
          <w:sz w:val="24"/>
          <w:szCs w:val="24"/>
        </w:rPr>
        <w:t xml:space="preserve">Che cosa significa misurare uno scarto</w:t>
      </w:r>
    </w:p>
    <w:p>
      <w:pPr>
        <w:spacing w:after="120" w:line="276"/>
        <w:jc w:val="both"/>
      </w:pPr>
      <w:r>
        <w:rPr>
          <w:rFonts w:ascii="Barlow Semi Condensed" w:cs="Barlow Semi Condensed" w:eastAsia="Barlow Semi Condensed" w:hAnsi="Barlow Semi Condensed"/>
          <w:sz w:val="24"/>
          <w:szCs w:val="24"/>
        </w:rPr>
        <w:t xml:space="preserve">Occorre chiarire l'operazione, perché è insolita e si presta a essere fraintesa in entrambe le direzioni.</w:t>
      </w:r>
    </w:p>
    <w:p>
      <w:pPr>
        <w:spacing w:after="120" w:line="276"/>
        <w:jc w:val="both"/>
      </w:pPr>
      <w:r>
        <w:rPr>
          <w:rFonts w:ascii="Barlow Semi Condensed" w:cs="Barlow Semi Condensed" w:eastAsia="Barlow Semi Condensed" w:hAnsi="Barlow Semi Condensed"/>
          <w:sz w:val="24"/>
          <w:szCs w:val="24"/>
        </w:rPr>
        <w:t xml:space="preserve">Misurare lo scarto significa elencare le capacità che l'azione manifestò, e domandarsi, per ciascuna, se la sua acquisizione sia spiegata da ciò che è documentato dell'organizzazione che la compì. Dove la risposta è affermativa non vi è scarto. Dove è negativa, vi è scarto: cioè una capacità manifestata della quale non è documentata l'acquisizione.</w:t>
      </w:r>
    </w:p>
    <w:p>
      <w:pPr>
        <w:spacing w:after="120" w:line="276"/>
        <w:jc w:val="both"/>
      </w:pPr>
      <w:r>
        <w:rPr>
          <w:rFonts w:ascii="Barlow Semi Condensed" w:cs="Barlow Semi Condensed" w:eastAsia="Barlow Semi Condensed" w:hAnsi="Barlow Semi Condensed"/>
          <w:sz w:val="24"/>
          <w:szCs w:val="24"/>
        </w:rPr>
        <w:t xml:space="preserve">Uno scarto non è una prova di concorso esterno. È una lacuna esplicativa, e le lacune esplicative si colmano in tre modi: con documentazione ulteriore sull'acquisizione della capacità; con la constatazione che la capacità era meno rara di quanto si supponesse; o con un soggetto ulteriore. Il terzo modo è quello che la letteratura predilige e che questo Capitolo non adotta, perché adottarlo qui significherebbe rispondere in sede di misurazione a una domanda che appartiene alle Fasi Quinta e Sesta.</w:t>
      </w:r>
    </w:p>
    <w:p>
      <w:pPr>
        <w:pStyle w:val="Heading2"/>
        <w:spacing w:after="100" w:before="200"/>
      </w:pPr>
      <w:r>
        <w:rPr>
          <w:rFonts w:ascii="Barlow Semi Condensed" w:cs="Barlow Semi Condensed" w:eastAsia="Barlow Semi Condensed" w:hAnsi="Barlow Semi Condensed"/>
          <w:sz w:val="24"/>
          <w:szCs w:val="24"/>
        </w:rPr>
        <w:t xml:space="preserve">Le capacità manifestate</w:t>
      </w:r>
    </w:p>
    <w:p>
      <w:pPr>
        <w:spacing w:after="120" w:line="276"/>
        <w:jc w:val="both"/>
      </w:pPr>
      <w:r>
        <w:rPr>
          <w:rFonts w:ascii="Barlow Semi Condensed" w:cs="Barlow Semi Condensed" w:eastAsia="Barlow Semi Condensed" w:hAnsi="Barlow Semi Condensed"/>
          <w:sz w:val="24"/>
          <w:szCs w:val="24"/>
        </w:rPr>
        <w:t xml:space="preserve">L'azione manifestò le capacità seguenti.</w:t>
      </w:r>
    </w:p>
    <w:p>
      <w:pPr>
        <w:spacing w:after="120" w:line="276"/>
        <w:jc w:val="both"/>
      </w:pPr>
      <w:r>
        <w:rPr>
          <w:rFonts w:ascii="Barlow Semi Condensed" w:cs="Barlow Semi Condensed" w:eastAsia="Barlow Semi Condensed" w:hAnsi="Barlow Semi Condensed"/>
          <w:sz w:val="24"/>
          <w:szCs w:val="24"/>
        </w:rPr>
        <w:t xml:space="preserve">Conoscenza dell'itinerario e degli orari, sufficiente a collocare un dispositivo in un punto determinato in un momento determinato.</w:t>
      </w:r>
    </w:p>
    <w:p>
      <w:pPr>
        <w:spacing w:after="120" w:line="276"/>
        <w:jc w:val="both"/>
      </w:pPr>
      <w:r>
        <w:rPr>
          <w:rFonts w:ascii="Barlow Semi Condensed" w:cs="Barlow Semi Condensed" w:eastAsia="Barlow Semi Condensed" w:hAnsi="Barlow Semi Condensed"/>
          <w:sz w:val="24"/>
          <w:szCs w:val="24"/>
        </w:rPr>
        <w:t xml:space="preserve">Capacità di predisporre e coordinare un dispositivo articolato su più veicoli e più operatori in uno spazio urbano ristretto.</w:t>
      </w:r>
    </w:p>
    <w:p>
      <w:pPr>
        <w:spacing w:after="120" w:line="276"/>
        <w:jc w:val="both"/>
      </w:pPr>
      <w:r>
        <w:rPr>
          <w:rFonts w:ascii="Barlow Semi Condensed" w:cs="Barlow Semi Condensed" w:eastAsia="Barlow Semi Condensed" w:hAnsi="Barlow Semi Condensed"/>
          <w:sz w:val="24"/>
          <w:szCs w:val="24"/>
        </w:rPr>
        <w:t xml:space="preserve">Capacità di ottenere, in tempo assai breve, un esito di fuoco letale su cinque uomini armati collocati in due veicoli distinti, con conseguimento simultaneo dell'obiettivo di preservare incolume la persona da prelevare.</w:t>
      </w:r>
    </w:p>
    <w:p>
      <w:pPr>
        <w:spacing w:after="120" w:line="276"/>
        <w:jc w:val="both"/>
      </w:pPr>
      <w:r>
        <w:rPr>
          <w:rFonts w:ascii="Barlow Semi Condensed" w:cs="Barlow Semi Condensed" w:eastAsia="Barlow Semi Condensed" w:hAnsi="Barlow Semi Condensed"/>
          <w:sz w:val="24"/>
          <w:szCs w:val="24"/>
        </w:rPr>
        <w:t xml:space="preserve">Capacità di trasferimento e di dissolvimento immediato del dispositivo in ambiente urbano.</w:t>
      </w:r>
    </w:p>
    <w:p>
      <w:pPr>
        <w:spacing w:after="120" w:line="276"/>
        <w:jc w:val="both"/>
      </w:pPr>
      <w:r>
        <w:rPr>
          <w:rFonts w:ascii="Barlow Semi Condensed" w:cs="Barlow Semi Condensed" w:eastAsia="Barlow Semi Condensed" w:hAnsi="Barlow Semi Condensed"/>
          <w:sz w:val="24"/>
          <w:szCs w:val="24"/>
        </w:rPr>
        <w:t xml:space="preserve">Capacità di occultamento prolungato di una persona per cinquantacinque giorni in ambiente urbano, con gestione delle esigenze materiali che ciò comporta.</w:t>
      </w:r>
    </w:p>
    <w:p>
      <w:pPr>
        <w:spacing w:after="120" w:line="276"/>
        <w:jc w:val="both"/>
      </w:pPr>
      <w:r>
        <w:rPr>
          <w:rFonts w:ascii="Barlow Semi Condensed" w:cs="Barlow Semi Condensed" w:eastAsia="Barlow Semi Condensed" w:hAnsi="Barlow Semi Condensed"/>
          <w:sz w:val="24"/>
          <w:szCs w:val="24"/>
        </w:rPr>
        <w:t xml:space="preserve">Capacità di comunicazione pubblica ripetuta durante l'intero periodo senza che l'origine dei recapiti conducesse alla localizzazione.</w:t>
      </w:r>
    </w:p>
    <w:p>
      <w:pPr>
        <w:pStyle w:val="Heading2"/>
        <w:spacing w:after="100" w:before="200"/>
      </w:pPr>
      <w:r>
        <w:rPr>
          <w:rFonts w:ascii="Barlow Semi Condensed" w:cs="Barlow Semi Condensed" w:eastAsia="Barlow Semi Condensed" w:hAnsi="Barlow Semi Condensed"/>
          <w:sz w:val="24"/>
          <w:szCs w:val="24"/>
        </w:rPr>
        <w:t xml:space="preserve">Dove lo scarto non c'è</w:t>
      </w:r>
    </w:p>
    <w:p>
      <w:pPr>
        <w:spacing w:after="120" w:line="276"/>
        <w:jc w:val="both"/>
      </w:pPr>
      <w:r>
        <w:rPr>
          <w:rFonts w:ascii="Barlow Semi Condensed" w:cs="Barlow Semi Condensed" w:eastAsia="Barlow Semi Condensed" w:hAnsi="Barlow Semi Condensed"/>
          <w:sz w:val="24"/>
          <w:szCs w:val="24"/>
        </w:rPr>
        <w:t xml:space="preserve">Per una parte considerevole di queste capacità lo scarto non sussiste, e va detto perché la letteratura tende a supporlo ovunque.</w:t>
      </w:r>
    </w:p>
    <w:p>
      <w:pPr>
        <w:spacing w:after="120" w:line="276"/>
        <w:jc w:val="both"/>
      </w:pPr>
      <w:r>
        <w:rPr>
          <w:rFonts w:ascii="Barlow Semi Condensed" w:cs="Barlow Semi Condensed" w:eastAsia="Barlow Semi Condensed" w:hAnsi="Barlow Semi Condensed"/>
          <w:sz w:val="24"/>
          <w:szCs w:val="24"/>
        </w:rPr>
        <w:t xml:space="preserve">La conoscenza di un itinerario ripetitivo si acquisisce con osservazione prolungata, e non richiede fonti privilegiate. L'itinerario era ripetitivo, la circostanza è accertata, e l'osservazione di un percorso urbano ricorrente è alla portata di chiunque disponga di tempo e di persone.</w:t>
      </w:r>
    </w:p>
    <w:p>
      <w:pPr>
        <w:spacing w:after="120" w:line="276"/>
        <w:jc w:val="both"/>
      </w:pPr>
      <w:r>
        <w:rPr>
          <w:rFonts w:ascii="Barlow Semi Condensed" w:cs="Barlow Semi Condensed" w:eastAsia="Barlow Semi Condensed" w:hAnsi="Barlow Semi Condensed"/>
          <w:sz w:val="24"/>
          <w:szCs w:val="24"/>
        </w:rPr>
        <w:t xml:space="preserve">La capacità di occultamento prolungato in ambiente urbano è documentata come propria di quella organizzazione, che l'aveva esercitata prima e dopo in altre occasioni.</w:t>
      </w:r>
    </w:p>
    <w:p>
      <w:pPr>
        <w:spacing w:after="120" w:line="276"/>
        <w:jc w:val="both"/>
      </w:pPr>
      <w:r>
        <w:rPr>
          <w:rFonts w:ascii="Barlow Semi Condensed" w:cs="Barlow Semi Condensed" w:eastAsia="Barlow Semi Condensed" w:hAnsi="Barlow Semi Condensed"/>
          <w:sz w:val="24"/>
          <w:szCs w:val="24"/>
        </w:rPr>
        <w:t xml:space="preserve">La capacità di comunicazione con recapiti non tracciabili è parimenti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Dove lo scarto sussiste</w:t>
      </w:r>
    </w:p>
    <w:p>
      <w:pPr>
        <w:spacing w:after="120" w:line="276"/>
        <w:jc w:val="both"/>
      </w:pPr>
      <w:r>
        <w:rPr>
          <w:rFonts w:ascii="Barlow Semi Condensed" w:cs="Barlow Semi Condensed" w:eastAsia="Barlow Semi Condensed" w:hAnsi="Barlow Semi Condensed"/>
          <w:sz w:val="24"/>
          <w:szCs w:val="24"/>
        </w:rPr>
        <w:t xml:space="preserve">Lo scarto sussiste, allo stato degli atti, su due punti.</w:t>
      </w:r>
    </w:p>
    <w:p>
      <w:pPr>
        <w:spacing w:after="120" w:line="276"/>
        <w:jc w:val="both"/>
      </w:pPr>
      <w:r>
        <w:rPr>
          <w:rFonts w:ascii="Barlow Semi Condensed" w:cs="Barlow Semi Condensed" w:eastAsia="Barlow Semi Condensed" w:hAnsi="Barlow Semi Condensed"/>
          <w:sz w:val="24"/>
          <w:szCs w:val="24"/>
        </w:rPr>
        <w:t xml:space="preserve">Il primo riguarda l'esito di fuoco. Ottenere, in pochi secondi e in spazio ristretto, la neutralizzazione di cinque uomini armati preservando incolume una sesta persona collocata fra loro è operazione che richiede addestramento specifico. Che l'organizzazione disponesse di persone in possesso di tale addestramento è possibile e non è documentato quanto alla via di acquisizione. Si registra dunque: capacità manifestata, via di acquisizione non documentata.</w:t>
      </w:r>
    </w:p>
    <w:p>
      <w:pPr>
        <w:spacing w:after="120" w:line="276"/>
        <w:jc w:val="both"/>
      </w:pPr>
      <w:r>
        <w:rPr>
          <w:rFonts w:ascii="Barlow Semi Condensed" w:cs="Barlow Semi Condensed" w:eastAsia="Barlow Semi Condensed" w:hAnsi="Barlow Semi Condensed"/>
          <w:sz w:val="24"/>
          <w:szCs w:val="24"/>
        </w:rPr>
        <w:t xml:space="preserve">Il secondo riguarda il coordinamento complessivo del dispositivo. Non è la singola capacità a costituire scarto, ma la loro composizione simultanea in un'unica operazione con margini di errore ridottissimi. Anche qui: capacità manifestata, via di acquisizione non documentata.</w:t>
      </w:r>
    </w:p>
    <w:p>
      <w:pPr>
        <w:pStyle w:val="Heading2"/>
        <w:spacing w:after="100" w:before="200"/>
      </w:pPr>
      <w:r>
        <w:rPr>
          <w:rFonts w:ascii="Barlow Semi Condensed" w:cs="Barlow Semi Condensed" w:eastAsia="Barlow Semi Condensed" w:hAnsi="Barlow Semi Condensed"/>
          <w:sz w:val="24"/>
          <w:szCs w:val="24"/>
        </w:rPr>
        <w:t xml:space="preserve">Le tre letture possibili e il divieto di sceglierne una qui</w:t>
      </w:r>
    </w:p>
    <w:p>
      <w:pPr>
        <w:spacing w:after="120" w:line="276"/>
        <w:jc w:val="both"/>
      </w:pPr>
      <w:r>
        <w:rPr>
          <w:rFonts w:ascii="Barlow Semi Condensed" w:cs="Barlow Semi Condensed" w:eastAsia="Barlow Semi Condensed" w:hAnsi="Barlow Semi Condensed"/>
          <w:sz w:val="24"/>
          <w:szCs w:val="24"/>
        </w:rPr>
        <w:t xml:space="preserve">Lo scarto così misurato ammette tre letture, e questo Capitolo non ne sceglie alcuna.</w:t>
      </w:r>
    </w:p>
    <w:p>
      <w:pPr>
        <w:spacing w:after="120" w:line="276"/>
        <w:jc w:val="both"/>
      </w:pPr>
      <w:r>
        <w:rPr>
          <w:rFonts w:ascii="Barlow Semi Condensed" w:cs="Barlow Semi Condensed" w:eastAsia="Barlow Semi Condensed" w:hAnsi="Barlow Semi Condensed"/>
          <w:sz w:val="24"/>
          <w:szCs w:val="24"/>
        </w:rPr>
        <w:t xml:space="preserve">Prima lettura: la via di acquisizione esiste ed è interna all'organizzazione, ma non è documentata perché la documentazione manca o non è stata cercata. È la lettura più economica e non è stata esclusa.</w:t>
      </w:r>
    </w:p>
    <w:p>
      <w:pPr>
        <w:spacing w:after="120" w:line="276"/>
        <w:jc w:val="both"/>
      </w:pPr>
      <w:r>
        <w:rPr>
          <w:rFonts w:ascii="Barlow Semi Condensed" w:cs="Barlow Semi Condensed" w:eastAsia="Barlow Semi Condensed" w:hAnsi="Barlow Semi Condensed"/>
          <w:sz w:val="24"/>
          <w:szCs w:val="24"/>
        </w:rPr>
        <w:t xml:space="preserve">Seconda lettura: la via di acquisizione è esterna e consistette in addestramento ricevuto altrove. Questa lettura non richiede necessariamente un concorso nell'atto: un addestramento ricevuto anni prima e per altri fini spiegherebbe la capacità senza implicare partecipazione.</w:t>
      </w:r>
    </w:p>
    <w:p>
      <w:pPr>
        <w:spacing w:after="120" w:line="276"/>
        <w:jc w:val="both"/>
      </w:pPr>
      <w:r>
        <w:rPr>
          <w:rFonts w:ascii="Barlow Semi Condensed" w:cs="Barlow Semi Condensed" w:eastAsia="Barlow Semi Condensed" w:hAnsi="Barlow Semi Condensed"/>
          <w:sz w:val="24"/>
          <w:szCs w:val="24"/>
        </w:rPr>
        <w:t xml:space="preserve">Terza lettura: vi fu concorso nell'atto.</w:t>
      </w:r>
    </w:p>
    <w:p>
      <w:pPr>
        <w:spacing w:after="120" w:line="276"/>
        <w:jc w:val="both"/>
      </w:pPr>
      <w:r>
        <w:rPr>
          <w:rFonts w:ascii="Barlow Semi Condensed" w:cs="Barlow Semi Condensed" w:eastAsia="Barlow Semi Condensed" w:hAnsi="Barlow Semi Condensed"/>
          <w:sz w:val="24"/>
          <w:szCs w:val="24"/>
        </w:rPr>
        <w:t xml:space="preserve">Le tre letture non sono equivalenti quanto alle conseguenze, e sono equivalenti quanto al sostegno che lo scarto fornisce a ciascuna: cioè nessuno. Uno scarto non seleziona il proprio riempimento, come già si è detto al Capitolo diciottesimo, e ripeterlo qui non è pedanteria: è il punto sul quale l'intera Fase può essere fraintesa.</w:t>
      </w:r>
    </w:p>
    <w:p>
      <w:pPr>
        <w:pStyle w:val="Heading2"/>
        <w:spacing w:after="100" w:before="200"/>
      </w:pPr>
      <w:r>
        <w:rPr>
          <w:rFonts w:ascii="Barlow Semi Condensed" w:cs="Barlow Semi Condensed" w:eastAsia="Barlow Semi Condensed" w:hAnsi="Barlow Semi Condensed"/>
          <w:sz w:val="24"/>
          <w:szCs w:val="24"/>
        </w:rPr>
        <w:t xml:space="preserve">Consegna</w:t>
      </w:r>
    </w:p>
    <w:p>
      <w:pPr>
        <w:spacing w:after="120" w:line="276"/>
        <w:jc w:val="both"/>
      </w:pPr>
      <w:r>
        <w:rPr>
          <w:rFonts w:ascii="Barlow Semi Condensed" w:cs="Barlow Semi Condensed" w:eastAsia="Barlow Semi Condensed" w:hAnsi="Barlow Semi Condensed"/>
          <w:sz w:val="24"/>
          <w:szCs w:val="24"/>
        </w:rPr>
        <w:t xml:space="preserve">Lo scarto misurato è consegnato alle Fasi Quinta e Sesta nei termini seguenti: due capacità manifestate con via di acquisizione non documentata; tre letture aperte; nessun elemento, in questa Fase, che discrimini fra esse.</w:t>
      </w:r>
    </w:p>
    <w:p>
      <w:pPr>
        <w:pStyle w:val="Heading2"/>
        <w:spacing w:after="100" w:before="200"/>
      </w:pPr>
      <w:r>
        <w:rPr>
          <w:rFonts w:ascii="Barlow Semi Condensed" w:cs="Barlow Semi Condensed" w:eastAsia="Barlow Semi Condensed" w:hAnsi="Barlow Semi Condensed"/>
          <w:sz w:val="24"/>
          <w:szCs w:val="24"/>
        </w:rPr>
        <w:t xml:space="preserve">Capitolo venticinquesimo — Il trasferimento e la sparizione</w:t>
      </w:r>
    </w:p>
    <w:p>
      <w:pPr>
        <w:spacing w:after="120" w:line="276"/>
        <w:jc w:val="both"/>
      </w:pPr>
      <w:r>
        <w:rPr>
          <w:rFonts w:ascii="Barlow Semi Condensed" w:cs="Barlow Semi Condensed" w:eastAsia="Barlow Semi Condensed" w:hAnsi="Barlow Semi Condensed"/>
          <w:sz w:val="24"/>
          <w:szCs w:val="24"/>
        </w:rPr>
        <w:t xml:space="preserve">Fra il prelevamento in via Fani e la prima comunicazione dei rapitori corre un intervallo del quale si sa poco. Questo Capitolo espone che cosa se ne sappia e, soprattutto, che cosa non se ne sappia, perché è uno dei punti nei quali la lacuna è più netta.</w:t>
      </w:r>
    </w:p>
    <w:p>
      <w:pPr>
        <w:pStyle w:val="Heading2"/>
        <w:spacing w:after="100" w:before="200"/>
      </w:pPr>
      <w:r>
        <w:rPr>
          <w:rFonts w:ascii="Barlow Semi Condensed" w:cs="Barlow Semi Condensed" w:eastAsia="Barlow Semi Condensed" w:hAnsi="Barlow Semi Condensed"/>
          <w:sz w:val="24"/>
          <w:szCs w:val="24"/>
        </w:rPr>
        <w:t xml:space="preserve">Il trasferimento immediato</w:t>
      </w:r>
    </w:p>
    <w:p>
      <w:pPr>
        <w:spacing w:after="120" w:line="276"/>
        <w:jc w:val="both"/>
      </w:pPr>
      <w:r>
        <w:rPr>
          <w:rFonts w:ascii="Barlow Semi Condensed" w:cs="Barlow Semi Condensed" w:eastAsia="Barlow Semi Condensed" w:hAnsi="Barlow Semi Condensed"/>
          <w:sz w:val="24"/>
          <w:szCs w:val="24"/>
        </w:rPr>
        <w:t xml:space="preserve">È accertato che Aldo Moro fu fatto salire su un veicolo che si allontanò dal luogo dell'agguato. È accertato che il dispositivo si dissolse rapidamente.</w:t>
      </w:r>
    </w:p>
    <w:p>
      <w:pPr>
        <w:spacing w:after="120" w:line="276"/>
        <w:jc w:val="both"/>
      </w:pPr>
      <w:r>
        <w:rPr>
          <w:rFonts w:ascii="Barlow Semi Condensed" w:cs="Barlow Semi Condensed" w:eastAsia="Barlow Semi Condensed" w:hAnsi="Barlow Semi Condensed"/>
          <w:sz w:val="24"/>
          <w:szCs w:val="24"/>
        </w:rPr>
        <w:t xml:space="preserve">Le ricostruzioni relative al percorso seguito, al numero dei trasbordi effettuati e ai luoghi intermedi poggiano in misura prevalente su dichiarazioni di persone coinvolte, rese in tempi successivi. Esse hanno conosciuto revisioni.</w:t>
      </w:r>
    </w:p>
    <w:p>
      <w:pPr>
        <w:spacing w:after="120" w:line="276"/>
        <w:jc w:val="both"/>
      </w:pPr>
      <w:r>
        <w:rPr>
          <w:rFonts w:ascii="Barlow Semi Condensed" w:cs="Barlow Semi Condensed" w:eastAsia="Barlow Semi Condensed" w:hAnsi="Barlow Semi Condensed"/>
          <w:sz w:val="24"/>
          <w:szCs w:val="24"/>
        </w:rPr>
        <w:t xml:space="preserve">Si applica la regola: questi elementi sono iscritti come dati di ricostruzione e non di rilievo.</w:t>
      </w:r>
    </w:p>
    <w:p>
      <w:pPr>
        <w:pStyle w:val="Heading2"/>
        <w:spacing w:after="100" w:before="200"/>
      </w:pPr>
      <w:r>
        <w:rPr>
          <w:rFonts w:ascii="Barlow Semi Condensed" w:cs="Barlow Semi Condensed" w:eastAsia="Barlow Semi Condensed" w:hAnsi="Barlow Semi Condensed"/>
          <w:sz w:val="24"/>
          <w:szCs w:val="24"/>
        </w:rPr>
        <w:t xml:space="preserve">La ricerca</w:t>
      </w:r>
    </w:p>
    <w:p>
      <w:pPr>
        <w:spacing w:after="120" w:line="276"/>
        <w:jc w:val="both"/>
      </w:pPr>
      <w:r>
        <w:rPr>
          <w:rFonts w:ascii="Barlow Semi Condensed" w:cs="Barlow Semi Condensed" w:eastAsia="Barlow Semi Condensed" w:hAnsi="Barlow Semi Condensed"/>
          <w:sz w:val="24"/>
          <w:szCs w:val="24"/>
        </w:rPr>
        <w:t xml:space="preserve">Nelle ore e nei giorni successivi fu disposto un dispositivo di ricerca di dimensioni senza precedenti: posti di blocco, perquisizioni, controlli. L'esito fu nullo quanto alla localizzazione del prigioniero.</w:t>
      </w:r>
    </w:p>
    <w:p>
      <w:pPr>
        <w:spacing w:after="120" w:line="276"/>
        <w:jc w:val="both"/>
      </w:pPr>
      <w:r>
        <w:rPr>
          <w:rFonts w:ascii="Barlow Semi Condensed" w:cs="Barlow Semi Condensed" w:eastAsia="Barlow Semi Condensed" w:hAnsi="Barlow Semi Condensed"/>
          <w:sz w:val="24"/>
          <w:szCs w:val="24"/>
        </w:rPr>
        <w:t xml:space="preserve">Questo esito nullo è un dato, ed è un dato che va registrato con la precisione che la disciplina degli Stati Zero prescrive: fu condotta una ricerca di dimensioni eccezionali, per cinquantacinque giorni, e non produsse la localizzazione.</w:t>
      </w:r>
    </w:p>
    <w:p>
      <w:pPr>
        <w:spacing w:after="120" w:line="276"/>
        <w:jc w:val="both"/>
      </w:pPr>
      <w:r>
        <w:rPr>
          <w:rFonts w:ascii="Barlow Semi Condensed" w:cs="Barlow Semi Condensed" w:eastAsia="Barlow Semi Condensed" w:hAnsi="Barlow Semi Condensed"/>
          <w:sz w:val="24"/>
          <w:szCs w:val="24"/>
        </w:rPr>
        <w:t xml:space="preserve">Occorre subito aggiungere ciò che tale registrazione non comporta. Un esito nullo non prova che la ricerca fosse mal condotta, né che fosse ostacolata, né che fosse simulata. Prova che non trovò. Le tre ipotesi ulteriori — inefficienza, ostacolo, simulazione — sono proposizioni distinte, ciascuna delle quali domanda prova propria, e appartengono alla Fase Quinta.</w:t>
      </w:r>
    </w:p>
    <w:p>
      <w:pPr>
        <w:spacing w:after="120" w:line="276"/>
        <w:jc w:val="both"/>
      </w:pPr>
      <w:r>
        <w:rPr>
          <w:rFonts w:ascii="Barlow Semi Condensed" w:cs="Barlow Semi Condensed" w:eastAsia="Barlow Semi Condensed" w:hAnsi="Barlow Semi Condensed"/>
          <w:sz w:val="24"/>
          <w:szCs w:val="24"/>
        </w:rPr>
        <w:t xml:space="preserve">Si segnala però, perché rileva per quella Fase, che l'esito nullo di una ricerca eccezionale è un fatto che chiede spiegazione; e che la sola spiegazione dell'inefficienza, per quanto possibile, deve confrontarsi con la dimensione delle risorse impiegate.</w:t>
      </w:r>
    </w:p>
    <w:p>
      <w:pPr>
        <w:pStyle w:val="Heading2"/>
        <w:spacing w:after="100" w:before="200"/>
      </w:pPr>
      <w:r>
        <w:rPr>
          <w:rFonts w:ascii="Barlow Semi Condensed" w:cs="Barlow Semi Condensed" w:eastAsia="Barlow Semi Condensed" w:hAnsi="Barlow Semi Condensed"/>
          <w:sz w:val="24"/>
          <w:szCs w:val="24"/>
        </w:rPr>
        <w:t xml:space="preserve">La lacuna centrale</w:t>
      </w:r>
    </w:p>
    <w:p>
      <w:pPr>
        <w:spacing w:after="120" w:line="276"/>
        <w:jc w:val="both"/>
      </w:pPr>
      <w:r>
        <w:rPr>
          <w:rFonts w:ascii="Barlow Semi Condensed" w:cs="Barlow Semi Condensed" w:eastAsia="Barlow Semi Condensed" w:hAnsi="Barlow Semi Condensed"/>
          <w:sz w:val="24"/>
          <w:szCs w:val="24"/>
        </w:rPr>
        <w:t xml:space="preserve">Vi è, in questa parte della vicenda, una lacuna che va nominata perché è quella che genera il maggior numero di ipotesi.</w:t>
      </w:r>
    </w:p>
    <w:p>
      <w:pPr>
        <w:spacing w:after="120" w:line="276"/>
        <w:jc w:val="both"/>
      </w:pPr>
      <w:r>
        <w:rPr>
          <w:rFonts w:ascii="Barlow Semi Condensed" w:cs="Barlow Semi Condensed" w:eastAsia="Barlow Semi Condensed" w:hAnsi="Barlow Semi Condensed"/>
          <w:sz w:val="24"/>
          <w:szCs w:val="24"/>
        </w:rPr>
        <w:t xml:space="preserve">Non è documentato, se non attraverso dichiarazioni successive di persone coinvolte, dove Aldo Moro sia stato condotto immediatamente dopo il prelevamento, e per quale via. La documentazione oggettiva — rilievi, riscontri materiali contemporanei ai fatti — è, su questo punto, assai scarsa.</w:t>
      </w:r>
    </w:p>
    <w:p>
      <w:pPr>
        <w:spacing w:after="120" w:line="276"/>
        <w:jc w:val="both"/>
      </w:pPr>
      <w:r>
        <w:rPr>
          <w:rFonts w:ascii="Barlow Semi Condensed" w:cs="Barlow Semi Condensed" w:eastAsia="Barlow Semi Condensed" w:hAnsi="Barlow Semi Condensed"/>
          <w:sz w:val="24"/>
          <w:szCs w:val="24"/>
        </w:rPr>
        <w:t xml:space="preserve">La lacuna è iscritta come tale. Si indicano le condizioni del suo scioglimento: rilievi materiali riferibili ai luoghi intermedi; documentazione contemporanea ai fatti relativa ai controlli effettuati nelle ore immediatamente successive e ai loro esiti; riscontri indipendenti dalle dichiarazioni delle persone coinvolte.</w:t>
      </w:r>
    </w:p>
    <w:p>
      <w:pPr>
        <w:pStyle w:val="Heading2"/>
        <w:spacing w:after="100" w:before="200"/>
      </w:pPr>
      <w:r>
        <w:rPr>
          <w:rFonts w:ascii="Barlow Semi Condensed" w:cs="Barlow Semi Condensed" w:eastAsia="Barlow Semi Condensed" w:hAnsi="Barlow Semi Condensed"/>
          <w:sz w:val="24"/>
          <w:szCs w:val="24"/>
        </w:rPr>
        <w:t xml:space="preserve">Capitolo ventiseiesimo — I luoghi della prigionia</w:t>
      </w:r>
    </w:p>
    <w:p>
      <w:pPr>
        <w:pStyle w:val="Heading2"/>
        <w:spacing w:after="100" w:before="200"/>
      </w:pPr>
      <w:r>
        <w:rPr>
          <w:rFonts w:ascii="Barlow Semi Condensed" w:cs="Barlow Semi Condensed" w:eastAsia="Barlow Semi Condensed" w:hAnsi="Barlow Semi Condensed"/>
          <w:sz w:val="24"/>
          <w:szCs w:val="24"/>
        </w:rPr>
        <w:t xml:space="preserve">Il luogo accertato</w:t>
      </w:r>
    </w:p>
    <w:p>
      <w:pPr>
        <w:spacing w:after="120" w:line="276"/>
        <w:jc w:val="both"/>
      </w:pPr>
      <w:r>
        <w:rPr>
          <w:rFonts w:ascii="Barlow Semi Condensed" w:cs="Barlow Semi Condensed" w:eastAsia="Barlow Semi Condensed" w:hAnsi="Barlow Semi Condensed"/>
          <w:sz w:val="24"/>
          <w:szCs w:val="24"/>
        </w:rPr>
        <w:t xml:space="preserve">È accertato che il luogo di detenzione fu un appartamento in via Camillo Montalcini, a Roma, e che vi fu allestito un vano appositamente predisposto per la custodia del prigioniero.</w:t>
      </w:r>
    </w:p>
    <w:p>
      <w:pPr>
        <w:spacing w:after="120" w:line="276"/>
        <w:jc w:val="both"/>
      </w:pPr>
      <w:r>
        <w:rPr>
          <w:rFonts w:ascii="Barlow Semi Condensed" w:cs="Barlow Semi Condensed" w:eastAsia="Barlow Semi Condensed" w:hAnsi="Barlow Semi Condensed"/>
          <w:sz w:val="24"/>
          <w:szCs w:val="24"/>
        </w:rPr>
        <w:t xml:space="preserve">L'accertamento non fu contemporaneo ai fatti: esso derivò da dichiarazioni rese anni dopo da persone coinvolte, e fu successivamente riscontrato. La distinzione fra il momento del fatto e il momento dell'accertamento è qui rilevante, e conviene esplicitarla: durante i cinquantacinque giorni quel luogo non fu individuato.</w:t>
      </w:r>
    </w:p>
    <w:p>
      <w:pPr>
        <w:pStyle w:val="Heading2"/>
        <w:spacing w:after="100" w:before="200"/>
      </w:pPr>
      <w:r>
        <w:rPr>
          <w:rFonts w:ascii="Barlow Semi Condensed" w:cs="Barlow Semi Condensed" w:eastAsia="Barlow Semi Condensed" w:hAnsi="Barlow Semi Condensed"/>
          <w:sz w:val="24"/>
          <w:szCs w:val="24"/>
        </w:rPr>
        <w:t xml:space="preserve">La questione degli altri luoghi</w:t>
      </w:r>
    </w:p>
    <w:p>
      <w:pPr>
        <w:spacing w:after="120" w:line="276"/>
        <w:jc w:val="both"/>
      </w:pPr>
      <w:r>
        <w:rPr>
          <w:rFonts w:ascii="Barlow Semi Condensed" w:cs="Barlow Semi Condensed" w:eastAsia="Barlow Semi Condensed" w:hAnsi="Barlow Semi Condensed"/>
          <w:sz w:val="24"/>
          <w:szCs w:val="24"/>
        </w:rPr>
        <w:t xml:space="preserve">È stata sostenuta, in varie sedi e da vari autori, l'ipotesi che il prigioniero sia stato detenuto anche altrove, in tutto o in parte del periodo. Le argomentazioni addotte a sostegno riguardano elementi di natura diversa: rilievi effettuati sul corpo e sugli indumenti al momento del rinvenimento; considerazioni sulla praticabilità logistica; dichiarazioni divergenti.</w:t>
      </w:r>
    </w:p>
    <w:p>
      <w:pPr>
        <w:spacing w:after="120" w:line="276"/>
        <w:jc w:val="both"/>
      </w:pPr>
      <w:r>
        <w:rPr>
          <w:rFonts w:ascii="Barlow Semi Condensed" w:cs="Barlow Semi Condensed" w:eastAsia="Barlow Semi Condensed" w:hAnsi="Barlow Semi Condensed"/>
          <w:sz w:val="24"/>
          <w:szCs w:val="24"/>
        </w:rPr>
        <w:t xml:space="preserve">Quest'opera registra l'ipotesi come formulata e non la fa propria. Essa non è, allo stato, esclusa; e non è, allo stato, provata. La sua condizione di scioglimento è indicabile con precisione: rilievi materiali riferibili a un luogo determinato e concomitanti al periodo, ovvero dichiarazioni riscontrate da elementi indipendenti.</w:t>
      </w:r>
    </w:p>
    <w:p>
      <w:pPr>
        <w:pStyle w:val="Heading2"/>
        <w:spacing w:after="100" w:before="200"/>
      </w:pPr>
      <w:r>
        <w:rPr>
          <w:rFonts w:ascii="Barlow Semi Condensed" w:cs="Barlow Semi Condensed" w:eastAsia="Barlow Semi Condensed" w:hAnsi="Barlow Semi Condensed"/>
          <w:sz w:val="24"/>
          <w:szCs w:val="24"/>
        </w:rPr>
        <w:t xml:space="preserve">Il rilievo sugli indumenti e il suo statuto</w:t>
      </w:r>
    </w:p>
    <w:p>
      <w:pPr>
        <w:spacing w:after="120" w:line="276"/>
        <w:jc w:val="both"/>
      </w:pPr>
      <w:r>
        <w:rPr>
          <w:rFonts w:ascii="Barlow Semi Condensed" w:cs="Barlow Semi Condensed" w:eastAsia="Barlow Semi Condensed" w:hAnsi="Barlow Semi Condensed"/>
          <w:sz w:val="24"/>
          <w:szCs w:val="24"/>
        </w:rPr>
        <w:t xml:space="preserve">Merita una nota separata l'elemento che più frequentemente è addotto: la presenza, sugli indumenti o sul corpo, di tracce che sono state ritenute non compatibili con una detenzione esclusivamente urbana in appartamento.</w:t>
      </w:r>
    </w:p>
    <w:p>
      <w:pPr>
        <w:spacing w:after="120" w:line="276"/>
        <w:jc w:val="both"/>
      </w:pPr>
      <w:r>
        <w:rPr>
          <w:rFonts w:ascii="Barlow Semi Condensed" w:cs="Barlow Semi Condensed" w:eastAsia="Barlow Semi Condensed" w:hAnsi="Barlow Semi Condensed"/>
          <w:sz w:val="24"/>
          <w:szCs w:val="24"/>
        </w:rPr>
        <w:t xml:space="preserve">Lo statuto di questo elemento va precisato con cura, perché esso è il tipo di dato sul quale la divulgazione compie con maggiore frequenza il salto che la Fase vieta.</w:t>
      </w:r>
    </w:p>
    <w:p>
      <w:pPr>
        <w:spacing w:after="120" w:line="276"/>
        <w:jc w:val="both"/>
      </w:pPr>
      <w:r>
        <w:rPr>
          <w:rFonts w:ascii="Barlow Semi Condensed" w:cs="Barlow Semi Condensed" w:eastAsia="Barlow Semi Condensed" w:hAnsi="Barlow Semi Condensed"/>
          <w:sz w:val="24"/>
          <w:szCs w:val="24"/>
        </w:rPr>
        <w:t xml:space="preserve">Il rilievo, per la parte in cui è stato effettuato, attesta la presenza di determinate tracce. L'inferenza sulla loro origine è operazione ulteriore e dipende da assunzioni sulle vie possibili di deposito, che sono molteplici. Una traccia può essere depositata nel luogo di detenzione, nel luogo di uccisione, nel veicolo, durante il trasporto, o in occasione delle operazioni successive al rinvenimento.</w:t>
      </w:r>
    </w:p>
    <w:p>
      <w:pPr>
        <w:spacing w:after="120" w:line="276"/>
        <w:jc w:val="both"/>
      </w:pPr>
      <w:r>
        <w:rPr>
          <w:rFonts w:ascii="Barlow Semi Condensed" w:cs="Barlow Semi Condensed" w:eastAsia="Barlow Semi Condensed" w:hAnsi="Barlow Semi Condensed"/>
          <w:sz w:val="24"/>
          <w:szCs w:val="24"/>
        </w:rPr>
        <w:t xml:space="preserve">L'elemento è dunque iscritto come dato di rilievo, e la sua interpretazione come dubbio, con l'indicazione che il suo scioglimento richiederebbe la ricostruzione documentata di tutte le vie di deposito possibili e l'esclusione motivata di tutte tranne una.</w:t>
      </w:r>
    </w:p>
    <w:p>
      <w:pPr>
        <w:pStyle w:val="Heading2"/>
        <w:spacing w:after="100" w:before="200"/>
      </w:pPr>
      <w:r>
        <w:rPr>
          <w:rFonts w:ascii="Barlow Semi Condensed" w:cs="Barlow Semi Condensed" w:eastAsia="Barlow Semi Condensed" w:hAnsi="Barlow Semi Condensed"/>
          <w:sz w:val="24"/>
          <w:szCs w:val="24"/>
        </w:rPr>
        <w:t xml:space="preserve">Ciò che si registra</w:t>
      </w:r>
    </w:p>
    <w:p>
      <w:pPr>
        <w:spacing w:after="120" w:line="276"/>
        <w:jc w:val="both"/>
      </w:pPr>
      <w:r>
        <w:rPr>
          <w:rFonts w:ascii="Barlow Semi Condensed" w:cs="Barlow Semi Condensed" w:eastAsia="Barlow Semi Condensed" w:hAnsi="Barlow Semi Condensed"/>
          <w:sz w:val="24"/>
          <w:szCs w:val="24"/>
        </w:rPr>
        <w:t xml:space="preserve">È in stato di sciolto: la detenzione in via Camillo Montalcini, con predisposizione di un vano apposito; la circostanza che l'accertamento sia successivo e derivi da dichiarazioni riscontrate; la mancata individuazione del luogo durante il periodo.</w:t>
      </w:r>
    </w:p>
    <w:p>
      <w:pPr>
        <w:spacing w:after="120" w:line="276"/>
        <w:jc w:val="both"/>
      </w:pPr>
      <w:r>
        <w:rPr>
          <w:rFonts w:ascii="Barlow Semi Condensed" w:cs="Barlow Semi Condensed" w:eastAsia="Barlow Semi Condensed" w:hAnsi="Barlow Semi Condensed"/>
          <w:sz w:val="24"/>
          <w:szCs w:val="24"/>
        </w:rPr>
        <w:t xml:space="preserve">È in stato di dubbio: l'ipotesi di luoghi ulteriori di detenzione; l'origine delle tracce rilevate.</w:t>
      </w:r>
    </w:p>
    <w:p>
      <w:pPr>
        <w:pStyle w:val="Heading2"/>
        <w:spacing w:after="100" w:before="200"/>
      </w:pPr>
      <w:r>
        <w:rPr>
          <w:rFonts w:ascii="Barlow Semi Condensed" w:cs="Barlow Semi Condensed" w:eastAsia="Barlow Semi Condensed" w:hAnsi="Barlow Semi Condensed"/>
          <w:sz w:val="24"/>
          <w:szCs w:val="24"/>
        </w:rPr>
        <w:t xml:space="preserve">Capitolo ventisettesimo — I cinquantacinque giorni: la sequenza delle comunicazioni</w:t>
      </w:r>
    </w:p>
    <w:p>
      <w:pPr>
        <w:spacing w:after="120" w:line="276"/>
        <w:jc w:val="both"/>
      </w:pPr>
      <w:r>
        <w:rPr>
          <w:rFonts w:ascii="Barlow Semi Condensed" w:cs="Barlow Semi Condensed" w:eastAsia="Barlow Semi Condensed" w:hAnsi="Barlow Semi Condensed"/>
          <w:sz w:val="24"/>
          <w:szCs w:val="24"/>
        </w:rPr>
        <w:t xml:space="preserve">Durante il periodo di prigionia furono diffusi comunicati dell'organizzazione, e furono recapitate lettere scritte dal prigioniero. Questo Capitolo espone la sequenza; il trattamento delle lettere quanto al loro contenuto e al loro statuto appartiene alla Fase Quarta, che è dedicata alle carte.</w:t>
      </w:r>
    </w:p>
    <w:p>
      <w:pPr>
        <w:pStyle w:val="Heading2"/>
        <w:spacing w:after="100" w:before="200"/>
      </w:pPr>
      <w:r>
        <w:rPr>
          <w:rFonts w:ascii="Barlow Semi Condensed" w:cs="Barlow Semi Condensed" w:eastAsia="Barlow Semi Condensed" w:hAnsi="Barlow Semi Condensed"/>
          <w:sz w:val="24"/>
          <w:szCs w:val="24"/>
        </w:rPr>
        <w:t xml:space="preserve">La struttura della comunicazione</w:t>
      </w:r>
    </w:p>
    <w:p>
      <w:pPr>
        <w:spacing w:after="120" w:line="276"/>
        <w:jc w:val="both"/>
      </w:pPr>
      <w:r>
        <w:rPr>
          <w:rFonts w:ascii="Barlow Semi Condensed" w:cs="Barlow Semi Condensed" w:eastAsia="Barlow Semi Condensed" w:hAnsi="Barlow Semi Condensed"/>
          <w:sz w:val="24"/>
          <w:szCs w:val="24"/>
        </w:rPr>
        <w:t xml:space="preserve">La comunicazione dei rapitori si articolò in comunicati numerati, diffusi mediante recapito a organi di informazione o collocazione in luoghi pubblici, secondo modalità che consentivano il ritiro senza esposizione.</w:t>
      </w:r>
    </w:p>
    <w:p>
      <w:pPr>
        <w:spacing w:after="120" w:line="276"/>
        <w:jc w:val="both"/>
      </w:pPr>
      <w:r>
        <w:rPr>
          <w:rFonts w:ascii="Barlow Semi Condensed" w:cs="Barlow Semi Condensed" w:eastAsia="Barlow Semi Condensed" w:hAnsi="Barlow Semi Condensed"/>
          <w:sz w:val="24"/>
          <w:szCs w:val="24"/>
        </w:rPr>
        <w:t xml:space="preserve">Parallelamente furono recapitate lettere manoscritte del prigioniero, indirizzate a familiari, a uomini politici, a istituzioni.</w:t>
      </w:r>
    </w:p>
    <w:p>
      <w:pPr>
        <w:spacing w:after="120" w:line="276"/>
        <w:jc w:val="both"/>
      </w:pPr>
      <w:r>
        <w:rPr>
          <w:rFonts w:ascii="Barlow Semi Condensed" w:cs="Barlow Semi Condensed" w:eastAsia="Barlow Semi Condensed" w:hAnsi="Barlow Semi Condensed"/>
          <w:sz w:val="24"/>
          <w:szCs w:val="24"/>
        </w:rPr>
        <w:t xml:space="preserve">Le due serie procedettero in parallelo per l'intero periodo e furono, dal punto di vista di chi le riceveva, oggetto di valutazioni distinte: sull'autenticità, sulla libertà di redazione, sul significato da attribuire.</w:t>
      </w:r>
    </w:p>
    <w:p>
      <w:pPr>
        <w:pStyle w:val="Heading2"/>
        <w:spacing w:after="100" w:before="200"/>
      </w:pPr>
      <w:r>
        <w:rPr>
          <w:rFonts w:ascii="Barlow Semi Condensed" w:cs="Barlow Semi Condensed" w:eastAsia="Barlow Semi Condensed" w:hAnsi="Barlow Semi Condensed"/>
          <w:sz w:val="24"/>
          <w:szCs w:val="24"/>
        </w:rPr>
        <w:t xml:space="preserve">Le due posizioni pubbliche</w:t>
      </w:r>
    </w:p>
    <w:p>
      <w:pPr>
        <w:spacing w:after="120" w:line="276"/>
        <w:jc w:val="both"/>
      </w:pPr>
      <w:r>
        <w:rPr>
          <w:rFonts w:ascii="Barlow Semi Condensed" w:cs="Barlow Semi Condensed" w:eastAsia="Barlow Semi Condensed" w:hAnsi="Barlow Semi Condensed"/>
          <w:sz w:val="24"/>
          <w:szCs w:val="24"/>
        </w:rPr>
        <w:t xml:space="preserve">Attorno alle comunicazioni si formarono, nel dibattito pubblico e nelle sedi istituzionali, due posizioni che è necessario esporre con esattezza perché su di esse si è successivamente costruito molto.</w:t>
      </w:r>
    </w:p>
    <w:p>
      <w:pPr>
        <w:spacing w:after="120" w:line="276"/>
        <w:jc w:val="both"/>
      </w:pPr>
      <w:r>
        <w:rPr>
          <w:rFonts w:ascii="Barlow Semi Condensed" w:cs="Barlow Semi Condensed" w:eastAsia="Barlow Semi Condensed" w:hAnsi="Barlow Semi Condensed"/>
          <w:sz w:val="24"/>
          <w:szCs w:val="24"/>
        </w:rPr>
        <w:t xml:space="preserve">La prima sosteneva che lo Stato non dovesse trattare con l'organizzazione, in quanto la trattativa ne avrebbe riconosciuto lo statuto politico e incentivato la reiterazione. Essa fu la posizione prevalente nelle sedi di governo e presso i maggiori partiti.</w:t>
      </w:r>
    </w:p>
    <w:p>
      <w:pPr>
        <w:spacing w:after="120" w:line="276"/>
        <w:jc w:val="both"/>
      </w:pPr>
      <w:r>
        <w:rPr>
          <w:rFonts w:ascii="Barlow Semi Condensed" w:cs="Barlow Semi Condensed" w:eastAsia="Barlow Semi Condensed" w:hAnsi="Barlow Semi Condensed"/>
          <w:sz w:val="24"/>
          <w:szCs w:val="24"/>
        </w:rPr>
        <w:t xml:space="preserve">La seconda sosteneva che dovesse essere perseguita ogni via idonea a salvare la vita del prigioniero, anche mediante forme di trattativa, e che ciò non comportasse riconoscimento politico. Essa fu sostenuta da settori minoritari e da una parte dei familiari.</w:t>
      </w:r>
    </w:p>
    <w:p>
      <w:pPr>
        <w:spacing w:after="120" w:line="276"/>
        <w:jc w:val="both"/>
      </w:pPr>
      <w:r>
        <w:rPr>
          <w:rFonts w:ascii="Barlow Semi Condensed" w:cs="Barlow Semi Condensed" w:eastAsia="Barlow Semi Condensed" w:hAnsi="Barlow Semi Condensed"/>
          <w:sz w:val="24"/>
          <w:szCs w:val="24"/>
        </w:rPr>
        <w:t xml:space="preserve">Quest'opera non giudica quale delle due fosse la posizione giusta, perché il giudizio è politico e morale e non documentale. Registra che entrambe furono sostenute con argomenti seri, che la prima prevalse, e che la questione è rimasta controversa fino a oggi.</w:t>
      </w:r>
    </w:p>
    <w:p>
      <w:pPr>
        <w:pStyle w:val="Heading2"/>
        <w:spacing w:after="100" w:before="200"/>
      </w:pPr>
      <w:r>
        <w:rPr>
          <w:rFonts w:ascii="Barlow Semi Condensed" w:cs="Barlow Semi Condensed" w:eastAsia="Barlow Semi Condensed" w:hAnsi="Barlow Semi Condensed"/>
          <w:sz w:val="24"/>
          <w:szCs w:val="24"/>
        </w:rPr>
        <w:t xml:space="preserve">Ciò che rileva per la ricostruzione materiale</w:t>
      </w:r>
    </w:p>
    <w:p>
      <w:pPr>
        <w:spacing w:after="120" w:line="276"/>
        <w:jc w:val="both"/>
      </w:pPr>
      <w:r>
        <w:rPr>
          <w:rFonts w:ascii="Barlow Semi Condensed" w:cs="Barlow Semi Condensed" w:eastAsia="Barlow Semi Condensed" w:hAnsi="Barlow Semi Condensed"/>
          <w:sz w:val="24"/>
          <w:szCs w:val="24"/>
        </w:rPr>
        <w:t xml:space="preserve">Quanto alla materia di questa Fase, la sequenza delle comunicazioni rileva per due elementi.</w:t>
      </w:r>
    </w:p>
    <w:p>
      <w:pPr>
        <w:spacing w:after="120" w:line="276"/>
        <w:jc w:val="both"/>
      </w:pPr>
      <w:r>
        <w:rPr>
          <w:rFonts w:ascii="Barlow Semi Condensed" w:cs="Barlow Semi Condensed" w:eastAsia="Barlow Semi Condensed" w:hAnsi="Barlow Semi Condensed"/>
          <w:sz w:val="24"/>
          <w:szCs w:val="24"/>
        </w:rPr>
        <w:t xml:space="preserve">Primo: essa attesta che il prigioniero fu mantenuto in vita per l'intero periodo e in condizioni che gli consentivano di scrivere, il che restringe le ipotesi sulle modalità di detenzione.</w:t>
      </w:r>
    </w:p>
    <w:p>
      <w:pPr>
        <w:spacing w:after="120" w:line="276"/>
        <w:jc w:val="both"/>
      </w:pPr>
      <w:r>
        <w:rPr>
          <w:rFonts w:ascii="Barlow Semi Condensed" w:cs="Barlow Semi Condensed" w:eastAsia="Barlow Semi Condensed" w:hAnsi="Barlow Semi Condensed"/>
          <w:sz w:val="24"/>
          <w:szCs w:val="24"/>
        </w:rPr>
        <w:t xml:space="preserve">Secondo: essa attesta che l'organizzazione mantenne, per cinquantacinque giorni, una capacità di comunicazione pubblica ripetuta senza che l'origine dei recapiti conducesse alla localizzazione. Il dato è già stato registrato nel Capitolo ventiquattresimo fra le capacità manifestate, e vi si è concluso che esso non costituisce scarto, essendo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Una avvertenza sul contenuto</w:t>
      </w:r>
    </w:p>
    <w:p>
      <w:pPr>
        <w:spacing w:after="120" w:line="276"/>
        <w:jc w:val="both"/>
      </w:pPr>
      <w:r>
        <w:rPr>
          <w:rFonts w:ascii="Barlow Semi Condensed" w:cs="Barlow Semi Condensed" w:eastAsia="Barlow Semi Condensed" w:hAnsi="Barlow Semi Condensed"/>
          <w:sz w:val="24"/>
          <w:szCs w:val="24"/>
        </w:rPr>
        <w:t xml:space="preserve">Si avverte che questo Capitolo non riferisce il contenuto dei comunicati né quello delle lettere, se non per la parte già esposta nel Capitolo diciassettesimo quanto al movente dichiarato.</w:t>
      </w:r>
    </w:p>
    <w:p>
      <w:pPr>
        <w:spacing w:after="120" w:line="276"/>
        <w:jc w:val="both"/>
      </w:pPr>
      <w:r>
        <w:rPr>
          <w:rFonts w:ascii="Barlow Semi Condensed" w:cs="Barlow Semi Condensed" w:eastAsia="Barlow Semi Condensed" w:hAnsi="Barlow Semi Condensed"/>
          <w:sz w:val="24"/>
          <w:szCs w:val="24"/>
        </w:rPr>
        <w:t xml:space="preserve">La ragione è di competenza: le carte scritte sotto vincolo richiedono una disciplina di lettura propria — quali enunciati siano attribuibili a chi scrive, quali siano condizionati, quali siano dettati — e tale disciplina è oggetto della Fase Quarta. Anticiparne l'uso qui significherebbe impiegare come prova materiale ciò che non è ancora stato qualificato quanto allo statuto.</w:t>
      </w:r>
    </w:p>
    <w:p>
      <w:pPr>
        <w:pStyle w:val="Heading2"/>
        <w:spacing w:after="100" w:before="200"/>
      </w:pPr>
      <w:r>
        <w:rPr>
          <w:rFonts w:ascii="Barlow Semi Condensed" w:cs="Barlow Semi Condensed" w:eastAsia="Barlow Semi Condensed" w:hAnsi="Barlow Semi Condensed"/>
          <w:sz w:val="24"/>
          <w:szCs w:val="24"/>
        </w:rPr>
        <w:t xml:space="preserve">Capitolo ventottesimo — Il falso annuncio e via Gradoli</w:t>
      </w:r>
    </w:p>
    <w:p>
      <w:pPr>
        <w:spacing w:after="120" w:line="276"/>
        <w:jc w:val="both"/>
      </w:pPr>
      <w:r>
        <w:rPr>
          <w:rFonts w:ascii="Barlow Semi Condensed" w:cs="Barlow Semi Condensed" w:eastAsia="Barlow Semi Condensed" w:hAnsi="Barlow Semi Condensed"/>
          <w:sz w:val="24"/>
          <w:szCs w:val="24"/>
        </w:rPr>
        <w:t xml:space="preserve">Nella seconda metà del periodo si collocano due episodi che appartengono alla ricostruzione materiale e che sono, per ragioni opposte, i più densi dell'intera vicenda. Si espongono qui nella loro materialità; la loro qualificazione appartiene alla Fase Quinta.</w:t>
      </w:r>
    </w:p>
    <w:p>
      <w:pPr>
        <w:pStyle w:val="Heading2"/>
        <w:spacing w:after="100" w:before="200"/>
      </w:pPr>
      <w:r>
        <w:rPr>
          <w:rFonts w:ascii="Barlow Semi Condensed" w:cs="Barlow Semi Condensed" w:eastAsia="Barlow Semi Condensed" w:hAnsi="Barlow Semi Condensed"/>
          <w:sz w:val="24"/>
          <w:szCs w:val="24"/>
        </w:rPr>
        <w:t xml:space="preserve">Il falso annuncio</w:t>
      </w:r>
    </w:p>
    <w:p>
      <w:pPr>
        <w:spacing w:after="120" w:line="276"/>
        <w:jc w:val="both"/>
      </w:pPr>
      <w:r>
        <w:rPr>
          <w:rFonts w:ascii="Barlow Semi Condensed" w:cs="Barlow Semi Condensed" w:eastAsia="Barlow Semi Condensed" w:hAnsi="Barlow Semi Condensed"/>
          <w:sz w:val="24"/>
          <w:szCs w:val="24"/>
        </w:rPr>
        <w:t xml:space="preserve">Fu diffuso, nel corso del periodo, un comunicato apocrifo che annunciava la morte del prigioniero e ne indicava il luogo di rinvenimento in uno specchio d'acqua montano. Furono disposte operazioni di ricerca in quel luogo, con impiego di mezzi, e l'esito fu negativo.</w:t>
      </w:r>
    </w:p>
    <w:p>
      <w:pPr>
        <w:spacing w:after="120" w:line="276"/>
        <w:jc w:val="both"/>
      </w:pPr>
      <w:r>
        <w:rPr>
          <w:rFonts w:ascii="Barlow Semi Condensed" w:cs="Barlow Semi Condensed" w:eastAsia="Barlow Semi Condensed" w:hAnsi="Barlow Semi Condensed"/>
          <w:sz w:val="24"/>
          <w:szCs w:val="24"/>
        </w:rPr>
        <w:t xml:space="preserve">È accertato: che il comunicato fu diffuso; che non proveniva dall'organizzazione, la quale lo smentì; che furono disposte ricerche; che esse ebbero esito negativo.</w:t>
      </w:r>
    </w:p>
    <w:p>
      <w:pPr>
        <w:spacing w:after="120" w:line="276"/>
        <w:jc w:val="both"/>
      </w:pPr>
      <w:r>
        <w:rPr>
          <w:rFonts w:ascii="Barlow Semi Condensed" w:cs="Barlow Semi Condensed" w:eastAsia="Barlow Semi Condensed" w:hAnsi="Barlow Semi Condensed"/>
          <w:sz w:val="24"/>
          <w:szCs w:val="24"/>
        </w:rPr>
        <w:t xml:space="preserve">Non è accertata, allo stato degli atti che quest'opera ha potuto interrogare, l'identità di chi lo confezionò né la finalità perseguita. La materia è stata oggetto di procedimenti e di accertamenti parlamentari, con esiti che non hanno prodotto un accertamento definitivo.</w:t>
      </w:r>
    </w:p>
    <w:p>
      <w:pPr>
        <w:spacing w:after="120" w:line="276"/>
        <w:jc w:val="both"/>
      </w:pPr>
      <w:r>
        <w:rPr>
          <w:rFonts w:ascii="Barlow Semi Condensed" w:cs="Barlow Semi Condensed" w:eastAsia="Barlow Semi Condensed" w:hAnsi="Barlow Semi Condensed"/>
          <w:sz w:val="24"/>
          <w:szCs w:val="24"/>
        </w:rPr>
        <w:t xml:space="preserve">Si registra il carattere dell'episodio, che è quello di un atto deliberato di produzione di falso in una indagine in corso. Questo carattere è accertato: un comunicato apocrifo non si forma per errore. Che esso sia qualificabile come depistaggio nel senso tecnico, e a quale fine, resta in stato di dubbio quanto all'autore e alla finalità, mentre è in stato di sciolto quanto alla natura falsa dell'atto.</w:t>
      </w:r>
    </w:p>
    <w:p>
      <w:pPr>
        <w:pStyle w:val="Heading2"/>
        <w:spacing w:after="100" w:before="200"/>
      </w:pPr>
      <w:r>
        <w:rPr>
          <w:rFonts w:ascii="Barlow Semi Condensed" w:cs="Barlow Semi Condensed" w:eastAsia="Barlow Semi Condensed" w:hAnsi="Barlow Semi Condensed"/>
          <w:sz w:val="24"/>
          <w:szCs w:val="24"/>
        </w:rPr>
        <w:t xml:space="preserve">Via Gradoli</w:t>
      </w:r>
    </w:p>
    <w:p>
      <w:pPr>
        <w:spacing w:after="120" w:line="276"/>
        <w:jc w:val="both"/>
      </w:pPr>
      <w:r>
        <w:rPr>
          <w:rFonts w:ascii="Barlow Semi Condensed" w:cs="Barlow Semi Condensed" w:eastAsia="Barlow Semi Condensed" w:hAnsi="Barlow Semi Condensed"/>
          <w:sz w:val="24"/>
          <w:szCs w:val="24"/>
        </w:rPr>
        <w:t xml:space="preserve">Il secondo episodio riguarda un appartamento sito in una via di Roma denominata Gradoli, che risultò essere una base dell'organizzazione, e che fu individuato nella seconda metà del periodo in conseguenza di una perdita d'acqua che ne rese necessario l'accesso.</w:t>
      </w:r>
    </w:p>
    <w:p>
      <w:pPr>
        <w:spacing w:after="120" w:line="276"/>
        <w:jc w:val="both"/>
      </w:pPr>
      <w:r>
        <w:rPr>
          <w:rFonts w:ascii="Barlow Semi Condensed" w:cs="Barlow Semi Condensed" w:eastAsia="Barlow Semi Condensed" w:hAnsi="Barlow Semi Condensed"/>
          <w:sz w:val="24"/>
          <w:szCs w:val="24"/>
        </w:rPr>
        <w:t xml:space="preserve">Gli elementi accertati sono i seguenti. L'appartamento era una base dell'organizzazione. Esso fu individuato per una circostanza fortuita e non per attività di indagine. La sua individuazione avvenne quando il prigioniero era ancora in vita.</w:t>
      </w:r>
    </w:p>
    <w:p>
      <w:pPr>
        <w:spacing w:after="120" w:line="276"/>
        <w:jc w:val="both"/>
      </w:pPr>
      <w:r>
        <w:rPr>
          <w:rFonts w:ascii="Barlow Semi Condensed" w:cs="Barlow Semi Condensed" w:eastAsia="Barlow Semi Condensed" w:hAnsi="Barlow Semi Condensed"/>
          <w:sz w:val="24"/>
          <w:szCs w:val="24"/>
        </w:rPr>
        <w:t xml:space="preserve">Attorno a questo nucleo si collocano due circostanze che le sedi istituzionali hanno esaminate e qualificate come omissioni.</w:t>
      </w:r>
    </w:p>
    <w:p>
      <w:pPr>
        <w:spacing w:after="120" w:line="276"/>
        <w:jc w:val="both"/>
      </w:pPr>
      <w:r>
        <w:rPr>
          <w:rFonts w:ascii="Barlow Semi Condensed" w:cs="Barlow Semi Condensed" w:eastAsia="Barlow Semi Condensed" w:hAnsi="Barlow Semi Condensed"/>
          <w:sz w:val="24"/>
          <w:szCs w:val="24"/>
        </w:rPr>
        <w:t xml:space="preserve">La prima riguarda un controllo effettuato in quella via nelle settimane precedenti, che non condusse all'individuazione della base.</w:t>
      </w:r>
    </w:p>
    <w:p>
      <w:pPr>
        <w:spacing w:after="120" w:line="276"/>
        <w:jc w:val="both"/>
      </w:pPr>
      <w:r>
        <w:rPr>
          <w:rFonts w:ascii="Barlow Semi Condensed" w:cs="Barlow Semi Condensed" w:eastAsia="Barlow Semi Condensed" w:hAnsi="Barlow Semi Condensed"/>
          <w:sz w:val="24"/>
          <w:szCs w:val="24"/>
        </w:rPr>
        <w:t xml:space="preserve">La seconda riguarda la circostanza che, essendo stato indicato il nome Gradoli in una sede diversa e per via non ordinaria, le ricerche furono indirizzate verso una località omonima anziché verso la via romana.</w:t>
      </w:r>
    </w:p>
    <w:p>
      <w:pPr>
        <w:spacing w:after="120" w:line="276"/>
        <w:jc w:val="both"/>
      </w:pPr>
      <w:r>
        <w:rPr>
          <w:rFonts w:ascii="Barlow Semi Condensed" w:cs="Barlow Semi Condensed" w:eastAsia="Barlow Semi Condensed" w:hAnsi="Barlow Semi Condensed"/>
          <w:sz w:val="24"/>
          <w:szCs w:val="24"/>
        </w:rPr>
        <w:t xml:space="preserve">Su entrambe le circostanze quest'opera si limita qui a registrarne l'esistenza e la qualificazione ricevuta in sede istituzionale. La loro trattazione analitica — se costituiscano errore, negligenza o condotta deliberata — appartiene alla Fase Quinta, che ha per oggetto le omissioni, e vi sarà condotta secondo la disciplina propria di quella Fase, che richiede per ciascuna omissione l'accertamento del dovere, dell'inadempimento e della sua spiegabilità.</w:t>
      </w:r>
    </w:p>
    <w:p>
      <w:pPr>
        <w:pStyle w:val="Heading2"/>
        <w:spacing w:after="100" w:before="200"/>
      </w:pPr>
      <w:r>
        <w:rPr>
          <w:rFonts w:ascii="Barlow Semi Condensed" w:cs="Barlow Semi Condensed" w:eastAsia="Barlow Semi Condensed" w:hAnsi="Barlow Semi Condensed"/>
          <w:sz w:val="24"/>
          <w:szCs w:val="24"/>
        </w:rPr>
        <w:t xml:space="preserve">Perché i due episodi sono esposti insieme</w:t>
      </w:r>
    </w:p>
    <w:p>
      <w:pPr>
        <w:spacing w:after="120" w:line="276"/>
        <w:jc w:val="both"/>
      </w:pPr>
      <w:r>
        <w:rPr>
          <w:rFonts w:ascii="Barlow Semi Condensed" w:cs="Barlow Semi Condensed" w:eastAsia="Barlow Semi Condensed" w:hAnsi="Barlow Semi Condensed"/>
          <w:sz w:val="24"/>
          <w:szCs w:val="24"/>
        </w:rPr>
        <w:t xml:space="preserve">I due episodi sono esposti nel medesimo Capitolo per una ragione che non è cronologica ma logica.</w:t>
      </w:r>
    </w:p>
    <w:p>
      <w:pPr>
        <w:spacing w:after="120" w:line="276"/>
        <w:jc w:val="both"/>
      </w:pPr>
      <w:r>
        <w:rPr>
          <w:rFonts w:ascii="Barlow Semi Condensed" w:cs="Barlow Semi Condensed" w:eastAsia="Barlow Semi Condensed" w:hAnsi="Barlow Semi Condensed"/>
          <w:sz w:val="24"/>
          <w:szCs w:val="24"/>
        </w:rPr>
        <w:t xml:space="preserve">Essi costituiscono, insieme, il punto nel quale la vicenda materiale e la vicenda delle omissioni si toccano. Fino a questo punto la Fase ha potuto trattare il fatto come una successione di eventi materiali. Da questo punto in avanti ciò non è più possibile, perché gli eventi comprendono atti dello Stato — o omessi dallo Stato — che non sono qualificabili senza il metodo della Fase Quinta.</w:t>
      </w:r>
    </w:p>
    <w:p>
      <w:pPr>
        <w:spacing w:after="120" w:line="276"/>
        <w:jc w:val="both"/>
      </w:pPr>
      <w:r>
        <w:rPr>
          <w:rFonts w:ascii="Barlow Semi Condensed" w:cs="Barlow Semi Condensed" w:eastAsia="Barlow Semi Condensed" w:hAnsi="Barlow Semi Condensed"/>
          <w:sz w:val="24"/>
          <w:szCs w:val="24"/>
        </w:rPr>
        <w:t xml:space="preserve">Il lettore è avvertito che questa Fase si ferma qui quanto alla qualificazione, e che ciò non è reticenza ma competenza. Un registro che qualificasse le omissioni nella Fase dedicata al fatto materiale confonderebbe l'ordine dell'esposizione con quello della prova, e produrrebbe, per effetto della collocazione, l'impressione che l'omissione appartenga alla dinamica dell'agguato. Non vi appartiene: appartiene alla condotta di chi doveva impedirlo o interromperlo, che è altra cosa e ha altra prova.</w:t>
      </w:r>
    </w:p>
    <w:p>
      <w:pPr>
        <w:pStyle w:val="Heading2"/>
        <w:spacing w:after="100" w:before="200"/>
      </w:pPr>
      <w:r>
        <w:rPr>
          <w:rFonts w:ascii="Barlow Semi Condensed" w:cs="Barlow Semi Condensed" w:eastAsia="Barlow Semi Condensed" w:hAnsi="Barlow Semi Condensed"/>
          <w:sz w:val="24"/>
          <w:szCs w:val="24"/>
        </w:rPr>
        <w:t xml:space="preserve">Capitolo ventinovesimo — Il 9 maggio 1978</w:t>
      </w:r>
    </w:p>
    <w:p>
      <w:pPr>
        <w:pStyle w:val="Heading2"/>
        <w:spacing w:after="100" w:before="200"/>
      </w:pPr>
      <w:r>
        <w:rPr>
          <w:rFonts w:ascii="Barlow Semi Condensed" w:cs="Barlow Semi Condensed" w:eastAsia="Barlow Semi Condensed" w:hAnsi="Barlow Semi Condensed"/>
          <w:sz w:val="24"/>
          <w:szCs w:val="24"/>
        </w:rPr>
        <w:t xml:space="preserve">Il rinvenimento</w:t>
      </w:r>
    </w:p>
    <w:p>
      <w:pPr>
        <w:spacing w:after="120" w:line="276"/>
        <w:jc w:val="both"/>
      </w:pPr>
      <w:r>
        <w:rPr>
          <w:rFonts w:ascii="Barlow Semi Condensed" w:cs="Barlow Semi Condensed" w:eastAsia="Barlow Semi Condensed" w:hAnsi="Barlow Semi Condensed"/>
          <w:sz w:val="24"/>
          <w:szCs w:val="24"/>
        </w:rPr>
        <w:t xml:space="preserve">Il 9 maggio 1978 il corpo di Aldo Moro fu rinvenuto nel bagagliaio di una autovettura, una Renault 4 di colore rosso, parcheggiata in via Michelangelo Caetani, a Roma.</w:t>
      </w:r>
    </w:p>
    <w:p>
      <w:pPr>
        <w:spacing w:after="120" w:line="276"/>
        <w:jc w:val="both"/>
      </w:pPr>
      <w:r>
        <w:rPr>
          <w:rFonts w:ascii="Barlow Semi Condensed" w:cs="Barlow Semi Condensed" w:eastAsia="Barlow Semi Condensed" w:hAnsi="Barlow Semi Condensed"/>
          <w:sz w:val="24"/>
          <w:szCs w:val="24"/>
        </w:rPr>
        <w:t xml:space="preserve">La collocazione del veicolo è accertata e la sua descrizione topografica è la seguente: via Caetani si trova nel centro storico di Roma, a breve distanza sia dalla sede nazionale della Democrazia Cristiana sia dalla sede nazionale del Partito Comunista Italiano.</w:t>
      </w:r>
    </w:p>
    <w:p>
      <w:pPr>
        <w:spacing w:after="120" w:line="276"/>
        <w:jc w:val="both"/>
      </w:pPr>
      <w:r>
        <w:rPr>
          <w:rFonts w:ascii="Barlow Semi Condensed" w:cs="Barlow Semi Condensed" w:eastAsia="Barlow Semi Condensed" w:hAnsi="Barlow Semi Condensed"/>
          <w:sz w:val="24"/>
          <w:szCs w:val="24"/>
        </w:rPr>
        <w:t xml:space="preserve">Questa circostanza topografica è accertata. Il significato che le è stato attribuito — che la collocazione fosse deliberatamente scelta per il suo valore simbolico, equidistante fra i due partiti dell'accordo che l'azione intendeva colpire — è interpretazione largamente condivisa e non è accertata da alcun atto. Si registra come lettura prevalente e non come dato.</w:t>
      </w:r>
    </w:p>
    <w:p>
      <w:pPr>
        <w:pStyle w:val="Heading2"/>
        <w:spacing w:after="100" w:before="200"/>
      </w:pPr>
      <w:r>
        <w:rPr>
          <w:rFonts w:ascii="Barlow Semi Condensed" w:cs="Barlow Semi Condensed" w:eastAsia="Barlow Semi Condensed" w:hAnsi="Barlow Semi Condensed"/>
          <w:sz w:val="24"/>
          <w:szCs w:val="24"/>
        </w:rPr>
        <w:t xml:space="preserve">La causa della morte</w:t>
      </w:r>
    </w:p>
    <w:p>
      <w:pPr>
        <w:spacing w:after="120" w:line="276"/>
        <w:jc w:val="both"/>
      </w:pPr>
      <w:r>
        <w:rPr>
          <w:rFonts w:ascii="Barlow Semi Condensed" w:cs="Barlow Semi Condensed" w:eastAsia="Barlow Semi Condensed" w:hAnsi="Barlow Semi Condensed"/>
          <w:sz w:val="24"/>
          <w:szCs w:val="24"/>
        </w:rPr>
        <w:t xml:space="preserve">La morte fu determinata da colpi di arma da fuoco esplosi a distanza ravvicinata contro il torace. Le armi impiegate furono due, di calibro e tipo diverso, secondo quanto accertato dalla perizia balistica.</w:t>
      </w:r>
    </w:p>
    <w:p>
      <w:pPr>
        <w:spacing w:after="120" w:line="276"/>
        <w:jc w:val="both"/>
      </w:pPr>
      <w:r>
        <w:rPr>
          <w:rFonts w:ascii="Barlow Semi Condensed" w:cs="Barlow Semi Condensed" w:eastAsia="Barlow Semi Condensed" w:hAnsi="Barlow Semi Condensed"/>
          <w:sz w:val="24"/>
          <w:szCs w:val="24"/>
        </w:rPr>
        <w:t xml:space="preserve">L'ora e il luogo dell'uccisione non sono accertati con la medesima precisione della causa. Gli elementi disponibili, di natura medico-legale, consentono di collocare l'evento entro un intervallo, e la loro precisazione è stata oggetto di valutazioni non del tutto concordi.</w:t>
      </w:r>
    </w:p>
    <w:p>
      <w:pPr>
        <w:pStyle w:val="Heading2"/>
        <w:spacing w:after="100" w:before="200"/>
      </w:pPr>
      <w:r>
        <w:rPr>
          <w:rFonts w:ascii="Barlow Semi Condensed" w:cs="Barlow Semi Condensed" w:eastAsia="Barlow Semi Condensed" w:hAnsi="Barlow Semi Condensed"/>
          <w:sz w:val="24"/>
          <w:szCs w:val="24"/>
        </w:rPr>
        <w:t xml:space="preserve">L'attribuzione dell'atto</w:t>
      </w:r>
    </w:p>
    <w:p>
      <w:pPr>
        <w:spacing w:after="120" w:line="276"/>
        <w:jc w:val="both"/>
      </w:pPr>
      <w:r>
        <w:rPr>
          <w:rFonts w:ascii="Barlow Semi Condensed" w:cs="Barlow Semi Condensed" w:eastAsia="Barlow Semi Condensed" w:hAnsi="Barlow Semi Condensed"/>
          <w:sz w:val="24"/>
          <w:szCs w:val="24"/>
        </w:rPr>
        <w:t xml:space="preserve">L'attribuzione individuale dell'esecuzione è uno dei punti nei quali la ricostruzione ha conosciuto revisione.</w:t>
      </w:r>
    </w:p>
    <w:p>
      <w:pPr>
        <w:spacing w:after="120" w:line="276"/>
        <w:jc w:val="both"/>
      </w:pPr>
      <w:r>
        <w:rPr>
          <w:rFonts w:ascii="Barlow Semi Condensed" w:cs="Barlow Semi Condensed" w:eastAsia="Barlow Semi Condensed" w:hAnsi="Barlow Semi Condensed"/>
          <w:sz w:val="24"/>
          <w:szCs w:val="24"/>
        </w:rPr>
        <w:t xml:space="preserve">Per un periodo prolungato la ricostruzione accolta attribuiva l'atto a un determinato appartenente all'organizzazione. Successivamente, in conseguenza dell'emergere di elementi relativi alla presenza di un ulteriore soggetto nella custodia del prigioniero, la ricostruzione fu rivista.</w:t>
      </w:r>
    </w:p>
    <w:p>
      <w:pPr>
        <w:spacing w:after="120" w:line="276"/>
        <w:jc w:val="both"/>
      </w:pPr>
      <w:r>
        <w:rPr>
          <w:rFonts w:ascii="Barlow Semi Condensed" w:cs="Barlow Semi Condensed" w:eastAsia="Barlow Semi Condensed" w:hAnsi="Barlow Semi Condensed"/>
          <w:sz w:val="24"/>
          <w:szCs w:val="24"/>
        </w:rPr>
        <w:t xml:space="preserve">Si applica la regola del Capitolo ventunesimo. L'attribuzione individuale poggia su dichiarazioni e non su rilievo materiale. Essa è dunque iscritta come dato di ricostruzione, con menzione della revisione intervenuta, e resta soggetta a ulteriore revisione ove le dichiarazioni mutino.</w:t>
      </w:r>
    </w:p>
    <w:p>
      <w:pPr>
        <w:pStyle w:val="Heading2"/>
        <w:spacing w:after="100" w:before="200"/>
      </w:pPr>
      <w:r>
        <w:rPr>
          <w:rFonts w:ascii="Barlow Semi Condensed" w:cs="Barlow Semi Condensed" w:eastAsia="Barlow Semi Condensed" w:hAnsi="Barlow Semi Condensed"/>
          <w:sz w:val="24"/>
          <w:szCs w:val="24"/>
        </w:rPr>
        <w:t xml:space="preserve">I ritrovamenti successivi e il marcatore di spoliazione</w:t>
      </w:r>
    </w:p>
    <w:p>
      <w:pPr>
        <w:spacing w:after="120" w:line="276"/>
        <w:jc w:val="both"/>
      </w:pPr>
      <w:r>
        <w:rPr>
          <w:rFonts w:ascii="Barlow Semi Condensed" w:cs="Barlow Semi Condensed" w:eastAsia="Barlow Semi Condensed" w:hAnsi="Barlow Semi Condensed"/>
          <w:sz w:val="24"/>
          <w:szCs w:val="24"/>
        </w:rPr>
        <w:t xml:space="preserve">Occorre esporre in questo Capitolo, sebbene cronologicamente successivo, un elemento che incide sulla ricostruzione materiale.</w:t>
      </w:r>
    </w:p>
    <w:p>
      <w:pPr>
        <w:spacing w:after="120" w:line="276"/>
        <w:jc w:val="both"/>
      </w:pPr>
      <w:r>
        <w:rPr>
          <w:rFonts w:ascii="Barlow Semi Condensed" w:cs="Barlow Semi Condensed" w:eastAsia="Barlow Semi Condensed" w:hAnsi="Barlow Semi Condensed"/>
          <w:sz w:val="24"/>
          <w:szCs w:val="24"/>
        </w:rPr>
        <w:t xml:space="preserve">In epoca successiva alla conclusione della vicenda fu individuata, in una città del nord, una base dell'organizzazione, e vi furono rinvenuti documenti riferibili alla prigionia, fra cui riproduzioni di scritti del prigioniero.</w:t>
      </w:r>
    </w:p>
    <w:p>
      <w:pPr>
        <w:spacing w:after="120" w:line="276"/>
        <w:jc w:val="both"/>
      </w:pPr>
      <w:r>
        <w:rPr>
          <w:rFonts w:ascii="Barlow Semi Condensed" w:cs="Barlow Semi Condensed" w:eastAsia="Barlow Semi Condensed" w:hAnsi="Barlow Semi Condensed"/>
          <w:sz w:val="24"/>
          <w:szCs w:val="24"/>
        </w:rPr>
        <w:t xml:space="preserve">Anni dopo, nel corso di lavori edilizi nel medesimo luogo, fu effettuato un secondo rinvenimento di ulteriori documenti, che si trovavano occultati in una intercapedine e che non erano stati reperiti nel corso della prima operazione.</w:t>
      </w:r>
    </w:p>
    <w:p>
      <w:pPr>
        <w:spacing w:after="120" w:line="276"/>
        <w:jc w:val="both"/>
      </w:pPr>
      <w:r>
        <w:rPr>
          <w:rFonts w:ascii="Barlow Semi Condensed" w:cs="Barlow Semi Condensed" w:eastAsia="Barlow Semi Condensed" w:hAnsi="Barlow Semi Condensed"/>
          <w:sz w:val="24"/>
          <w:szCs w:val="24"/>
        </w:rPr>
        <w:t xml:space="preserve">La duplicità del rinvenimento è accertata. Essa comporta una conseguenza che va registrata con precisione, e che quest'opera iscrive con un marcatore proprio: dal momento in cui è accertato che una prima operazione non reperì ciò che una seconda reperì nel medesimo luogo, l'esaustività della prima operazione è esclusa. Il marcatore, una volta apposto, non si rimuove: nessuna dichiarazione successiva può ripristinare la presunzione di completezza di una ricerca della quale è documentata l'incompletezza.</w:t>
      </w:r>
    </w:p>
    <w:p>
      <w:pPr>
        <w:spacing w:after="120" w:line="276"/>
        <w:jc w:val="both"/>
      </w:pPr>
      <w:r>
        <w:rPr>
          <w:rFonts w:ascii="Barlow Semi Condensed" w:cs="Barlow Semi Condensed" w:eastAsia="Barlow Semi Condensed" w:hAnsi="Barlow Semi Condensed"/>
          <w:sz w:val="24"/>
          <w:szCs w:val="24"/>
        </w:rPr>
        <w:t xml:space="preserve">Ciò non qualifica la ragione dell'incompletezza, che può essere tecnica o di altra natura, e la cui indagine appartiene alla Fase Quinta.</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sz w:val="24"/>
          <w:szCs w:val="24"/>
        </w:rPr>
        <w:t xml:space="preserve">Sono in stato di sciolto: la data e il luogo del rinvenimento; il tipo e la collocazione del veicolo; la causa della morte e l'impiego di due armi; la prossimità topografica alle due sedi di partito; la duplicità del rinvenimento documentale e la conseguente esclusione dell'esaustività della prima operazione.</w:t>
      </w:r>
    </w:p>
    <w:p>
      <w:pPr>
        <w:spacing w:after="120" w:line="276"/>
        <w:jc w:val="both"/>
      </w:pPr>
      <w:r>
        <w:rPr>
          <w:rFonts w:ascii="Barlow Semi Condensed" w:cs="Barlow Semi Condensed" w:eastAsia="Barlow Semi Condensed" w:hAnsi="Barlow Semi Condensed"/>
          <w:sz w:val="24"/>
          <w:szCs w:val="24"/>
        </w:rPr>
        <w:t xml:space="preserve">Sono in stato di dubbio: l'ora e il luogo dell'uccisione entro l'intervallo; l'attribuzione individuale dell'esecuzione; il significato della collocazione del veicolo.</w:t>
      </w:r>
    </w:p>
    <w:p>
      <w:pPr>
        <w:pStyle w:val="Heading2"/>
        <w:spacing w:after="100" w:before="200"/>
      </w:pPr>
      <w:r>
        <w:rPr>
          <w:rFonts w:ascii="Barlow Semi Condensed" w:cs="Barlow Semi Condensed" w:eastAsia="Barlow Semi Condensed" w:hAnsi="Barlow Semi Condensed"/>
          <w:sz w:val="24"/>
          <w:szCs w:val="24"/>
        </w:rPr>
        <w:t xml:space="preserve">Capitolo trentesimo — Bilancio della Fase Terza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sz w:val="24"/>
          <w:szCs w:val="24"/>
        </w:rPr>
        <w:t xml:space="preserve">È accertato l'insieme dei fatti materiali esposti: la composizione e l'identità del servizio di scorta; le circostanze dell'agguato del 16 marzo 1978 nei suoi elementi non controversi; l'uccisione dei cinque uomini; il prelevamento e il trasferimento; la detenzione in via Camillo Montalcini; la sequenza delle comunicazioni durante i cinquantacinque giorni; la diffusione di un comunicato apocrifo e l'esito negativo delle ricerche che ne conseguirono; l'individuazione fortuita della base di via Gradoli in costanza di prigionia; il rinvenimento del 9 maggio 1978 in via Caetani; la causa della morte; la duplicità del rinvenimento documentale nella base settentrionale.</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sz w:val="24"/>
          <w:szCs w:val="24"/>
        </w:rPr>
        <w:t xml:space="preserve">Restano in stato di dubbio: la durata esatta dell'azione di via Fani; il numero preciso dei partecipanti; il percorso e i luoghi intermedi del trasferimento; l'ipotesi di luoghi ulteriori di detenzione; l'origine delle tracce rilevate; l'ora e il luogo dell'uccisione entro l'intervallo medico-legale; l'attribuzione individuale dell'esecuzione; l'identità e la finalità dell'autore del comunicato apocrifo; il significato della collocazione del veicolo in via Caetani.</w:t>
      </w:r>
    </w:p>
    <w:p>
      <w:pPr>
        <w:spacing w:after="120" w:line="276"/>
        <w:jc w:val="both"/>
      </w:pPr>
      <w:r>
        <w:rPr>
          <w:rFonts w:ascii="Barlow Semi Condensed" w:cs="Barlow Semi Condensed" w:eastAsia="Barlow Semi Condensed" w:hAnsi="Barlow Semi Condensed"/>
          <w:sz w:val="24"/>
          <w:szCs w:val="24"/>
        </w:rPr>
        <w:t xml:space="preserve">Si osservi la natura di questo elenco. Esso non contiene ipotesi esotiche: contiene le circostanze ordinarie di un fatto criminoso — quanti erano, dove andarono, chi sparò, a che ora. Che dopo quasi cinquant'anni, quattro procedimenti e più commissioni parlamentari tali circostanze siano in parte non accertate è, di per sé, un dato che va registrato e non commentato in questa sede.</w:t>
      </w:r>
    </w:p>
    <w:p>
      <w:pPr>
        <w:pStyle w:val="Heading2"/>
        <w:spacing w:after="100" w:before="200"/>
      </w:pPr>
      <w:r>
        <w:rPr>
          <w:rFonts w:ascii="Barlow Semi Condensed" w:cs="Barlow Semi Condensed" w:eastAsia="Barlow Semi Condensed" w:hAnsi="Barlow Semi Condensed"/>
          <w:sz w:val="24"/>
          <w:szCs w:val="24"/>
        </w:rPr>
        <w:t xml:space="preserve">La regola che ha governato la Fase</w:t>
      </w:r>
    </w:p>
    <w:p>
      <w:pPr>
        <w:spacing w:after="120" w:line="276"/>
        <w:jc w:val="both"/>
      </w:pPr>
      <w:r>
        <w:rPr>
          <w:rFonts w:ascii="Barlow Semi Condensed" w:cs="Barlow Semi Condensed" w:eastAsia="Barlow Semi Condensed" w:hAnsi="Barlow Semi Condensed"/>
          <w:sz w:val="24"/>
          <w:szCs w:val="24"/>
        </w:rPr>
        <w:t xml:space="preserve">La Fase ha applicato costantemente la distinzione fra ciò che poggia su rilievo materiale e ciò che poggia su dichiarazione. Si trae ora il bilancio di tale applicazione, perché è il risultato metodologico principale.</w:t>
      </w:r>
    </w:p>
    <w:p>
      <w:pPr>
        <w:spacing w:after="120" w:line="276"/>
        <w:jc w:val="both"/>
      </w:pPr>
      <w:r>
        <w:rPr>
          <w:rFonts w:ascii="Barlow Semi Condensed" w:cs="Barlow Semi Condensed" w:eastAsia="Barlow Semi Condensed" w:hAnsi="Barlow Semi Condensed"/>
          <w:sz w:val="24"/>
          <w:szCs w:val="24"/>
        </w:rPr>
        <w:t xml:space="preserve">Poggiano su rilievo materiale, e sono dunque stabili rispetto al mutare delle dichiarazioni: il luogo e la dinamica generale dell'agguato; i decessi e le loro cause; il numero approssimativo dei bossoli e la concentrazione del fuoco; la natura della base di via Gradoli; la data, il luogo e le modalità del rinvenimento; la causa della morte; la duplicità del rinvenimento documentale.</w:t>
      </w:r>
    </w:p>
    <w:p>
      <w:pPr>
        <w:spacing w:after="120" w:line="276"/>
        <w:jc w:val="both"/>
      </w:pPr>
      <w:r>
        <w:rPr>
          <w:rFonts w:ascii="Barlow Semi Condensed" w:cs="Barlow Semi Condensed" w:eastAsia="Barlow Semi Condensed" w:hAnsi="Barlow Semi Condensed"/>
          <w:sz w:val="24"/>
          <w:szCs w:val="24"/>
        </w:rPr>
        <w:t xml:space="preserve">Poggiano su dichiarazione, e sono dunque soggetti a revisione: il numero dei partecipanti; il percorso del trasferimento; l'individuazione del luogo di detenzione; l'attribuzione individuale dei colpi e dell'esecuzione.</w:t>
      </w:r>
    </w:p>
    <w:p>
      <w:pPr>
        <w:spacing w:after="120" w:line="276"/>
        <w:jc w:val="both"/>
      </w:pPr>
      <w:r>
        <w:rPr>
          <w:rFonts w:ascii="Barlow Semi Condensed" w:cs="Barlow Semi Condensed" w:eastAsia="Barlow Semi Condensed" w:hAnsi="Barlow Semi Condensed"/>
          <w:sz w:val="24"/>
          <w:szCs w:val="24"/>
        </w:rPr>
        <w:t xml:space="preserve">La ripartizione è istruttiva. Ciò che sappiamo dei luoghi e dei corpi è solido; ciò che sappiamo delle persone e delle loro azioni individuali poggia in misura preponderante su ciò che alcune di quelle persone hanno dichiarato, in tempi successivi e con revisioni.</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sz w:val="24"/>
          <w:szCs w:val="24"/>
        </w:rPr>
        <w:t xml:space="preserve">Si consegna alle Fasi Quinta e Sesta lo scarto misurato al Capitolo ventiquattresimo: due capacità manifestate con via di acquisizione non documentata, tre letture aperte, nessun elemento discriminante prodotto da questa Fase.</w:t>
      </w:r>
    </w:p>
    <w:p>
      <w:pPr>
        <w:spacing w:after="120" w:line="276"/>
        <w:jc w:val="both"/>
      </w:pPr>
      <w:r>
        <w:rPr>
          <w:rFonts w:ascii="Barlow Semi Condensed" w:cs="Barlow Semi Condensed" w:eastAsia="Barlow Semi Condensed" w:hAnsi="Barlow Semi Condensed"/>
          <w:sz w:val="24"/>
          <w:szCs w:val="24"/>
        </w:rPr>
        <w:t xml:space="preserve">Si consegna alla Fase Quarta la materia delle carte, con l'avvertenza del Capitolo ventisettesimo: il loro contenuto non è stato impiegato in questa Fase, per difetto di qualificazione preliminare quanto allo statuto degli enunciati scritti sotto vincolo.</w:t>
      </w:r>
    </w:p>
    <w:p>
      <w:pPr>
        <w:spacing w:after="120" w:line="276"/>
        <w:jc w:val="both"/>
      </w:pPr>
      <w:r>
        <w:rPr>
          <w:rFonts w:ascii="Barlow Semi Condensed" w:cs="Barlow Semi Condensed" w:eastAsia="Barlow Semi Condensed" w:hAnsi="Barlow Semi Condensed"/>
          <w:sz w:val="24"/>
          <w:szCs w:val="24"/>
        </w:rPr>
        <w:t xml:space="preserve">Si consegna alla Fase Quinta la materia dei Capitoli ventottesimo e ventinovesimo: il comunicato apocrifo, le due circostanze relative a via Gradoli, l'esito nullo della ricerca eccezionale, e il marcatore di spoliazione apposto al rinvenimento documentale. Sono i quattro elementi che, secondo la matrice del Capitolo diciannovesimo, costituiscono il terreno di massimo rendimento istruttorio.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14 agosto 2026. Cantiere: Fase Terza, il fatto. Materia: agguato, trasferimento, prigionia, comunicazioni, rinvenimento. Esito: dodici acquisizioni in stato di sciolto; nove in stato di dubbio; scarto misurato su due capacità; ripartizione delle acquisizioni fra rilievo materiale e dichiarazione.</w:t>
      </w:r>
    </w:p>
    <w:p>
      <w:pPr>
        <w:spacing w:after="120" w:line="276"/>
        <w:jc w:val="both"/>
      </w:pPr>
      <w:r>
        <w:rPr>
          <w:rFonts w:ascii="Barlow Semi Condensed" w:cs="Barlow Semi Condensed" w:eastAsia="Barlow Semi Condensed" w:hAnsi="Barlow Semi Condensed"/>
          <w:sz w:val="24"/>
          <w:szCs w:val="24"/>
        </w:rPr>
        <w:t xml:space="preserve">Riga di esito nullo. La ricerca condotta per cinquantacinque giorni con risorse eccezionali non produsse la localizzazione del prigioniero. L'esito nullo è registrato come acquisizione di pieno valore, e la sua spiegazione — inefficienza, ostacolo o simulazione — non è data in questa Fase, che non ne ha competenza.</w:t>
      </w:r>
    </w:p>
    <w:p>
      <w:pPr>
        <w:spacing w:after="120" w:line="276"/>
        <w:jc w:val="both"/>
      </w:pPr>
      <w:r>
        <w:rPr>
          <w:rFonts w:ascii="Barlow Semi Condensed" w:cs="Barlow Semi Condensed" w:eastAsia="Barlow Semi Condensed" w:hAnsi="Barlow Semi Condensed"/>
          <w:sz w:val="24"/>
          <w:szCs w:val="24"/>
        </w:rPr>
        <w:t xml:space="preserve">Riga di marcatore. È apposto al rinvenimento documentale della base settentrionale il marcatore di spoliazione, per accertata incompletezza della prima operazione. Il marcatore non si rimuove.</w:t>
      </w:r>
    </w:p>
    <w:p>
      <w:pPr>
        <w:spacing w:after="120" w:line="276"/>
        <w:jc w:val="both"/>
      </w:pPr>
      <w:r>
        <w:rPr>
          <w:rFonts w:ascii="Barlow Semi Condensed" w:cs="Barlow Semi Condensed" w:eastAsia="Barlow Semi Condensed" w:hAnsi="Barlow Semi Condensed"/>
          <w:sz w:val="24"/>
          <w:szCs w:val="24"/>
        </w:rPr>
        <w:t xml:space="preserve">Riga di avvertenza. Nessuna delle proposizioni di questa Fase attribuisce responsabilità oltre quanto accertato in sede giudiziaria. Le revisioni intervenute nella ricostruzione sono state segnalate ove incidano, e la loro segnalazione non implica giudizio sulla buona fede di chi le rese necessarie.</w:t>
      </w:r>
    </w:p>
    <w:p>
      <w:pPr>
        <w:pStyle w:val="Heading2"/>
        <w:spacing w:after="100" w:before="200"/>
      </w:pPr>
      <w:r>
        <w:rPr>
          <w:rFonts w:ascii="Barlow Semi Condensed" w:cs="Barlow Semi Condensed" w:eastAsia="Barlow Semi Condensed" w:hAnsi="Barlow Semi Condensed"/>
          <w:sz w:val="24"/>
          <w:szCs w:val="24"/>
        </w:rPr>
        <w:t xml:space="preserve">FASE QUARTA — LE CARTE</w:t>
      </w:r>
    </w:p>
    <w:p>
      <w:pPr>
        <w:spacing w:after="120" w:line="276"/>
        <w:jc w:val="both"/>
      </w:pPr>
      <w:r>
        <w:rPr>
          <w:rFonts w:ascii="Barlow Semi Condensed" w:cs="Barlow Semi Condensed" w:eastAsia="Barlow Semi Condensed" w:hAnsi="Barlow Semi Condensed"/>
          <w:sz w:val="24"/>
          <w:szCs w:val="24"/>
        </w:rPr>
        <w:t xml:space="preserve">Dove si stabilisce lo statuto degli enunciati scritti sotto vincolo, si gradua il vincolo per proposizione e non per documento, e si dichiara che cosa le carte provino e che cosa non provino.</w:t>
      </w:r>
    </w:p>
    <w:p>
      <w:pPr>
        <w:pStyle w:val="Heading2"/>
        <w:spacing w:after="100" w:before="200"/>
      </w:pPr>
      <w:r>
        <w:rPr>
          <w:rFonts w:ascii="Barlow Semi Condensed" w:cs="Barlow Semi Condensed" w:eastAsia="Barlow Semi Condensed" w:hAnsi="Barlow Semi Condensed"/>
          <w:sz w:val="24"/>
          <w:szCs w:val="24"/>
        </w:rPr>
        <w:t xml:space="preserve">Capitolo trentunesimo — Lo statuto degli enunciati scritti sotto vincolo</w:t>
      </w:r>
    </w:p>
    <w:p>
      <w:pPr>
        <w:spacing w:after="120" w:line="276"/>
        <w:jc w:val="both"/>
      </w:pPr>
      <w:r>
        <w:rPr>
          <w:rFonts w:ascii="Barlow Semi Condensed" w:cs="Barlow Semi Condensed" w:eastAsia="Barlow Semi Condensed" w:hAnsi="Barlow Semi Condensed"/>
          <w:sz w:val="24"/>
          <w:szCs w:val="24"/>
        </w:rPr>
        <w:t xml:space="preserve">Questa Fase ha per oggetto le carte: le lettere scritte durante la prigionia, gli scritti di natura diversa complessivamente denominati memoriale, e i documenti rinvenuti in epoche successive.</w:t>
      </w:r>
    </w:p>
    <w:p>
      <w:pPr>
        <w:spacing w:after="120" w:line="276"/>
        <w:jc w:val="both"/>
      </w:pPr>
      <w:r>
        <w:rPr>
          <w:rFonts w:ascii="Barlow Semi Condensed" w:cs="Barlow Semi Condensed" w:eastAsia="Barlow Semi Condensed" w:hAnsi="Barlow Semi Condensed"/>
          <w:sz w:val="24"/>
          <w:szCs w:val="24"/>
        </w:rPr>
        <w:t xml:space="preserve">Essa richiede una disciplina propria, e la richiede per una ragione che va esposta prima di ogni altra cosa, perché senza di essa ogni uso delle carte è arbitrario.</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sz w:val="24"/>
          <w:szCs w:val="24"/>
        </w:rPr>
        <w:t xml:space="preserve">Un uomo scrive. Ciò che scrive è di suo pugno, e ciò è verificabile. Ma scrive mentre è prigioniero di chi ha ucciso i suoi uomini e può uccidere lui; scrive sapendo che i suoi scritti saranno letti da chi lo custodisce prima che dai destinatari; scrive potendo essere indotto, per persuasione o per necessità, a trattare taluni argomenti e a tacerne altri.</w:t>
      </w:r>
    </w:p>
    <w:p>
      <w:pPr>
        <w:pStyle w:val="Heading2"/>
        <w:spacing w:after="100" w:before="200"/>
      </w:pPr>
      <w:r>
        <w:rPr>
          <w:rFonts w:ascii="Barlow Semi Condensed" w:cs="Barlow Semi Condensed" w:eastAsia="Barlow Semi Condensed" w:hAnsi="Barlow Semi Condensed"/>
          <w:sz w:val="24"/>
          <w:szCs w:val="24"/>
        </w:rPr>
        <w:t xml:space="preserve">Che statuto hanno tali enunciati?</w:t>
      </w:r>
    </w:p>
    <w:p>
      <w:pPr>
        <w:spacing w:after="120" w:line="276"/>
        <w:jc w:val="both"/>
      </w:pPr>
      <w:r>
        <w:rPr>
          <w:rFonts w:ascii="Barlow Semi Condensed" w:cs="Barlow Semi Condensed" w:eastAsia="Barlow Semi Condensed" w:hAnsi="Barlow Semi Condensed"/>
          <w:sz w:val="24"/>
          <w:szCs w:val="24"/>
        </w:rPr>
        <w:t xml:space="preserve">Due risposte estreme sono state date, e sono entrambe insostenibili.</w:t>
      </w:r>
    </w:p>
    <w:p>
      <w:pPr>
        <w:spacing w:after="120" w:line="276"/>
        <w:jc w:val="both"/>
      </w:pPr>
      <w:r>
        <w:rPr>
          <w:rFonts w:ascii="Barlow Semi Condensed" w:cs="Barlow Semi Condensed" w:eastAsia="Barlow Semi Condensed" w:hAnsi="Barlow Semi Condensed"/>
          <w:sz w:val="24"/>
          <w:szCs w:val="24"/>
        </w:rPr>
        <w:t xml:space="preserve">La prima risposta dice: non è lui che parla. Gli scritti sono prodotti dalla condizione e non dalla persona; non esprimono il pensiero di chi li verga, ma la volontà di chi lo detiene; vanno dunque letti come documenti dei rapitori e non del rapito.</w:t>
      </w:r>
    </w:p>
    <w:p>
      <w:pPr>
        <w:spacing w:after="120" w:line="276"/>
        <w:jc w:val="both"/>
      </w:pPr>
      <w:r>
        <w:rPr>
          <w:rFonts w:ascii="Barlow Semi Condensed" w:cs="Barlow Semi Condensed" w:eastAsia="Barlow Semi Condensed" w:hAnsi="Barlow Semi Condensed"/>
          <w:sz w:val="24"/>
          <w:szCs w:val="24"/>
        </w:rPr>
        <w:t xml:space="preserve">La seconda risposta dice: è lui e nient'altro. Gli scritti sono autografi, il pensiero è riconoscibile, la coerenza con le posizioni anteriori è verificabile; vanno dunque letti come si leggerebbe qualunque suo scritto.</w:t>
      </w:r>
    </w:p>
    <w:p>
      <w:pPr>
        <w:pStyle w:val="Heading2"/>
        <w:spacing w:after="100" w:before="200"/>
      </w:pPr>
      <w:r>
        <w:rPr>
          <w:rFonts w:ascii="Barlow Semi Condensed" w:cs="Barlow Semi Condensed" w:eastAsia="Barlow Semi Condensed" w:hAnsi="Barlow Semi Condensed"/>
          <w:sz w:val="24"/>
          <w:szCs w:val="24"/>
        </w:rPr>
        <w:t xml:space="preserve">Perché entrambe le risposte sono insostenibili</w:t>
      </w:r>
    </w:p>
    <w:p>
      <w:pPr>
        <w:spacing w:after="120" w:line="276"/>
        <w:jc w:val="both"/>
      </w:pPr>
      <w:r>
        <w:rPr>
          <w:rFonts w:ascii="Barlow Semi Condensed" w:cs="Barlow Semi Condensed" w:eastAsia="Barlow Semi Condensed" w:hAnsi="Barlow Semi Condensed"/>
          <w:sz w:val="24"/>
          <w:szCs w:val="24"/>
        </w:rPr>
        <w:t xml:space="preserve">La prima è insostenibile perché prova troppo. Se la condizione di prigionia annullasse la soggettività dell'autore, allora nessun enunciato reso in condizione di costrizione avrebbe mai alcun valore, e si dovrebbero scartare interi generi di fonte sui quali la storia si fonda: le deposizioni sotto interrogatorio, le confessioni, le corrispondenze censurate, le testimonianze dei sopravvissuti. Il vincolo condiziona ciò che si dice; non trasforma automaticamente chi lo dice in un altro.</w:t>
      </w:r>
    </w:p>
    <w:p>
      <w:pPr>
        <w:spacing w:after="120" w:line="276"/>
        <w:jc w:val="both"/>
      </w:pPr>
      <w:r>
        <w:rPr>
          <w:rFonts w:ascii="Barlow Semi Condensed" w:cs="Barlow Semi Condensed" w:eastAsia="Barlow Semi Condensed" w:hAnsi="Barlow Semi Condensed"/>
          <w:sz w:val="24"/>
          <w:szCs w:val="24"/>
        </w:rPr>
        <w:t xml:space="preserve">Vi è inoltre una conseguenza che occorre nominare senza reticenze, perché essa fu tratta all'epoca e ha pesato: se si stabilisce che l'uomo prigioniero non è più sé stesso, se ne ricava che ciò che egli chiede non va ascoltato. La tesi dell'inautenticità non fu, in quei cinquantacinque giorni, una tesi filologica: fu un argomento con conseguenze pratiche immediate sulla vita di una persona. Quest'opera non giudica chi la sostenne, perché il giudizio è morale e politico. Registra che la questione filologica non era, in quel contesto, filologica soltanto.</w:t>
      </w:r>
    </w:p>
    <w:p>
      <w:pPr>
        <w:spacing w:after="120" w:line="276"/>
        <w:jc w:val="both"/>
      </w:pPr>
      <w:r>
        <w:rPr>
          <w:rFonts w:ascii="Barlow Semi Condensed" w:cs="Barlow Semi Condensed" w:eastAsia="Barlow Semi Condensed" w:hAnsi="Barlow Semi Condensed"/>
          <w:sz w:val="24"/>
          <w:szCs w:val="24"/>
        </w:rPr>
        <w:t xml:space="preserve">La seconda risposta è insostenibile per la ragione opposta: essa ignora un dato di fatto accertato, cioè che gli scritti furono composti in condizioni che ne condizionavano il contenuto. Leggere un enunciato reso sotto vincolo come se fosse reso liberamente significa attribuire all'autore intenzioni che le circostanze possono avergli imposto.</w:t>
      </w:r>
    </w:p>
    <w:p>
      <w:pPr>
        <w:pStyle w:val="Heading2"/>
        <w:spacing w:after="100" w:before="200"/>
      </w:pPr>
      <w:r>
        <w:rPr>
          <w:rFonts w:ascii="Barlow Semi Condensed" w:cs="Barlow Semi Condensed" w:eastAsia="Barlow Semi Condensed" w:hAnsi="Barlow Semi Condensed"/>
          <w:sz w:val="24"/>
          <w:szCs w:val="24"/>
        </w:rPr>
        <w:t xml:space="preserve">La soluzione: il vincolo si gradua, non si presume</w:t>
      </w:r>
    </w:p>
    <w:p>
      <w:pPr>
        <w:spacing w:after="120" w:line="276"/>
        <w:jc w:val="both"/>
      </w:pPr>
      <w:r>
        <w:rPr>
          <w:rFonts w:ascii="Barlow Semi Condensed" w:cs="Barlow Semi Condensed" w:eastAsia="Barlow Semi Condensed" w:hAnsi="Barlow Semi Condensed"/>
          <w:sz w:val="24"/>
          <w:szCs w:val="24"/>
        </w:rPr>
        <w:t xml:space="preserve">La disciplina che quest'opera adotta è la seguente: il vincolo non annulla l'enunciato e non lo lascia intatto; esso lo grava in misura variabile, e la misura si accerta enunciato per enunciato anziché presumersi per il documento intero.</w:t>
      </w:r>
    </w:p>
    <w:p>
      <w:pPr>
        <w:spacing w:after="120" w:line="276"/>
        <w:jc w:val="both"/>
      </w:pPr>
      <w:r>
        <w:rPr>
          <w:rFonts w:ascii="Barlow Semi Condensed" w:cs="Barlow Semi Condensed" w:eastAsia="Barlow Semi Condensed" w:hAnsi="Barlow Semi Condensed"/>
          <w:sz w:val="24"/>
          <w:szCs w:val="24"/>
        </w:rPr>
        <w:t xml:space="preserve">Ne segue che la domanda corretta non è se le lettere siano autentiche — questione che, come si vedrà, ha risposta pacifica — né se siano libere — questione mal posta, perché la libertà non è una proprietà binaria. La domanda corretta è: per ciascun enunciato, quale grado di vincolo è ragionevolmente accertabile, e quali usi esso consente.</w:t>
      </w:r>
    </w:p>
    <w:p>
      <w:pPr>
        <w:spacing w:after="120" w:line="276"/>
        <w:jc w:val="both"/>
      </w:pPr>
      <w:r>
        <w:rPr>
          <w:rFonts w:ascii="Barlow Semi Condensed" w:cs="Barlow Semi Condensed" w:eastAsia="Barlow Semi Condensed" w:hAnsi="Barlow Semi Condensed"/>
          <w:sz w:val="24"/>
          <w:szCs w:val="24"/>
        </w:rPr>
        <w:t xml:space="preserve">La scala del vincolo sarà esposta nel Capitolo trentaquattresimo. Qui si fissano le tre conseguenze generali.</w:t>
      </w:r>
    </w:p>
    <w:p>
      <w:pPr>
        <w:spacing w:after="120" w:line="276"/>
        <w:jc w:val="both"/>
      </w:pPr>
      <w:r>
        <w:rPr>
          <w:rFonts w:ascii="Barlow Semi Condensed" w:cs="Barlow Semi Condensed" w:eastAsia="Barlow Semi Condensed" w:hAnsi="Barlow Semi Condensed"/>
          <w:sz w:val="24"/>
          <w:szCs w:val="24"/>
        </w:rPr>
        <w:t xml:space="preserve">Prima conseguenza: nessun enunciato delle carte è impiegato in quest'opera come prova di un fatto esterno senza riscontro indipendente. Ciò che le carte attestano con certezza è ciò che l'autore scrisse; che ciò che scrisse corrisponda al vero è proposizione ulteriore, che richiede prova propria come per qualunque altra fonte dichiarativa.</w:t>
      </w:r>
    </w:p>
    <w:p>
      <w:pPr>
        <w:spacing w:after="120" w:line="276"/>
        <w:jc w:val="both"/>
      </w:pPr>
      <w:r>
        <w:rPr>
          <w:rFonts w:ascii="Barlow Semi Condensed" w:cs="Barlow Semi Condensed" w:eastAsia="Barlow Semi Condensed" w:hAnsi="Barlow Semi Condensed"/>
          <w:sz w:val="24"/>
          <w:szCs w:val="24"/>
        </w:rPr>
        <w:t xml:space="preserve">Seconda conseguenza: nessun enunciato delle carte è scartato per la sola ragione di essere stato scritto in prigionia. Lo scarto richiede motivazione specifica, e la motivazione va data.</w:t>
      </w:r>
    </w:p>
    <w:p>
      <w:pPr>
        <w:spacing w:after="120" w:line="276"/>
        <w:jc w:val="both"/>
      </w:pPr>
      <w:r>
        <w:rPr>
          <w:rFonts w:ascii="Barlow Semi Condensed" w:cs="Barlow Semi Condensed" w:eastAsia="Barlow Semi Condensed" w:hAnsi="Barlow Semi Condensed"/>
          <w:sz w:val="24"/>
          <w:szCs w:val="24"/>
        </w:rPr>
        <w:t xml:space="preserve">Terza conseguenza: gli enunciati sono trattati per classi e non in blocco, secondo la scala del vincolo.</w:t>
      </w:r>
    </w:p>
    <w:p>
      <w:pPr>
        <w:pStyle w:val="Heading2"/>
        <w:spacing w:after="100" w:before="200"/>
      </w:pPr>
      <w:r>
        <w:rPr>
          <w:rFonts w:ascii="Barlow Semi Condensed" w:cs="Barlow Semi Condensed" w:eastAsia="Barlow Semi Condensed" w:hAnsi="Barlow Semi Condensed"/>
          <w:sz w:val="24"/>
          <w:szCs w:val="24"/>
        </w:rPr>
        <w:t xml:space="preserve">Una avvertenza sulla riproduzione</w:t>
      </w:r>
    </w:p>
    <w:p>
      <w:pPr>
        <w:spacing w:after="120" w:line="276"/>
        <w:jc w:val="both"/>
      </w:pPr>
      <w:r>
        <w:rPr>
          <w:rFonts w:ascii="Barlow Semi Condensed" w:cs="Barlow Semi Condensed" w:eastAsia="Barlow Semi Condensed" w:hAnsi="Barlow Semi Condensed"/>
          <w:sz w:val="24"/>
          <w:szCs w:val="24"/>
        </w:rPr>
        <w:t xml:space="preserve">Si avverte infine che quest'opera non riproduce il testo delle carte. Esse sono pubblicate in edizioni critiche accessibili, alle quali si rinvia per la lettura; e la loro riproduzione non aggiungerebbe nulla al lavoro qui condotto, che verte sullo statuto degli enunciati e non sulla loro esposizione.</w:t>
      </w:r>
    </w:p>
    <w:p>
      <w:pPr>
        <w:spacing w:after="120" w:line="276"/>
        <w:jc w:val="both"/>
      </w:pPr>
      <w:r>
        <w:rPr>
          <w:rFonts w:ascii="Barlow Semi Condensed" w:cs="Barlow Semi Condensed" w:eastAsia="Barlow Semi Condensed" w:hAnsi="Barlow Semi Condensed"/>
          <w:sz w:val="24"/>
          <w:szCs w:val="24"/>
        </w:rPr>
        <w:t xml:space="preserve">La scelta ha anche una ragione di misura. Le carte di un uomo prigioniero sono state, in cinquant'anni, citate, frammentate, contrapposte e impiegate a sostegno di tesi opposte, con una frequenza che ha finito per consumarle. Un registro che le maneggi ancora una volta per estrarne frasi non rende un servizio.</w:t>
      </w:r>
    </w:p>
    <w:p>
      <w:pPr>
        <w:pStyle w:val="Heading2"/>
        <w:spacing w:after="100" w:before="200"/>
      </w:pPr>
      <w:r>
        <w:rPr>
          <w:rFonts w:ascii="Barlow Semi Condensed" w:cs="Barlow Semi Condensed" w:eastAsia="Barlow Semi Condensed" w:hAnsi="Barlow Semi Condensed"/>
          <w:sz w:val="24"/>
          <w:szCs w:val="24"/>
        </w:rPr>
        <w:t xml:space="preserve">Capitolo trentaduesimo — Il corpus delle carte: consistenza e vie di trasmissione</w:t>
      </w:r>
    </w:p>
    <w:p>
      <w:pPr>
        <w:pStyle w:val="Heading2"/>
        <w:spacing w:after="100" w:before="200"/>
      </w:pPr>
      <w:r>
        <w:rPr>
          <w:rFonts w:ascii="Barlow Semi Condensed" w:cs="Barlow Semi Condensed" w:eastAsia="Barlow Semi Condensed" w:hAnsi="Barlow Semi Condensed"/>
          <w:sz w:val="24"/>
          <w:szCs w:val="24"/>
        </w:rPr>
        <w:t xml:space="preserve">Le classi documentali</w:t>
      </w:r>
    </w:p>
    <w:p>
      <w:pPr>
        <w:spacing w:after="120" w:line="276"/>
        <w:jc w:val="both"/>
      </w:pPr>
      <w:r>
        <w:rPr>
          <w:rFonts w:ascii="Barlow Semi Condensed" w:cs="Barlow Semi Condensed" w:eastAsia="Barlow Semi Condensed" w:hAnsi="Barlow Semi Condensed"/>
          <w:sz w:val="24"/>
          <w:szCs w:val="24"/>
        </w:rPr>
        <w:t xml:space="preserve">Le carte riferibili alla prigionia si ripartiscono in tre classi, distinte per natura e per via di trasmissione, e la distinzione è essenziale perché ciascuna classe ha un diverso statuto probatorio.</w:t>
      </w:r>
    </w:p>
    <w:p>
      <w:pPr>
        <w:spacing w:after="120" w:line="276"/>
        <w:jc w:val="both"/>
      </w:pPr>
      <w:r>
        <w:rPr>
          <w:rFonts w:ascii="Barlow Semi Condensed" w:cs="Barlow Semi Condensed" w:eastAsia="Barlow Semi Condensed" w:hAnsi="Barlow Semi Condensed"/>
          <w:sz w:val="24"/>
          <w:szCs w:val="24"/>
        </w:rPr>
        <w:t xml:space="preserve">La prima classe comprende le lettere recapitate durante i cinquantacinque giorni. Esse furono materialmente consegnate ai destinatari o resi pubblici nel corso del periodo, e la loro esistenza fu contemporanea ai fatti.</w:t>
      </w:r>
    </w:p>
    <w:p>
      <w:pPr>
        <w:spacing w:after="120" w:line="276"/>
        <w:jc w:val="both"/>
      </w:pPr>
      <w:r>
        <w:rPr>
          <w:rFonts w:ascii="Barlow Semi Condensed" w:cs="Barlow Semi Condensed" w:eastAsia="Barlow Semi Condensed" w:hAnsi="Barlow Semi Condensed"/>
          <w:sz w:val="24"/>
          <w:szCs w:val="24"/>
        </w:rPr>
        <w:t xml:space="preserve">La seconda classe comprende gli scritti non recapitati durante il periodo e rinvenuti successivamente, in occasione delle operazioni condotte su basi dell'organizzazione. Essi non furono conosciuti dai destinatari e non incisero sulle decisioni assunte in quei giorni.</w:t>
      </w:r>
    </w:p>
    <w:p>
      <w:pPr>
        <w:spacing w:after="120" w:line="276"/>
        <w:jc w:val="both"/>
      </w:pPr>
      <w:r>
        <w:rPr>
          <w:rFonts w:ascii="Barlow Semi Condensed" w:cs="Barlow Semi Condensed" w:eastAsia="Barlow Semi Condensed" w:hAnsi="Barlow Semi Condensed"/>
          <w:sz w:val="24"/>
          <w:szCs w:val="24"/>
        </w:rPr>
        <w:t xml:space="preserve">La terza classe comprende gli scritti di natura non epistolare, complessivamente denominati memoriale, dei quali si dirà nel Capitolo trentasettesimo.</w:t>
      </w:r>
    </w:p>
    <w:p>
      <w:pPr>
        <w:pStyle w:val="Heading2"/>
        <w:spacing w:after="100" w:before="200"/>
      </w:pPr>
      <w:r>
        <w:rPr>
          <w:rFonts w:ascii="Barlow Semi Condensed" w:cs="Barlow Semi Condensed" w:eastAsia="Barlow Semi Condensed" w:hAnsi="Barlow Semi Condensed"/>
          <w:sz w:val="24"/>
          <w:szCs w:val="24"/>
        </w:rPr>
        <w:t xml:space="preserve">La consistenza</w:t>
      </w:r>
    </w:p>
    <w:p>
      <w:pPr>
        <w:spacing w:after="120" w:line="276"/>
        <w:jc w:val="both"/>
      </w:pPr>
      <w:r>
        <w:rPr>
          <w:rFonts w:ascii="Barlow Semi Condensed" w:cs="Barlow Semi Condensed" w:eastAsia="Barlow Semi Condensed" w:hAnsi="Barlow Semi Condensed"/>
          <w:sz w:val="24"/>
          <w:szCs w:val="24"/>
        </w:rPr>
        <w:t xml:space="preserve">Il numero complessivo degli scritti riferibili alla prigionia si colloca nell'ordine di alcune decine per la parte epistolare, ai quali si aggiunge il materiale non epistolare.</w:t>
      </w:r>
    </w:p>
    <w:p>
      <w:pPr>
        <w:spacing w:after="120" w:line="276"/>
        <w:jc w:val="both"/>
      </w:pPr>
      <w:r>
        <w:rPr>
          <w:rFonts w:ascii="Barlow Semi Condensed" w:cs="Barlow Semi Condensed" w:eastAsia="Barlow Semi Condensed" w:hAnsi="Barlow Semi Condensed"/>
          <w:sz w:val="24"/>
          <w:szCs w:val="24"/>
        </w:rPr>
        <w:t xml:space="preserve">Si evita in questa sede di indicare una cifra puntuale, e conviene dire perché. La consistenza dipende da scelte di computo che non sono neutre: se si contino separatamente le minute e le versioni; se si computino gli scritti frammentari; se si includano gli scritti rinvenuti nella seconda operazione. Le edizioni critiche adottano criteri dichiarati e giungono a cifre lievemente diverse.</w:t>
      </w:r>
    </w:p>
    <w:p>
      <w:pPr>
        <w:spacing w:after="120" w:line="276"/>
        <w:jc w:val="both"/>
      </w:pPr>
      <w:r>
        <w:rPr>
          <w:rFonts w:ascii="Barlow Semi Condensed" w:cs="Barlow Semi Condensed" w:eastAsia="Barlow Semi Condensed" w:hAnsi="Barlow Semi Condensed"/>
          <w:sz w:val="24"/>
          <w:szCs w:val="24"/>
        </w:rPr>
        <w:t xml:space="preserve">Una cifra puntuale enunciata senza il criterio di computo che la genera è un dato che appare preciso ed è indeterminato. Si rinvia dunque alle edizioni critiche, che il criterio lo dichiarano.</w:t>
      </w:r>
    </w:p>
    <w:p>
      <w:pPr>
        <w:pStyle w:val="Heading2"/>
        <w:spacing w:after="100" w:before="200"/>
      </w:pPr>
      <w:r>
        <w:rPr>
          <w:rFonts w:ascii="Barlow Semi Condensed" w:cs="Barlow Semi Condensed" w:eastAsia="Barlow Semi Condensed" w:hAnsi="Barlow Semi Condensed"/>
          <w:sz w:val="24"/>
          <w:szCs w:val="24"/>
        </w:rPr>
        <w:t xml:space="preserve">Le vie di trasmissione</w:t>
      </w:r>
    </w:p>
    <w:p>
      <w:pPr>
        <w:spacing w:after="120" w:line="276"/>
        <w:jc w:val="both"/>
      </w:pPr>
      <w:r>
        <w:rPr>
          <w:rFonts w:ascii="Barlow Semi Condensed" w:cs="Barlow Semi Condensed" w:eastAsia="Barlow Semi Condensed" w:hAnsi="Barlow Semi Condensed"/>
          <w:sz w:val="24"/>
          <w:szCs w:val="24"/>
        </w:rPr>
        <w:t xml:space="preserve">Le lettere della prima classe furono trasmesse mediante recapito, secondo modalità che consentivano il ritiro senza esposizione di chi consegnava.</w:t>
      </w:r>
    </w:p>
    <w:p>
      <w:pPr>
        <w:spacing w:after="120" w:line="276"/>
        <w:jc w:val="both"/>
      </w:pPr>
      <w:r>
        <w:rPr>
          <w:rFonts w:ascii="Barlow Semi Condensed" w:cs="Barlow Semi Condensed" w:eastAsia="Barlow Semi Condensed" w:hAnsi="Barlow Semi Condensed"/>
          <w:sz w:val="24"/>
          <w:szCs w:val="24"/>
        </w:rPr>
        <w:t xml:space="preserve">La via di trasmissione rileva per due ragioni che vanno esplicitate.</w:t>
      </w:r>
    </w:p>
    <w:p>
      <w:pPr>
        <w:spacing w:after="120" w:line="276"/>
        <w:jc w:val="both"/>
      </w:pPr>
      <w:r>
        <w:rPr>
          <w:rFonts w:ascii="Barlow Semi Condensed" w:cs="Barlow Semi Condensed" w:eastAsia="Barlow Semi Condensed" w:hAnsi="Barlow Semi Condensed"/>
          <w:sz w:val="24"/>
          <w:szCs w:val="24"/>
        </w:rPr>
        <w:t xml:space="preserve">La prima è che essa comporta il passaggio dello scritto attraverso le mani di chi custodiva l'autore. Ne segue che la trasmissione fu selettiva: giunse ciò che fu fatto giungere. La selettività è accertata per constatazione, poiché l'esistenza della seconda classe — scritti non recapitati e rinvenuti dopo — dimostra che una selezione fu operata.</w:t>
      </w:r>
    </w:p>
    <w:p>
      <w:pPr>
        <w:spacing w:after="120" w:line="276"/>
        <w:jc w:val="both"/>
      </w:pPr>
      <w:r>
        <w:rPr>
          <w:rFonts w:ascii="Barlow Semi Condensed" w:cs="Barlow Semi Condensed" w:eastAsia="Barlow Semi Condensed" w:hAnsi="Barlow Semi Condensed"/>
          <w:sz w:val="24"/>
          <w:szCs w:val="24"/>
        </w:rPr>
        <w:t xml:space="preserve">La seconda è che la selettività della trasmissione incide sulla lettura del corpus recapitato. Chi legga le sole lettere pervenute legge un insieme selezionato, e la selezione non fu operata dall'autore.</w:t>
      </w:r>
    </w:p>
    <w:p>
      <w:pPr>
        <w:spacing w:after="120" w:line="276"/>
        <w:jc w:val="both"/>
      </w:pPr>
      <w:r>
        <w:rPr>
          <w:rFonts w:ascii="Barlow Semi Condensed" w:cs="Barlow Semi Condensed" w:eastAsia="Barlow Semi Condensed" w:hAnsi="Barlow Semi Condensed"/>
          <w:sz w:val="24"/>
          <w:szCs w:val="24"/>
        </w:rPr>
        <w:t xml:space="preserve">Questo è un punto che merita di essere fissato, perché è frequentemente trascurato: le valutazioni espresse in quei giorni sul contenuto delle lettere furono formulate su un corpus selezionato da chi deteneva l'autore, e chi le formulava non poteva sapere quale parte gli fosse stata sottratta.</w:t>
      </w:r>
    </w:p>
    <w:p>
      <w:pPr>
        <w:pStyle w:val="Heading2"/>
        <w:spacing w:after="100" w:before="200"/>
      </w:pPr>
      <w:r>
        <w:rPr>
          <w:rFonts w:ascii="Barlow Semi Condensed" w:cs="Barlow Semi Condensed" w:eastAsia="Barlow Semi Condensed" w:hAnsi="Barlow Semi Condensed"/>
          <w:sz w:val="24"/>
          <w:szCs w:val="24"/>
        </w:rPr>
        <w:t xml:space="preserve">Conseguenza per l'uso</w:t>
      </w:r>
    </w:p>
    <w:p>
      <w:pPr>
        <w:spacing w:after="120" w:line="276"/>
        <w:jc w:val="both"/>
      </w:pPr>
      <w:r>
        <w:rPr>
          <w:rFonts w:ascii="Barlow Semi Condensed" w:cs="Barlow Semi Condensed" w:eastAsia="Barlow Semi Condensed" w:hAnsi="Barlow Semi Condensed"/>
          <w:sz w:val="24"/>
          <w:szCs w:val="24"/>
        </w:rPr>
        <w:t xml:space="preserve">Ne segue una regola d'uso che questa Fase osserverà: le due classi non si sommano indistintamente.</w:t>
      </w:r>
    </w:p>
    <w:p>
      <w:pPr>
        <w:spacing w:after="120" w:line="276"/>
        <w:jc w:val="both"/>
      </w:pPr>
      <w:r>
        <w:rPr>
          <w:rFonts w:ascii="Barlow Semi Condensed" w:cs="Barlow Semi Condensed" w:eastAsia="Barlow Semi Condensed" w:hAnsi="Barlow Semi Condensed"/>
          <w:sz w:val="24"/>
          <w:szCs w:val="24"/>
        </w:rPr>
        <w:t xml:space="preserve">Quando si tratta di ricostruire il pensiero dell'autore, entrambe le classi concorrono, con i gradi di vincolo propri di ciascun enunciato.</w:t>
      </w:r>
    </w:p>
    <w:p>
      <w:pPr>
        <w:spacing w:after="120" w:line="276"/>
        <w:jc w:val="both"/>
      </w:pPr>
      <w:r>
        <w:rPr>
          <w:rFonts w:ascii="Barlow Semi Condensed" w:cs="Barlow Semi Condensed" w:eastAsia="Barlow Semi Condensed" w:hAnsi="Barlow Semi Condensed"/>
          <w:sz w:val="24"/>
          <w:szCs w:val="24"/>
        </w:rPr>
        <w:t xml:space="preserve">Quando si tratta di ricostruire ciò che i destinatari conobbero e su cui deliberarono, concorre la sola prima classe. Impiegare la seconda per giudicare le decisioni assunte in quei giorni significherebbe rimproverare a chi decise di non avere tenuto conto di ciò che non poteva conoscere.</w:t>
      </w:r>
    </w:p>
    <w:p>
      <w:pPr>
        <w:spacing w:after="120" w:line="276"/>
        <w:jc w:val="both"/>
      </w:pPr>
      <w:r>
        <w:rPr>
          <w:rFonts w:ascii="Barlow Semi Condensed" w:cs="Barlow Semi Condensed" w:eastAsia="Barlow Semi Condensed" w:hAnsi="Barlow Semi Condensed"/>
          <w:sz w:val="24"/>
          <w:szCs w:val="24"/>
        </w:rPr>
        <w:t xml:space="preserve">La distinzione è elementare e viene violata con regolarità.</w:t>
      </w:r>
    </w:p>
    <w:p>
      <w:pPr>
        <w:pStyle w:val="Heading2"/>
        <w:spacing w:after="100" w:before="200"/>
      </w:pPr>
      <w:r>
        <w:rPr>
          <w:rFonts w:ascii="Barlow Semi Condensed" w:cs="Barlow Semi Condensed" w:eastAsia="Barlow Semi Condensed" w:hAnsi="Barlow Semi Condensed"/>
          <w:sz w:val="24"/>
          <w:szCs w:val="24"/>
        </w:rPr>
        <w:t xml:space="preserve">Capitolo trentatreesimo — La questione dell'autenticità</w:t>
      </w:r>
    </w:p>
    <w:p>
      <w:pPr>
        <w:pStyle w:val="Heading2"/>
        <w:spacing w:after="100" w:before="200"/>
      </w:pPr>
      <w:r>
        <w:rPr>
          <w:rFonts w:ascii="Barlow Semi Condensed" w:cs="Barlow Semi Condensed" w:eastAsia="Barlow Semi Condensed" w:hAnsi="Barlow Semi Condensed"/>
          <w:sz w:val="24"/>
          <w:szCs w:val="24"/>
        </w:rPr>
        <w:t xml:space="preserve">La questione e la sua soluzione</w:t>
      </w:r>
    </w:p>
    <w:p>
      <w:pPr>
        <w:spacing w:after="120" w:line="276"/>
        <w:jc w:val="both"/>
      </w:pPr>
      <w:r>
        <w:rPr>
          <w:rFonts w:ascii="Barlow Semi Condensed" w:cs="Barlow Semi Condensed" w:eastAsia="Barlow Semi Condensed" w:hAnsi="Barlow Semi Condensed"/>
          <w:sz w:val="24"/>
          <w:szCs w:val="24"/>
        </w:rPr>
        <w:t xml:space="preserve">La questione dell'autenticità materiale delle carte — se siano di mano dell'autore — ha risposta pacifica ed è in stato di sciolto.</w:t>
      </w:r>
    </w:p>
    <w:p>
      <w:pPr>
        <w:spacing w:after="120" w:line="276"/>
        <w:jc w:val="both"/>
      </w:pPr>
      <w:r>
        <w:rPr>
          <w:rFonts w:ascii="Barlow Semi Condensed" w:cs="Barlow Semi Condensed" w:eastAsia="Barlow Semi Condensed" w:hAnsi="Barlow Semi Condensed"/>
          <w:sz w:val="24"/>
          <w:szCs w:val="24"/>
        </w:rPr>
        <w:t xml:space="preserve">Gli scritti sono autografi. La circostanza è stata accertata mediante gli ordinari strumenti di verifica e non è stata seriamente contestata in alcuna sede. Le edizioni critiche, condotte sugli originali e sulle riproduzioni, ne hanno confermato la mano.</w:t>
      </w:r>
    </w:p>
    <w:p>
      <w:pPr>
        <w:spacing w:after="120" w:line="276"/>
        <w:jc w:val="both"/>
      </w:pPr>
      <w:r>
        <w:rPr>
          <w:rFonts w:ascii="Barlow Semi Condensed" w:cs="Barlow Semi Condensed" w:eastAsia="Barlow Semi Condensed" w:hAnsi="Barlow Semi Condensed"/>
          <w:sz w:val="24"/>
          <w:szCs w:val="24"/>
        </w:rPr>
        <w:t xml:space="preserve">Si registra dunque: le carte sono materialmente autentiche. Chi ne abbia dubitato in tempi remoti lo ha fatto in assenza degli elementi oggi disponibili.</w:t>
      </w:r>
    </w:p>
    <w:p>
      <w:pPr>
        <w:pStyle w:val="Heading2"/>
        <w:spacing w:after="100" w:before="200"/>
      </w:pPr>
      <w:r>
        <w:rPr>
          <w:rFonts w:ascii="Barlow Semi Condensed" w:cs="Barlow Semi Condensed" w:eastAsia="Barlow Semi Condensed" w:hAnsi="Barlow Semi Condensed"/>
          <w:sz w:val="24"/>
          <w:szCs w:val="24"/>
        </w:rPr>
        <w:t xml:space="preserve">La questione che fu posta all'epoca</w:t>
      </w:r>
    </w:p>
    <w:p>
      <w:pPr>
        <w:spacing w:after="120" w:line="276"/>
        <w:jc w:val="both"/>
      </w:pPr>
      <w:r>
        <w:rPr>
          <w:rFonts w:ascii="Barlow Semi Condensed" w:cs="Barlow Semi Condensed" w:eastAsia="Barlow Semi Condensed" w:hAnsi="Barlow Semi Condensed"/>
          <w:sz w:val="24"/>
          <w:szCs w:val="24"/>
        </w:rPr>
        <w:t xml:space="preserve">La questione sollevata durante i cinquantacinque giorni era però diversa, e la confusione fra le due ha generato equivoci durevoli.</w:t>
      </w:r>
    </w:p>
    <w:p>
      <w:pPr>
        <w:spacing w:after="120" w:line="276"/>
        <w:jc w:val="both"/>
      </w:pPr>
      <w:r>
        <w:rPr>
          <w:rFonts w:ascii="Barlow Semi Condensed" w:cs="Barlow Semi Condensed" w:eastAsia="Barlow Semi Condensed" w:hAnsi="Barlow Semi Condensed"/>
          <w:sz w:val="24"/>
          <w:szCs w:val="24"/>
        </w:rPr>
        <w:t xml:space="preserve">Non si sosteneva, se non marginalmente, che gli scritti fossero falsi materiali. Si sosteneva che, pur essendo di mano dell'autore, essi non esprimessero la sua volontà: che l'uomo che scriveva non fosse più, per effetto della condizione, l'uomo che si conosceva.</w:t>
      </w:r>
    </w:p>
    <w:p>
      <w:pPr>
        <w:spacing w:after="120" w:line="276"/>
        <w:jc w:val="both"/>
      </w:pPr>
      <w:r>
        <w:rPr>
          <w:rFonts w:ascii="Barlow Semi Condensed" w:cs="Barlow Semi Condensed" w:eastAsia="Barlow Semi Condensed" w:hAnsi="Barlow Semi Condensed"/>
          <w:sz w:val="24"/>
          <w:szCs w:val="24"/>
        </w:rPr>
        <w:t xml:space="preserve">Questa tesi ebbe formulazioni di diverso rigore. Alcune erano argomentate su elementi testuali: mutamenti di stile, di lessico, di argomentazione rispetto agli scritti anteriori. Altre erano asserzioni di ordine psicologico non sostenute da analisi.</w:t>
      </w:r>
    </w:p>
    <w:p>
      <w:pPr>
        <w:pStyle w:val="Heading2"/>
        <w:spacing w:after="100" w:before="200"/>
      </w:pPr>
      <w:r>
        <w:rPr>
          <w:rFonts w:ascii="Barlow Semi Condensed" w:cs="Barlow Semi Condensed" w:eastAsia="Barlow Semi Condensed" w:hAnsi="Barlow Semi Condensed"/>
          <w:sz w:val="24"/>
          <w:szCs w:val="24"/>
        </w:rPr>
        <w:t xml:space="preserve">Che cosa se ne può dire oggi</w:t>
      </w:r>
    </w:p>
    <w:p>
      <w:pPr>
        <w:spacing w:after="120" w:line="276"/>
        <w:jc w:val="both"/>
      </w:pPr>
      <w:r>
        <w:rPr>
          <w:rFonts w:ascii="Barlow Semi Condensed" w:cs="Barlow Semi Condensed" w:eastAsia="Barlow Semi Condensed" w:hAnsi="Barlow Semi Condensed"/>
          <w:sz w:val="24"/>
          <w:szCs w:val="24"/>
        </w:rPr>
        <w:t xml:space="preserve">Quanto alle formulazioni argomentate su elementi testuali, esse sono state sottoposte a verifica dalle edizioni critiche, che hanno potuto operare sul corpus integrale — comprensivo degli scritti non recapitati — e con gli strumenti della filologia.</w:t>
      </w:r>
    </w:p>
    <w:p>
      <w:pPr>
        <w:spacing w:after="120" w:line="276"/>
        <w:jc w:val="both"/>
      </w:pPr>
      <w:r>
        <w:rPr>
          <w:rFonts w:ascii="Barlow Semi Condensed" w:cs="Barlow Semi Condensed" w:eastAsia="Barlow Semi Condensed" w:hAnsi="Barlow Semi Condensed"/>
          <w:sz w:val="24"/>
          <w:szCs w:val="24"/>
        </w:rPr>
        <w:t xml:space="preserve">L'esito di tali verifiche, per la parte accessibile, non ha confermato la tesi dell'estraneità dell'autore ai propri scritti. Sono state invece riconosciute variazioni di registro e di argomentazione riconducibili alla condizione e all'evolvere di essa nel corso delle settimane.</w:t>
      </w:r>
    </w:p>
    <w:p>
      <w:pPr>
        <w:spacing w:after="120" w:line="276"/>
        <w:jc w:val="both"/>
      </w:pPr>
      <w:r>
        <w:rPr>
          <w:rFonts w:ascii="Barlow Semi Condensed" w:cs="Barlow Semi Condensed" w:eastAsia="Barlow Semi Condensed" w:hAnsi="Barlow Semi Condensed"/>
          <w:sz w:val="24"/>
          <w:szCs w:val="24"/>
        </w:rPr>
        <w:t xml:space="preserve">Quest'opera registra tale esito come acquisizione di sede qualificata, e non ne fa questione propria: la filologia dei testi appartiene alle edizioni critiche, e un registro che pretendesse di riformularla senza gli originali si arrogherebbe una competenza che non ha.</w:t>
      </w:r>
    </w:p>
    <w:p>
      <w:pPr>
        <w:spacing w:after="120" w:line="276"/>
        <w:jc w:val="both"/>
      </w:pPr>
      <w:r>
        <w:rPr>
          <w:rFonts w:ascii="Barlow Semi Condensed" w:cs="Barlow Semi Condensed" w:eastAsia="Barlow Semi Condensed" w:hAnsi="Barlow Semi Condensed"/>
          <w:sz w:val="24"/>
          <w:szCs w:val="24"/>
        </w:rPr>
        <w:t xml:space="preserve">Quanto alle asserzioni di ordine psicologico non argomentate, esse sono inammissibili in questa opera per effetto della prima clausola di disciplina esposta nel Capitolo secondo: l'opera ausculta archivi e non psicoanalizza persone. Ciò vale a maggior ragione per la persona del rapito.</w:t>
      </w:r>
    </w:p>
    <w:p>
      <w:pPr>
        <w:pStyle w:val="Heading2"/>
        <w:spacing w:after="100" w:before="200"/>
      </w:pPr>
      <w:r>
        <w:rPr>
          <w:rFonts w:ascii="Barlow Semi Condensed" w:cs="Barlow Semi Condensed" w:eastAsia="Barlow Semi Condensed" w:hAnsi="Barlow Semi Condensed"/>
          <w:sz w:val="24"/>
          <w:szCs w:val="24"/>
        </w:rPr>
        <w:t xml:space="preserve">Il punto che resta e che non è filologico</w:t>
      </w:r>
    </w:p>
    <w:p>
      <w:pPr>
        <w:spacing w:after="120" w:line="276"/>
        <w:jc w:val="both"/>
      </w:pPr>
      <w:r>
        <w:rPr>
          <w:rFonts w:ascii="Barlow Semi Condensed" w:cs="Barlow Semi Condensed" w:eastAsia="Barlow Semi Condensed" w:hAnsi="Barlow Semi Condensed"/>
          <w:sz w:val="24"/>
          <w:szCs w:val="24"/>
        </w:rPr>
        <w:t xml:space="preserve">Resta un punto, e non è di autenticità.</w:t>
      </w:r>
    </w:p>
    <w:p>
      <w:pPr>
        <w:spacing w:after="120" w:line="276"/>
        <w:jc w:val="both"/>
      </w:pPr>
      <w:r>
        <w:rPr>
          <w:rFonts w:ascii="Barlow Semi Condensed" w:cs="Barlow Semi Condensed" w:eastAsia="Barlow Semi Condensed" w:hAnsi="Barlow Semi Condensed"/>
          <w:sz w:val="24"/>
          <w:szCs w:val="24"/>
        </w:rPr>
        <w:t xml:space="preserve">È accertato che l'autore scrisse sapendo di essere letto da chi lo deteneva. È accertato che la trasmissione fu selettiva. È dunque accertato che egli scriveva in una condizione nella quale il calcolo su ciò che sarebbe stato trasmesso, e su ciò che sarebbe stato letto dai custodi, poteva incidere sulla formulazione.</w:t>
      </w:r>
    </w:p>
    <w:p>
      <w:pPr>
        <w:spacing w:after="120" w:line="276"/>
        <w:jc w:val="both"/>
      </w:pPr>
      <w:r>
        <w:rPr>
          <w:rFonts w:ascii="Barlow Semi Condensed" w:cs="Barlow Semi Condensed" w:eastAsia="Barlow Semi Condensed" w:hAnsi="Barlow Semi Condensed"/>
          <w:sz w:val="24"/>
          <w:szCs w:val="24"/>
        </w:rPr>
        <w:t xml:space="preserve">Questo non tocca l'autenticità: tocca il vincolo, e il vincolo si gradua. È l'oggetto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trentaquattresimo — La scala del vincolo</w:t>
      </w:r>
    </w:p>
    <w:p>
      <w:pPr>
        <w:spacing w:after="120" w:line="276"/>
        <w:jc w:val="both"/>
      </w:pPr>
      <w:r>
        <w:rPr>
          <w:rFonts w:ascii="Barlow Semi Condensed" w:cs="Barlow Semi Condensed" w:eastAsia="Barlow Semi Condensed" w:hAnsi="Barlow Semi Condensed"/>
          <w:sz w:val="24"/>
          <w:szCs w:val="24"/>
        </w:rPr>
        <w:t xml:space="preserve">Si espone qui lo strumento centrale della Fase: la scala mediante la quale si accerta, enunciato per enunciato, il grado di condizionamento e gli usi che esso consente.</w:t>
      </w:r>
    </w:p>
    <w:p>
      <w:pPr>
        <w:spacing w:after="120" w:line="276"/>
        <w:jc w:val="both"/>
      </w:pPr>
      <w:r>
        <w:rPr>
          <w:rFonts w:ascii="Barlow Semi Condensed" w:cs="Barlow Semi Condensed" w:eastAsia="Barlow Semi Condensed" w:hAnsi="Barlow Semi Condensed"/>
          <w:sz w:val="24"/>
          <w:szCs w:val="24"/>
        </w:rPr>
        <w:t xml:space="preserve">La scala ha quattro gradi. Essa non misura la verità dell'enunciato: misura la misura in cui la condizione può averne determinato la formulazione. Un enunciato fortemente vincolato può essere vero; uno debolmente vincolato può essere falso. La scala dice soltanto quanto peso si possa attribuire alla forma in cui l'enunciato si presenta.</w:t>
      </w:r>
    </w:p>
    <w:p>
      <w:pPr>
        <w:pStyle w:val="Heading2"/>
        <w:spacing w:after="100" w:before="200"/>
      </w:pPr>
      <w:r>
        <w:rPr>
          <w:rFonts w:ascii="Barlow Semi Condensed" w:cs="Barlow Semi Condensed" w:eastAsia="Barlow Semi Condensed" w:hAnsi="Barlow Semi Condensed"/>
          <w:sz w:val="24"/>
          <w:szCs w:val="24"/>
        </w:rPr>
        <w:t xml:space="preserve">Primo grado: enunciato non vincolato</w:t>
      </w:r>
    </w:p>
    <w:p>
      <w:pPr>
        <w:spacing w:after="120" w:line="276"/>
        <w:jc w:val="both"/>
      </w:pPr>
      <w:r>
        <w:rPr>
          <w:rFonts w:ascii="Barlow Semi Condensed" w:cs="Barlow Semi Condensed" w:eastAsia="Barlow Semi Condensed" w:hAnsi="Barlow Semi Condensed"/>
          <w:sz w:val="24"/>
          <w:szCs w:val="24"/>
        </w:rPr>
        <w:t xml:space="preserve">Vi appartengono gli enunciati il cui contenuto è indifferente rispetto agli interessi di chi deteneva l'autore, e che non potevano essere oggetto di sollecitazione né di censura.</w:t>
      </w:r>
    </w:p>
    <w:p>
      <w:pPr>
        <w:spacing w:after="120" w:line="276"/>
        <w:jc w:val="both"/>
      </w:pPr>
      <w:r>
        <w:rPr>
          <w:rFonts w:ascii="Barlow Semi Condensed" w:cs="Barlow Semi Condensed" w:eastAsia="Barlow Semi Condensed" w:hAnsi="Barlow Semi Condensed"/>
          <w:sz w:val="24"/>
          <w:szCs w:val="24"/>
        </w:rPr>
        <w:t xml:space="preserve">Vi rientrano in prevalenza gli enunciati di natura personale e domestica: riferimenti a persone della famiglia, a oggetti, a consuetudini private, a stati fisici.</w:t>
      </w:r>
    </w:p>
    <w:p>
      <w:pPr>
        <w:spacing w:after="120" w:line="276"/>
        <w:jc w:val="both"/>
      </w:pPr>
      <w:r>
        <w:rPr>
          <w:rFonts w:ascii="Barlow Semi Condensed" w:cs="Barlow Semi Condensed" w:eastAsia="Barlow Semi Condensed" w:hAnsi="Barlow Semi Condensed"/>
          <w:sz w:val="24"/>
          <w:szCs w:val="24"/>
        </w:rPr>
        <w:t xml:space="preserve">Uso consentito: tali enunciati possono essere impiegati come espressione diretta dell'autore, con la sola cautela ordinaria che si applica a qualunque scritto personale.</w:t>
      </w:r>
    </w:p>
    <w:p>
      <w:pPr>
        <w:pStyle w:val="Heading2"/>
        <w:spacing w:after="100" w:before="200"/>
      </w:pPr>
      <w:r>
        <w:rPr>
          <w:rFonts w:ascii="Barlow Semi Condensed" w:cs="Barlow Semi Condensed" w:eastAsia="Barlow Semi Condensed" w:hAnsi="Barlow Semi Condensed"/>
          <w:sz w:val="24"/>
          <w:szCs w:val="24"/>
        </w:rPr>
        <w:t xml:space="preserve">Secondo grado: enunciato debolmente vincolato</w:t>
      </w:r>
    </w:p>
    <w:p>
      <w:pPr>
        <w:spacing w:after="120" w:line="276"/>
        <w:jc w:val="both"/>
      </w:pPr>
      <w:r>
        <w:rPr>
          <w:rFonts w:ascii="Barlow Semi Condensed" w:cs="Barlow Semi Condensed" w:eastAsia="Barlow Semi Condensed" w:hAnsi="Barlow Semi Condensed"/>
          <w:sz w:val="24"/>
          <w:szCs w:val="24"/>
        </w:rPr>
        <w:t xml:space="preserve">Vi appartengono gli enunciati che riguardano materie sulle quali i detentori avevano interesse generico ma non specifico, e che sono coerenti con posizioni documentate dell'autore anteriori alla prigionia.</w:t>
      </w:r>
    </w:p>
    <w:p>
      <w:pPr>
        <w:spacing w:after="120" w:line="276"/>
        <w:jc w:val="both"/>
      </w:pPr>
      <w:r>
        <w:rPr>
          <w:rFonts w:ascii="Barlow Semi Condensed" w:cs="Barlow Semi Condensed" w:eastAsia="Barlow Semi Condensed" w:hAnsi="Barlow Semi Condensed"/>
          <w:sz w:val="24"/>
          <w:szCs w:val="24"/>
        </w:rPr>
        <w:t xml:space="preserve">La coerenza con l'anteriore è qui il criterio operativo, e conviene precisarne il valore. Essa non prova la libertà dell'enunciato: chi voglia indurre uno scritto credibile induce enunciati coerenti con l'autore. Ma la coerenza esclude una delle due ipotesi di condizionamento, quella dell'imposizione di contenuti estranei, e lascia aperta soltanto l'altra, quella della sollecitazione di contenuti propri.</w:t>
      </w:r>
    </w:p>
    <w:p>
      <w:pPr>
        <w:spacing w:after="120" w:line="276"/>
        <w:jc w:val="both"/>
      </w:pPr>
      <w:r>
        <w:rPr>
          <w:rFonts w:ascii="Barlow Semi Condensed" w:cs="Barlow Semi Condensed" w:eastAsia="Barlow Semi Condensed" w:hAnsi="Barlow Semi Condensed"/>
          <w:sz w:val="24"/>
          <w:szCs w:val="24"/>
        </w:rPr>
        <w:t xml:space="preserve">Uso consentito: tali enunciati possono essere impiegati come espressione dell'autore, con menzione del grado.</w:t>
      </w:r>
    </w:p>
    <w:p>
      <w:pPr>
        <w:pStyle w:val="Heading2"/>
        <w:spacing w:after="100" w:before="200"/>
      </w:pPr>
      <w:r>
        <w:rPr>
          <w:rFonts w:ascii="Barlow Semi Condensed" w:cs="Barlow Semi Condensed" w:eastAsia="Barlow Semi Condensed" w:hAnsi="Barlow Semi Condensed"/>
          <w:sz w:val="24"/>
          <w:szCs w:val="24"/>
        </w:rPr>
        <w:t xml:space="preserve">Terzo grado: enunciato fortemente vincolato</w:t>
      </w:r>
    </w:p>
    <w:p>
      <w:pPr>
        <w:spacing w:after="120" w:line="276"/>
        <w:jc w:val="both"/>
      </w:pPr>
      <w:r>
        <w:rPr>
          <w:rFonts w:ascii="Barlow Semi Condensed" w:cs="Barlow Semi Condensed" w:eastAsia="Barlow Semi Condensed" w:hAnsi="Barlow Semi Condensed"/>
          <w:sz w:val="24"/>
          <w:szCs w:val="24"/>
        </w:rPr>
        <w:t xml:space="preserve">Vi appartengono gli enunciati che riguardano materie di interesse diretto dei detentori: la condotta da tenere, le richieste da avanzare, la valutazione dell'operato delle istituzioni, la sollecitazione a determinate decisioni.</w:t>
      </w:r>
    </w:p>
    <w:p>
      <w:pPr>
        <w:spacing w:after="120" w:line="276"/>
        <w:jc w:val="both"/>
      </w:pPr>
      <w:r>
        <w:rPr>
          <w:rFonts w:ascii="Barlow Semi Condensed" w:cs="Barlow Semi Condensed" w:eastAsia="Barlow Semi Condensed" w:hAnsi="Barlow Semi Condensed"/>
          <w:sz w:val="24"/>
          <w:szCs w:val="24"/>
        </w:rPr>
        <w:t xml:space="preserve">Tali enunciati sono quelli sui quali la sollecitazione era più probabile e più utile a chi deteneva.</w:t>
      </w:r>
    </w:p>
    <w:p>
      <w:pPr>
        <w:spacing w:after="120" w:line="276"/>
        <w:jc w:val="both"/>
      </w:pPr>
      <w:r>
        <w:rPr>
          <w:rFonts w:ascii="Barlow Semi Condensed" w:cs="Barlow Semi Condensed" w:eastAsia="Barlow Semi Condensed" w:hAnsi="Barlow Semi Condensed"/>
          <w:sz w:val="24"/>
          <w:szCs w:val="24"/>
        </w:rPr>
        <w:t xml:space="preserve">Uso consentito: essi attestano che l'autore scrisse quelle parole, e null'altro. Non possono essere impiegati né per attribuirgli una convinzione né per negargliela. In particolare, non possono essere impiegati per sostenere che egli avesse mutato le proprie posizioni anteriori, né per sostenere che le avesse conservate.</w:t>
      </w:r>
    </w:p>
    <w:p>
      <w:pPr>
        <w:pStyle w:val="Heading2"/>
        <w:spacing w:after="100" w:before="200"/>
      </w:pPr>
      <w:r>
        <w:rPr>
          <w:rFonts w:ascii="Barlow Semi Condensed" w:cs="Barlow Semi Condensed" w:eastAsia="Barlow Semi Condensed" w:hAnsi="Barlow Semi Condensed"/>
          <w:sz w:val="24"/>
          <w:szCs w:val="24"/>
        </w:rPr>
        <w:t xml:space="preserve">Quarto grado: enunciato di provenienza dubbia</w:t>
      </w:r>
    </w:p>
    <w:p>
      <w:pPr>
        <w:spacing w:after="120" w:line="276"/>
        <w:jc w:val="both"/>
      </w:pPr>
      <w:r>
        <w:rPr>
          <w:rFonts w:ascii="Barlow Semi Condensed" w:cs="Barlow Semi Condensed" w:eastAsia="Barlow Semi Condensed" w:hAnsi="Barlow Semi Condensed"/>
          <w:sz w:val="24"/>
          <w:szCs w:val="24"/>
        </w:rPr>
        <w:t xml:space="preserve">Vi appartengono gli enunciati per i quali elementi testuali o circostanziali suggeriscono derivazione da sollecitazione specifica o da materiale fornito.</w:t>
      </w:r>
    </w:p>
    <w:p>
      <w:pPr>
        <w:spacing w:after="120" w:line="276"/>
        <w:jc w:val="both"/>
      </w:pPr>
      <w:r>
        <w:rPr>
          <w:rFonts w:ascii="Barlow Semi Condensed" w:cs="Barlow Semi Condensed" w:eastAsia="Barlow Semi Condensed" w:hAnsi="Barlow Semi Condensed"/>
          <w:sz w:val="24"/>
          <w:szCs w:val="24"/>
        </w:rPr>
        <w:t xml:space="preserve">Uso consentito: nessuno, se non la registrazione della loro esistenza e del dubbio che vi si appunta.</w:t>
      </w:r>
    </w:p>
    <w:p>
      <w:pPr>
        <w:pStyle w:val="Heading2"/>
        <w:spacing w:after="100" w:before="200"/>
      </w:pPr>
      <w:r>
        <w:rPr>
          <w:rFonts w:ascii="Barlow Semi Condensed" w:cs="Barlow Semi Condensed" w:eastAsia="Barlow Semi Condensed" w:hAnsi="Barlow Semi Condensed"/>
          <w:sz w:val="24"/>
          <w:szCs w:val="24"/>
        </w:rPr>
        <w:t xml:space="preserve">L'applicazione e i suoi limiti</w:t>
      </w:r>
    </w:p>
    <w:p>
      <w:pPr>
        <w:spacing w:after="120" w:line="276"/>
        <w:jc w:val="both"/>
      </w:pPr>
      <w:r>
        <w:rPr>
          <w:rFonts w:ascii="Barlow Semi Condensed" w:cs="Barlow Semi Condensed" w:eastAsia="Barlow Semi Condensed" w:hAnsi="Barlow Semi Condensed"/>
          <w:sz w:val="24"/>
          <w:szCs w:val="24"/>
        </w:rPr>
        <w:t xml:space="preserve">Occorre dichiarare i limiti di questo strumento, perché uno strumento del quale non si dichiarino i limiti comincia a comandare.</w:t>
      </w:r>
    </w:p>
    <w:p>
      <w:pPr>
        <w:spacing w:after="120" w:line="276"/>
        <w:jc w:val="both"/>
      </w:pPr>
      <w:r>
        <w:rPr>
          <w:rFonts w:ascii="Barlow Semi Condensed" w:cs="Barlow Semi Condensed" w:eastAsia="Barlow Semi Condensed" w:hAnsi="Barlow Semi Condensed"/>
          <w:sz w:val="24"/>
          <w:szCs w:val="24"/>
        </w:rPr>
        <w:t xml:space="preserve">Primo limite: l'attribuzione del grado non è meccanica. Essa richiede una valutazione, e la valutazione è dell'autore di quest'opera. Essa è dunque, essa stessa, interpretazione dichiarata e non dato.</w:t>
      </w:r>
    </w:p>
    <w:p>
      <w:pPr>
        <w:spacing w:after="120" w:line="276"/>
        <w:jc w:val="both"/>
      </w:pPr>
      <w:r>
        <w:rPr>
          <w:rFonts w:ascii="Barlow Semi Condensed" w:cs="Barlow Semi Condensed" w:eastAsia="Barlow Semi Condensed" w:hAnsi="Barlow Semi Condensed"/>
          <w:sz w:val="24"/>
          <w:szCs w:val="24"/>
        </w:rPr>
        <w:t xml:space="preserve">Secondo limite: la scala non è applicabile a documenti nel loro insieme. Una medesima lettera contiene ordinariamente enunciati di gradi diversi, e trattarla unitariamente vanifica lo strumento. Questa è la ragione per la quale le controversie sulle lettere sono state a lungo sterili: esse vertevano su documenti interi, dei quali si affermava o si negava in blocco l'attendibilità, mentre la questione si pone per proposizioni.</w:t>
      </w:r>
    </w:p>
    <w:p>
      <w:pPr>
        <w:spacing w:after="120" w:line="276"/>
        <w:jc w:val="both"/>
      </w:pPr>
      <w:r>
        <w:rPr>
          <w:rFonts w:ascii="Barlow Semi Condensed" w:cs="Barlow Semi Condensed" w:eastAsia="Barlow Semi Condensed" w:hAnsi="Barlow Semi Condensed"/>
          <w:sz w:val="24"/>
          <w:szCs w:val="24"/>
        </w:rPr>
        <w:t xml:space="preserve">Terzo limite, e più severo: la scala non consente in alcun caso di stabilire ciò che l'autore pensava e non scrisse. Il silenzio delle carte su una materia non attesta né ignoranza né reticenza né sollecitazione a tacere. Esso non attesta nulla, e ogni argomentazione fondata su ciò che nelle carte non si trova è inammissibile in quest'opera.</w:t>
      </w:r>
    </w:p>
    <w:p>
      <w:pPr>
        <w:spacing w:after="120" w:line="276"/>
        <w:jc w:val="both"/>
      </w:pPr>
      <w:r>
        <w:rPr>
          <w:rFonts w:ascii="Barlow Semi Condensed" w:cs="Barlow Semi Condensed" w:eastAsia="Barlow Semi Condensed" w:hAnsi="Barlow Semi Condensed"/>
          <w:sz w:val="24"/>
          <w:szCs w:val="24"/>
        </w:rPr>
        <w:t xml:space="preserve">Quest'ultimo limite merita di essere sottolineato, perché una parte considerevole della letteratura sulle carte verte precisamente su ciò che in esse non c'è.</w:t>
      </w:r>
    </w:p>
    <w:p>
      <w:pPr>
        <w:pStyle w:val="Heading2"/>
        <w:spacing w:after="100" w:before="200"/>
      </w:pPr>
      <w:r>
        <w:rPr>
          <w:rFonts w:ascii="Barlow Semi Condensed" w:cs="Barlow Semi Condensed" w:eastAsia="Barlow Semi Condensed" w:hAnsi="Barlow Semi Condensed"/>
          <w:sz w:val="24"/>
          <w:szCs w:val="24"/>
        </w:rPr>
        <w:t xml:space="preserve">Capitolo trentacinquesimo — Le lettere ai familiari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sz w:val="24"/>
          <w:szCs w:val="24"/>
        </w:rPr>
        <w:t xml:space="preserve">Le lettere indirizzate a persone della famiglia costituiscono la classe alla quale la scala del vincolo assegna in prevalenza il primo e il secondo grado.</w:t>
      </w:r>
    </w:p>
    <w:p>
      <w:pPr>
        <w:spacing w:after="120" w:line="276"/>
        <w:jc w:val="both"/>
      </w:pPr>
      <w:r>
        <w:rPr>
          <w:rFonts w:ascii="Barlow Semi Condensed" w:cs="Barlow Semi Condensed" w:eastAsia="Barlow Semi Condensed" w:hAnsi="Barlow Semi Condensed"/>
          <w:sz w:val="24"/>
          <w:szCs w:val="24"/>
        </w:rPr>
        <w:t xml:space="preserve">La ragione è di interesse: i detentori non avevano interesse specifico al contenuto di comunicazioni domestiche, e la loro sollecitazione non avrebbe prodotto alcun effetto utile. Ove tale interesse compaia — nelle parti in cui la lettera domestica tocca la condotta da tenere o sollecita interventi — il grado si eleva, e va elevato per quelle proposizioni e non per l'intera lettera.</w:t>
      </w:r>
    </w:p>
    <w:p>
      <w:pPr>
        <w:pStyle w:val="Heading2"/>
        <w:spacing w:after="100" w:before="200"/>
      </w:pPr>
      <w:r>
        <w:rPr>
          <w:rFonts w:ascii="Barlow Semi Condensed" w:cs="Barlow Semi Condensed" w:eastAsia="Barlow Semi Condensed" w:hAnsi="Barlow Semi Condensed"/>
          <w:sz w:val="24"/>
          <w:szCs w:val="24"/>
        </w:rPr>
        <w:t xml:space="preserve">Che cosa esse attestano</w:t>
      </w:r>
    </w:p>
    <w:p>
      <w:pPr>
        <w:spacing w:after="120" w:line="276"/>
        <w:jc w:val="both"/>
      </w:pPr>
      <w:r>
        <w:rPr>
          <w:rFonts w:ascii="Barlow Semi Condensed" w:cs="Barlow Semi Condensed" w:eastAsia="Barlow Semi Condensed" w:hAnsi="Barlow Semi Condensed"/>
          <w:sz w:val="24"/>
          <w:szCs w:val="24"/>
        </w:rPr>
        <w:t xml:space="preserve">Esse attestano, in stato di sciolto, che l'autore fu mantenuto in condizioni che gli consentivano di scrivere per l'intero periodo; che conservò capacità di formulazione articolata; che ebbe conoscenza, sia pur parziale e mediata, dell'andamento delle vicende esterne.</w:t>
      </w:r>
    </w:p>
    <w:p>
      <w:pPr>
        <w:spacing w:after="120" w:line="276"/>
        <w:jc w:val="both"/>
      </w:pPr>
      <w:r>
        <w:rPr>
          <w:rFonts w:ascii="Barlow Semi Condensed" w:cs="Barlow Semi Condensed" w:eastAsia="Barlow Semi Condensed" w:hAnsi="Barlow Semi Condensed"/>
          <w:sz w:val="24"/>
          <w:szCs w:val="24"/>
        </w:rPr>
        <w:t xml:space="preserve">Quest'ultimo elemento rileva per la ricostruzione materiale e va segnalato: che il prigioniero mostrasse consapevolezza di sviluppi esterni comporta che gli fossero fornite informazioni, il che è dato sulla gestione della detenzione e non sul suo pensiero.</w:t>
      </w:r>
    </w:p>
    <w:p>
      <w:pPr>
        <w:pStyle w:val="Heading2"/>
        <w:spacing w:after="100" w:before="200"/>
      </w:pPr>
      <w:r>
        <w:rPr>
          <w:rFonts w:ascii="Barlow Semi Condensed" w:cs="Barlow Semi Condensed" w:eastAsia="Barlow Semi Condensed" w:hAnsi="Barlow Semi Condensed"/>
          <w:sz w:val="24"/>
          <w:szCs w:val="24"/>
        </w:rPr>
        <w:t xml:space="preserve">Il carattere della classe</w:t>
      </w:r>
    </w:p>
    <w:p>
      <w:pPr>
        <w:spacing w:after="120" w:line="276"/>
        <w:jc w:val="both"/>
      </w:pPr>
      <w:r>
        <w:rPr>
          <w:rFonts w:ascii="Barlow Semi Condensed" w:cs="Barlow Semi Condensed" w:eastAsia="Barlow Semi Condensed" w:hAnsi="Barlow Semi Condensed"/>
          <w:sz w:val="24"/>
          <w:szCs w:val="24"/>
        </w:rPr>
        <w:t xml:space="preserve">Va detta una cosa sul carattere di queste lettere, e va detta con misura.</w:t>
      </w:r>
    </w:p>
    <w:p>
      <w:pPr>
        <w:spacing w:after="120" w:line="276"/>
        <w:jc w:val="both"/>
      </w:pPr>
      <w:r>
        <w:rPr>
          <w:rFonts w:ascii="Barlow Semi Condensed" w:cs="Barlow Semi Condensed" w:eastAsia="Barlow Semi Condensed" w:hAnsi="Barlow Semi Condensed"/>
          <w:sz w:val="24"/>
          <w:szCs w:val="24"/>
        </w:rPr>
        <w:t xml:space="preserve">Esse sono, per larga parte, comunicazioni private di un uomo alla propria famiglia in condizioni di pericolo mortale. Contengono disposizioni pratiche, raccomandazioni, espressioni di affetto, preoccupazioni per il dopo.</w:t>
      </w:r>
    </w:p>
    <w:p>
      <w:pPr>
        <w:spacing w:after="120" w:line="276"/>
        <w:jc w:val="both"/>
      </w:pPr>
      <w:r>
        <w:rPr>
          <w:rFonts w:ascii="Barlow Semi Condensed" w:cs="Barlow Semi Condensed" w:eastAsia="Barlow Semi Condensed" w:hAnsi="Barlow Semi Condensed"/>
          <w:sz w:val="24"/>
          <w:szCs w:val="24"/>
        </w:rPr>
        <w:t xml:space="preserve">Quest'opera non le analizza oltre quanto serve al proprio ufficio, e non ne estrae elementi di colore. La ragione è che esse non furono scritte per essere lette da chi qui scrive né da chi qui legge; che la loro pubblicazione fu conseguenza della vicenda e non volontà dell'autore; e che un registro il quale ne facesse materia di commento supererebbe il limite oltre il quale la ricerca su una persona diventa esposizione della sua vita privata.</w:t>
      </w:r>
    </w:p>
    <w:p>
      <w:pPr>
        <w:spacing w:after="120" w:line="276"/>
        <w:jc w:val="both"/>
      </w:pPr>
      <w:r>
        <w:rPr>
          <w:rFonts w:ascii="Barlow Semi Condensed" w:cs="Barlow Semi Condensed" w:eastAsia="Barlow Semi Condensed" w:hAnsi="Barlow Semi Condensed"/>
          <w:sz w:val="24"/>
          <w:szCs w:val="24"/>
        </w:rPr>
        <w:t xml:space="preserve">Si registra dunque la classe, il suo statuto, e ciò che essa attesta ai fini della ricostruzione. Null'altro.</w:t>
      </w:r>
    </w:p>
    <w:p>
      <w:pPr>
        <w:pStyle w:val="Heading2"/>
        <w:spacing w:after="100" w:before="200"/>
      </w:pPr>
      <w:r>
        <w:rPr>
          <w:rFonts w:ascii="Barlow Semi Condensed" w:cs="Barlow Semi Condensed" w:eastAsia="Barlow Semi Condensed" w:hAnsi="Barlow Semi Condensed"/>
          <w:sz w:val="24"/>
          <w:szCs w:val="24"/>
        </w:rPr>
        <w:t xml:space="preserve">Una disposizione dell'autore</w:t>
      </w:r>
    </w:p>
    <w:p>
      <w:pPr>
        <w:spacing w:after="120" w:line="276"/>
        <w:jc w:val="both"/>
      </w:pPr>
      <w:r>
        <w:rPr>
          <w:rFonts w:ascii="Barlow Semi Condensed" w:cs="Barlow Semi Condensed" w:eastAsia="Barlow Semi Condensed" w:hAnsi="Barlow Semi Condensed"/>
          <w:sz w:val="24"/>
          <w:szCs w:val="24"/>
        </w:rPr>
        <w:t xml:space="preserve">Vi è, fra le disposizioni contenute in questa classe, una che rileva per la ricostruzione degli eventi successivi e che pertanto va menzionata: l'autore espresse volontà relative alle modalità delle proprie esequie e alla partecipazione delle autorità.</w:t>
      </w:r>
    </w:p>
    <w:p>
      <w:pPr>
        <w:spacing w:after="120" w:line="276"/>
        <w:jc w:val="both"/>
      </w:pPr>
      <w:r>
        <w:rPr>
          <w:rFonts w:ascii="Barlow Semi Condensed" w:cs="Barlow Semi Condensed" w:eastAsia="Barlow Semi Condensed" w:hAnsi="Barlow Semi Condensed"/>
          <w:sz w:val="24"/>
          <w:szCs w:val="24"/>
        </w:rPr>
        <w:t xml:space="preserve">Il fatto che tale volontà sia stata espressa è accertato. Le vicende conseguenti appartengono alla Fase Settima, che tratta ciò che resta.</w:t>
      </w:r>
    </w:p>
    <w:p>
      <w:pPr>
        <w:pStyle w:val="Heading2"/>
        <w:spacing w:after="100" w:before="200"/>
      </w:pPr>
      <w:r>
        <w:rPr>
          <w:rFonts w:ascii="Barlow Semi Condensed" w:cs="Barlow Semi Condensed" w:eastAsia="Barlow Semi Condensed" w:hAnsi="Barlow Semi Condensed"/>
          <w:sz w:val="24"/>
          <w:szCs w:val="24"/>
        </w:rPr>
        <w:t xml:space="preserve">Capitolo trentaseiesimo — Le lettere ai destinatari politici e istituzionali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sz w:val="24"/>
          <w:szCs w:val="24"/>
        </w:rPr>
        <w:t xml:space="preserve">Le lettere indirizzate a uomini politici, a organi di partito e a istituzioni costituiscono la classe alla quale la scala assegna in prevalenza il terzo grado, e in taluni punti il quarto.</w:t>
      </w:r>
    </w:p>
    <w:p>
      <w:pPr>
        <w:spacing w:after="120" w:line="276"/>
        <w:jc w:val="both"/>
      </w:pPr>
      <w:r>
        <w:rPr>
          <w:rFonts w:ascii="Barlow Semi Condensed" w:cs="Barlow Semi Condensed" w:eastAsia="Barlow Semi Condensed" w:hAnsi="Barlow Semi Condensed"/>
          <w:sz w:val="24"/>
          <w:szCs w:val="24"/>
        </w:rPr>
        <w:t xml:space="preserve">La ragione è simmetrica a quella del Capitolo precedente: qui l'interesse dei detentori era diretto e specifico. Ottenere che il prigioniero sollecitasse determinate condotte era, per chi lo deteneva, l'utilità principale della sua capacità di scrivere.</w:t>
      </w:r>
    </w:p>
    <w:p>
      <w:pPr>
        <w:pStyle w:val="Heading2"/>
        <w:spacing w:after="100" w:before="200"/>
      </w:pPr>
      <w:r>
        <w:rPr>
          <w:rFonts w:ascii="Barlow Semi Condensed" w:cs="Barlow Semi Condensed" w:eastAsia="Barlow Semi Condensed" w:hAnsi="Barlow Semi Condensed"/>
          <w:sz w:val="24"/>
          <w:szCs w:val="24"/>
        </w:rPr>
        <w:t xml:space="preserve">La conseguenza sull'uso</w:t>
      </w:r>
    </w:p>
    <w:p>
      <w:pPr>
        <w:spacing w:after="120" w:line="276"/>
        <w:jc w:val="both"/>
      </w:pPr>
      <w:r>
        <w:rPr>
          <w:rFonts w:ascii="Barlow Semi Condensed" w:cs="Barlow Semi Condensed" w:eastAsia="Barlow Semi Condensed" w:hAnsi="Barlow Semi Condensed"/>
          <w:sz w:val="24"/>
          <w:szCs w:val="24"/>
        </w:rPr>
        <w:t xml:space="preserve">Ne discende la disposizione più severa di questa Fase, e conviene enunciarla senza attenuazioni.</w:t>
      </w:r>
    </w:p>
    <w:p>
      <w:pPr>
        <w:spacing w:after="120" w:line="276"/>
        <w:jc w:val="both"/>
      </w:pPr>
      <w:r>
        <w:rPr>
          <w:rFonts w:ascii="Barlow Semi Condensed" w:cs="Barlow Semi Condensed" w:eastAsia="Barlow Semi Condensed" w:hAnsi="Barlow Semi Condensed"/>
          <w:sz w:val="24"/>
          <w:szCs w:val="24"/>
        </w:rPr>
        <w:t xml:space="preserve">Gli enunciati di questa classe che riguardano la condotta da tenere, la valutazione dell'operato delle istituzioni e la sollecitazione a decisioni determinate attestano che l'autore scrisse quelle parole, e null'altro.</w:t>
      </w:r>
    </w:p>
    <w:p>
      <w:pPr>
        <w:spacing w:after="120" w:line="276"/>
        <w:jc w:val="both"/>
      </w:pPr>
      <w:r>
        <w:rPr>
          <w:rFonts w:ascii="Barlow Semi Condensed" w:cs="Barlow Semi Condensed" w:eastAsia="Barlow Semi Condensed" w:hAnsi="Barlow Semi Condensed"/>
          <w:sz w:val="24"/>
          <w:szCs w:val="24"/>
        </w:rPr>
        <w:t xml:space="preserve">Essi non possono essere impiegati per sostenere che l'autore avesse mutato le proprie posizioni. Non possono essere impiegati per sostenere che le avesse conservate. Non possono essere impiegati per accreditare né per screditare la linea che prevalse nelle sedi di governo.</w:t>
      </w:r>
    </w:p>
    <w:p>
      <w:pPr>
        <w:spacing w:after="120" w:line="276"/>
        <w:jc w:val="both"/>
      </w:pPr>
      <w:r>
        <w:rPr>
          <w:rFonts w:ascii="Barlow Semi Condensed" w:cs="Barlow Semi Condensed" w:eastAsia="Barlow Semi Condensed" w:hAnsi="Barlow Semi Condensed"/>
          <w:sz w:val="24"/>
          <w:szCs w:val="24"/>
        </w:rPr>
        <w:t xml:space="preserve">Questa disposizione ha una conseguenza che va detta apertamente: essa esclude dall'uso probatorio la parte del corpus sulla quale si è discusso di più in cinquant'anni. Le lettere politiche della prigionia sono state impiegate, alternativamente, per dimostrare che l'uomo era stato piegato e per dimostrare che era rimasto sé stesso; per accusare chi non trattò e per giustificarlo. Nessuno di questi usi è ammesso in quest'opera, e non perché le tesi siano false, ma perché la fonte non le sostiene né le contraddice.</w:t>
      </w:r>
    </w:p>
    <w:p>
      <w:pPr>
        <w:pStyle w:val="Heading2"/>
        <w:spacing w:after="100" w:before="200"/>
      </w:pPr>
      <w:r>
        <w:rPr>
          <w:rFonts w:ascii="Barlow Semi Condensed" w:cs="Barlow Semi Condensed" w:eastAsia="Barlow Semi Condensed" w:hAnsi="Barlow Semi Condensed"/>
          <w:sz w:val="24"/>
          <w:szCs w:val="24"/>
        </w:rPr>
        <w:t xml:space="preserve">Che cosa dunque questa classe attesta</w:t>
      </w:r>
    </w:p>
    <w:p>
      <w:pPr>
        <w:spacing w:after="120" w:line="276"/>
        <w:jc w:val="both"/>
      </w:pPr>
      <w:r>
        <w:rPr>
          <w:rFonts w:ascii="Barlow Semi Condensed" w:cs="Barlow Semi Condensed" w:eastAsia="Barlow Semi Condensed" w:hAnsi="Barlow Semi Condensed"/>
          <w:sz w:val="24"/>
          <w:szCs w:val="24"/>
        </w:rPr>
        <w:t xml:space="preserve">Attesta, in stato di sciolto, che tali lettere furono scritte e trasmesse; a chi furono indirizzate; in quale sequenza temporale; e che una parte di esse non fu trasmessa e fu rinvenuta in seguito.</w:t>
      </w:r>
    </w:p>
    <w:p>
      <w:pPr>
        <w:spacing w:after="120" w:line="276"/>
        <w:jc w:val="both"/>
      </w:pPr>
      <w:r>
        <w:rPr>
          <w:rFonts w:ascii="Barlow Semi Condensed" w:cs="Barlow Semi Condensed" w:eastAsia="Barlow Semi Condensed" w:hAnsi="Barlow Semi Condensed"/>
          <w:sz w:val="24"/>
          <w:szCs w:val="24"/>
        </w:rPr>
        <w:t xml:space="preserve">La sequenza temporale e la selezione operata sulla trasmissione sono dati di rilievo, e appartengono alla ricostruzione della gestione della prigionia da parte dei detentori. Essi sono utilizzabili senza restrizione, perché non dipendono dal contenuto degli enunciati ma dalla loro esistenza e circolazione.</w:t>
      </w:r>
    </w:p>
    <w:p>
      <w:pPr>
        <w:pStyle w:val="Heading2"/>
        <w:spacing w:after="100" w:before="200"/>
      </w:pPr>
      <w:r>
        <w:rPr>
          <w:rFonts w:ascii="Barlow Semi Condensed" w:cs="Barlow Semi Condensed" w:eastAsia="Barlow Semi Condensed" w:hAnsi="Barlow Semi Condensed"/>
          <w:sz w:val="24"/>
          <w:szCs w:val="24"/>
        </w:rPr>
        <w:t xml:space="preserve">Il dibattito pubblico e il suo statuto</w:t>
      </w:r>
    </w:p>
    <w:p>
      <w:pPr>
        <w:spacing w:after="120" w:line="276"/>
        <w:jc w:val="both"/>
      </w:pPr>
      <w:r>
        <w:rPr>
          <w:rFonts w:ascii="Barlow Semi Condensed" w:cs="Barlow Semi Condensed" w:eastAsia="Barlow Semi Condensed" w:hAnsi="Barlow Semi Condensed"/>
          <w:sz w:val="24"/>
          <w:szCs w:val="24"/>
        </w:rPr>
        <w:t xml:space="preserve">Il contenuto di queste lettere fu, all'epoca, oggetto di dibattito pubblico immediato, e il dibattito ebbe conseguenze sulle decisioni assunte.</w:t>
      </w:r>
    </w:p>
    <w:p>
      <w:pPr>
        <w:spacing w:after="120" w:line="276"/>
        <w:jc w:val="both"/>
      </w:pPr>
      <w:r>
        <w:rPr>
          <w:rFonts w:ascii="Barlow Semi Condensed" w:cs="Barlow Semi Condensed" w:eastAsia="Barlow Semi Condensed" w:hAnsi="Barlow Semi Condensed"/>
          <w:sz w:val="24"/>
          <w:szCs w:val="24"/>
        </w:rPr>
        <w:t xml:space="preserve">Che tale dibattito vi fu, e quali posizioni vi si confrontarono, è materia accertata e appartiene alla ricostruzione degli eventi. Esso sarà trattato nella Fase Settima quanto agli esiti.</w:t>
      </w:r>
    </w:p>
    <w:p>
      <w:pPr>
        <w:spacing w:after="120" w:line="276"/>
        <w:jc w:val="both"/>
      </w:pPr>
      <w:r>
        <w:rPr>
          <w:rFonts w:ascii="Barlow Semi Condensed" w:cs="Barlow Semi Condensed" w:eastAsia="Barlow Semi Condensed" w:hAnsi="Barlow Semi Condensed"/>
          <w:sz w:val="24"/>
          <w:szCs w:val="24"/>
        </w:rPr>
        <w:t xml:space="preserve">Si segnala qui una sola circostanza, perché incide sulla valutazione di quel dibattito ed è stata esposta nel Capitolo trentaduesimo: coloro che allora valutarono le lettere lo fecero su un corpus selezionato da chi deteneva l'autore, e non potevano sapere quale parte fosse stata sottratta. Questa circostanza non muta il giudizio sulle decisioni, che appartiene ad altri; muta però la descrizione delle condizioni in cui furono prese, e la descrizione appartiene a quest'opera.</w:t>
      </w:r>
    </w:p>
    <w:p>
      <w:pPr>
        <w:pStyle w:val="Heading2"/>
        <w:spacing w:after="100" w:before="200"/>
      </w:pPr>
      <w:r>
        <w:rPr>
          <w:rFonts w:ascii="Barlow Semi Condensed" w:cs="Barlow Semi Condensed" w:eastAsia="Barlow Semi Condensed" w:hAnsi="Barlow Semi Condensed"/>
          <w:sz w:val="24"/>
          <w:szCs w:val="24"/>
        </w:rPr>
        <w:t xml:space="preserve">Capitolo trentasettesimo — Il memoriale: natura e statuto</w:t>
      </w:r>
    </w:p>
    <w:p>
      <w:pPr>
        <w:pStyle w:val="Heading2"/>
        <w:spacing w:after="100" w:before="200"/>
      </w:pPr>
      <w:r>
        <w:rPr>
          <w:rFonts w:ascii="Barlow Semi Condensed" w:cs="Barlow Semi Condensed" w:eastAsia="Barlow Semi Condensed" w:hAnsi="Barlow Semi Condensed"/>
          <w:sz w:val="24"/>
          <w:szCs w:val="24"/>
        </w:rPr>
        <w:t xml:space="preserve">Che cosa si intende</w:t>
      </w:r>
    </w:p>
    <w:p>
      <w:pPr>
        <w:spacing w:after="120" w:line="276"/>
        <w:jc w:val="both"/>
      </w:pPr>
      <w:r>
        <w:rPr>
          <w:rFonts w:ascii="Barlow Semi Condensed" w:cs="Barlow Semi Condensed" w:eastAsia="Barlow Semi Condensed" w:hAnsi="Barlow Semi Condensed"/>
          <w:sz w:val="24"/>
          <w:szCs w:val="24"/>
        </w:rPr>
        <w:t xml:space="preserve">Con il termine memoriale si designa complessivamente il materiale non epistolare riferibile alla prigionia: scritti di natura ricostruttiva e argomentativa, di estensione maggiore delle lettere, vertenti su materie politiche e istituzionali.</w:t>
      </w:r>
    </w:p>
    <w:p>
      <w:pPr>
        <w:spacing w:after="120" w:line="276"/>
        <w:jc w:val="both"/>
      </w:pPr>
      <w:r>
        <w:rPr>
          <w:rFonts w:ascii="Barlow Semi Condensed" w:cs="Barlow Semi Condensed" w:eastAsia="Barlow Semi Condensed" w:hAnsi="Barlow Semi Condensed"/>
          <w:sz w:val="24"/>
          <w:szCs w:val="24"/>
        </w:rPr>
        <w:t xml:space="preserve">Il termine è d'uso corrente e non è dell'autore. Si adotta per convenzione, e si dichiara che esso raggruppa materiali che potrebbero non costituire un'opera unitaria.</w:t>
      </w:r>
    </w:p>
    <w:p>
      <w:pPr>
        <w:pStyle w:val="Heading2"/>
        <w:spacing w:after="100" w:before="200"/>
      </w:pPr>
      <w:r>
        <w:rPr>
          <w:rFonts w:ascii="Barlow Semi Condensed" w:cs="Barlow Semi Condensed" w:eastAsia="Barlow Semi Condensed" w:hAnsi="Barlow Semi Condensed"/>
          <w:sz w:val="24"/>
          <w:szCs w:val="24"/>
        </w:rPr>
        <w:t xml:space="preserve">La natura del materiale</w:t>
      </w:r>
    </w:p>
    <w:p>
      <w:pPr>
        <w:spacing w:after="120" w:line="276"/>
        <w:jc w:val="both"/>
      </w:pPr>
      <w:r>
        <w:rPr>
          <w:rFonts w:ascii="Barlow Semi Condensed" w:cs="Barlow Semi Condensed" w:eastAsia="Barlow Semi Condensed" w:hAnsi="Barlow Semi Condensed"/>
          <w:sz w:val="24"/>
          <w:szCs w:val="24"/>
        </w:rPr>
        <w:t xml:space="preserve">Il materiale ha carattere in prevalenza ricostruttivo: esso espone vicende, rapporti, valutazioni relative alla vita politica e istituzionale del periodo anteriore.</w:t>
      </w:r>
    </w:p>
    <w:p>
      <w:pPr>
        <w:spacing w:after="120" w:line="276"/>
        <w:jc w:val="both"/>
      </w:pPr>
      <w:r>
        <w:rPr>
          <w:rFonts w:ascii="Barlow Semi Condensed" w:cs="Barlow Semi Condensed" w:eastAsia="Barlow Semi Condensed" w:hAnsi="Barlow Semi Condensed"/>
          <w:sz w:val="24"/>
          <w:szCs w:val="24"/>
        </w:rPr>
        <w:t xml:space="preserve">Occorre precisare una circostanza che ne determina lo statuto e che è frequentemente trascurata: il materiale fu prodotto in risposta a un interrogatorio. Chi deteneva l'autore condusse su di lui un procedimento che essi medesimi qualificarono come processo, e il materiale costituisce, in misura considerevole, la risposta a domande poste.</w:t>
      </w:r>
    </w:p>
    <w:p>
      <w:pPr>
        <w:spacing w:after="120" w:line="276"/>
        <w:jc w:val="both"/>
      </w:pPr>
      <w:r>
        <w:rPr>
          <w:rFonts w:ascii="Barlow Semi Condensed" w:cs="Barlow Semi Condensed" w:eastAsia="Barlow Semi Condensed" w:hAnsi="Barlow Semi Condensed"/>
          <w:sz w:val="24"/>
          <w:szCs w:val="24"/>
        </w:rPr>
        <w:t xml:space="preserve">Questa circostanza non è secondaria. Un testo scritto in risposta a domande altrui riflette, nella propria struttura, la struttura delle domande. Ciò che vi si trova trattato non è necessariamente ciò che l'autore avrebbe scelto di trattare; e l'assenza di una materia non attesta che egli non avesse nulla da dirne, ma può attestare che non gli fu chiesto.</w:t>
      </w:r>
    </w:p>
    <w:p>
      <w:pPr>
        <w:pStyle w:val="Heading2"/>
        <w:spacing w:after="100" w:before="200"/>
      </w:pPr>
      <w:r>
        <w:rPr>
          <w:rFonts w:ascii="Barlow Semi Condensed" w:cs="Barlow Semi Condensed" w:eastAsia="Barlow Semi Condensed" w:hAnsi="Barlow Semi Condensed"/>
          <w:sz w:val="24"/>
          <w:szCs w:val="24"/>
        </w:rPr>
        <w:t xml:space="preserve">Lo statuto secondo la scala</w:t>
      </w:r>
    </w:p>
    <w:p>
      <w:pPr>
        <w:spacing w:after="120" w:line="276"/>
        <w:jc w:val="both"/>
      </w:pPr>
      <w:r>
        <w:rPr>
          <w:rFonts w:ascii="Barlow Semi Condensed" w:cs="Barlow Semi Condensed" w:eastAsia="Barlow Semi Condensed" w:hAnsi="Barlow Semi Condensed"/>
          <w:sz w:val="24"/>
          <w:szCs w:val="24"/>
        </w:rPr>
        <w:t xml:space="preserve">La collocazione del memoriale nella scala del vincolo è la seguente.</w:t>
      </w:r>
    </w:p>
    <w:p>
      <w:pPr>
        <w:spacing w:after="120" w:line="276"/>
        <w:jc w:val="both"/>
      </w:pPr>
      <w:r>
        <w:rPr>
          <w:rFonts w:ascii="Barlow Semi Condensed" w:cs="Barlow Semi Condensed" w:eastAsia="Barlow Semi Condensed" w:hAnsi="Barlow Semi Condensed"/>
          <w:sz w:val="24"/>
          <w:szCs w:val="24"/>
        </w:rPr>
        <w:t xml:space="preserve">Quanto alla struttura e alla selezione delle materie, esso è di terzo grado: la scelta degli argomenti fu in misura rilevante determinata dall'interrogatorio.</w:t>
      </w:r>
    </w:p>
    <w:p>
      <w:pPr>
        <w:spacing w:after="120" w:line="276"/>
        <w:jc w:val="both"/>
      </w:pPr>
      <w:r>
        <w:rPr>
          <w:rFonts w:ascii="Barlow Semi Condensed" w:cs="Barlow Semi Condensed" w:eastAsia="Barlow Semi Condensed" w:hAnsi="Barlow Semi Condensed"/>
          <w:sz w:val="24"/>
          <w:szCs w:val="24"/>
        </w:rPr>
        <w:t xml:space="preserve">Quanto agli enunciati di fatto ivi contenuti — riferimenti a vicende, a rapporti, a circostanze — la collocazione va operata proposizione per proposizione, e non in blocco. Enunciati coerenti con documentazione indipendente si collocano al secondo grado; enunciati privi di riscontro indipendente e di interesse per i detentori si collocano al terzo.</w:t>
      </w:r>
    </w:p>
    <w:p>
      <w:pPr>
        <w:pStyle w:val="Heading2"/>
        <w:spacing w:after="100" w:before="200"/>
      </w:pPr>
      <w:r>
        <w:rPr>
          <w:rFonts w:ascii="Barlow Semi Condensed" w:cs="Barlow Semi Condensed" w:eastAsia="Barlow Semi Condensed" w:hAnsi="Barlow Semi Condensed"/>
          <w:sz w:val="24"/>
          <w:szCs w:val="24"/>
        </w:rPr>
        <w:t xml:space="preserve">La regola d'uso e la sua severità</w:t>
      </w:r>
    </w:p>
    <w:p>
      <w:pPr>
        <w:spacing w:after="120" w:line="276"/>
        <w:jc w:val="both"/>
      </w:pPr>
      <w:r>
        <w:rPr>
          <w:rFonts w:ascii="Barlow Semi Condensed" w:cs="Barlow Semi Condensed" w:eastAsia="Barlow Semi Condensed" w:hAnsi="Barlow Semi Condensed"/>
          <w:sz w:val="24"/>
          <w:szCs w:val="24"/>
        </w:rPr>
        <w:t xml:space="preserve">Si applica qui, con particolare rigore, la regola generale enunciata nel Capitolo trentunesimo: nessun enunciato delle carte è impiegato come prova di un fatto esterno senza riscontro indipendente.</w:t>
      </w:r>
    </w:p>
    <w:p>
      <w:pPr>
        <w:spacing w:after="120" w:line="276"/>
        <w:jc w:val="both"/>
      </w:pPr>
      <w:r>
        <w:rPr>
          <w:rFonts w:ascii="Barlow Semi Condensed" w:cs="Barlow Semi Condensed" w:eastAsia="Barlow Semi Condensed" w:hAnsi="Barlow Semi Condensed"/>
          <w:sz w:val="24"/>
          <w:szCs w:val="24"/>
        </w:rPr>
        <w:t xml:space="preserve">La severità è motivata dalla natura della fonte. Il memoriale è, dal punto di vista formale, una dichiarazione resa da persona sottoposta a costrizione in risposta a domande dei costrittori. Nessun ordinamento tratterebbe una dichiarazione siffatta come prova autosufficiente di fatti esterni, e nessun registro deve farlo.</w:t>
      </w:r>
    </w:p>
    <w:p>
      <w:pPr>
        <w:spacing w:after="120" w:line="276"/>
        <w:jc w:val="both"/>
      </w:pPr>
      <w:r>
        <w:rPr>
          <w:rFonts w:ascii="Barlow Semi Condensed" w:cs="Barlow Semi Condensed" w:eastAsia="Barlow Semi Condensed" w:hAnsi="Barlow Semi Condensed"/>
          <w:sz w:val="24"/>
          <w:szCs w:val="24"/>
        </w:rPr>
        <w:t xml:space="preserve">Ne segue che gli enunciati del memoriale relativi a vicende della vita politica italiana valgono, in quest'opera, come indicazione di ricerca e non come accertamento. Essi indicano dove guardare; il guardare va fatto altrove.</w:t>
      </w:r>
    </w:p>
    <w:p>
      <w:pPr>
        <w:spacing w:after="120" w:line="276"/>
        <w:jc w:val="both"/>
      </w:pPr>
      <w:r>
        <w:rPr>
          <w:rFonts w:ascii="Barlow Semi Condensed" w:cs="Barlow Semi Condensed" w:eastAsia="Barlow Semi Condensed" w:hAnsi="Barlow Semi Condensed"/>
          <w:sz w:val="24"/>
          <w:szCs w:val="24"/>
        </w:rPr>
        <w:t xml:space="preserve">Questa disposizione esclude dall'uso probatorio diretto le proposizioni del memoriale che sono state più frequentemente citate. Si conferma la disposizione e se ne dichiara la conseguenza: quest'opera non certifica alcun fatto esterno sulla sola base del memoriale.</w:t>
      </w:r>
    </w:p>
    <w:p>
      <w:pPr>
        <w:pStyle w:val="Heading2"/>
        <w:spacing w:after="100" w:before="200"/>
      </w:pPr>
      <w:r>
        <w:rPr>
          <w:rFonts w:ascii="Barlow Semi Condensed" w:cs="Barlow Semi Condensed" w:eastAsia="Barlow Semi Condensed" w:hAnsi="Barlow Semi Condensed"/>
          <w:sz w:val="24"/>
          <w:szCs w:val="24"/>
        </w:rPr>
        <w:t xml:space="preserve">Un elemento che invece rileva</w:t>
      </w:r>
    </w:p>
    <w:p>
      <w:pPr>
        <w:spacing w:after="120" w:line="276"/>
        <w:jc w:val="both"/>
      </w:pPr>
      <w:r>
        <w:rPr>
          <w:rFonts w:ascii="Barlow Semi Condensed" w:cs="Barlow Semi Condensed" w:eastAsia="Barlow Semi Condensed" w:hAnsi="Barlow Semi Condensed"/>
          <w:sz w:val="24"/>
          <w:szCs w:val="24"/>
        </w:rPr>
        <w:t xml:space="preserve">Vi è però un elemento del memoriale che rileva pienamente e senza le restrizioni predette, ed è di natura diversa dal contenuto.</w:t>
      </w:r>
    </w:p>
    <w:p>
      <w:pPr>
        <w:spacing w:after="120" w:line="276"/>
        <w:jc w:val="both"/>
      </w:pPr>
      <w:r>
        <w:rPr>
          <w:rFonts w:ascii="Barlow Semi Condensed" w:cs="Barlow Semi Condensed" w:eastAsia="Barlow Semi Condensed" w:hAnsi="Barlow Semi Condensed"/>
          <w:sz w:val="24"/>
          <w:szCs w:val="24"/>
        </w:rPr>
        <w:t xml:space="preserve">Esso riguarda ciò che il materiale attesta circa la conduzione della prigionia: che un interrogatorio fu condotto; che esso ebbe struttura e continuità; che vertette su determinate materie; che l'autore vi rispose in forma scritta ed estesa.</w:t>
      </w:r>
    </w:p>
    <w:p>
      <w:pPr>
        <w:spacing w:after="120" w:line="276"/>
        <w:jc w:val="both"/>
      </w:pPr>
      <w:r>
        <w:rPr>
          <w:rFonts w:ascii="Barlow Semi Condensed" w:cs="Barlow Semi Condensed" w:eastAsia="Barlow Semi Condensed" w:hAnsi="Barlow Semi Condensed"/>
          <w:sz w:val="24"/>
          <w:szCs w:val="24"/>
        </w:rPr>
        <w:t xml:space="preserve">Questi elementi non dipendono dalla veridicità di ciò che l'autore scrisse: dipendono dall'esistenza e dalla forma del materiale. Essi sono in stato di sciolto e sono utilizzabili senza restrizione, e appartengono alla ricostruzione materiale della prigionia più che alla ricostruzione del pensiero.</w:t>
      </w:r>
    </w:p>
    <w:p>
      <w:pPr>
        <w:pStyle w:val="Heading2"/>
        <w:spacing w:after="100" w:before="200"/>
      </w:pPr>
      <w:r>
        <w:rPr>
          <w:rFonts w:ascii="Barlow Semi Condensed" w:cs="Barlow Semi Condensed" w:eastAsia="Barlow Semi Condensed" w:hAnsi="Barlow Semi Condensed"/>
          <w:sz w:val="24"/>
          <w:szCs w:val="24"/>
        </w:rPr>
        <w:t xml:space="preserve">Capitolo trentottesimo — I due rinvenimenti e il problema della completezza</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sz w:val="24"/>
          <w:szCs w:val="24"/>
        </w:rPr>
        <w:t xml:space="preserve">Nell'ottobre del 1978 fu individuata, a Milano, una base dell'organizzazione, e vi fu rinvenuto materiale riferibile alla prigionia, comprendente riproduzioni di scritti dell'autore.</w:t>
      </w:r>
    </w:p>
    <w:p>
      <w:pPr>
        <w:spacing w:after="120" w:line="276"/>
        <w:jc w:val="both"/>
      </w:pPr>
      <w:r>
        <w:rPr>
          <w:rFonts w:ascii="Barlow Semi Condensed" w:cs="Barlow Semi Condensed" w:eastAsia="Barlow Semi Condensed" w:hAnsi="Barlow Semi Condensed"/>
          <w:sz w:val="24"/>
          <w:szCs w:val="24"/>
        </w:rPr>
        <w:t xml:space="preserve">Nell'ottobre del 1990, nel corso di lavori edilizi eseguiti nel medesimo immobile, fu effettuato un secondo rinvenimento: ulteriori documenti, che si trovavano collocati in una intercapedine, e che non erano stati reperiti nella prima operazione.</w:t>
      </w:r>
    </w:p>
    <w:p>
      <w:pPr>
        <w:spacing w:after="120" w:line="276"/>
        <w:jc w:val="both"/>
      </w:pPr>
      <w:r>
        <w:rPr>
          <w:rFonts w:ascii="Barlow Semi Condensed" w:cs="Barlow Semi Condensed" w:eastAsia="Barlow Semi Condensed" w:hAnsi="Barlow Semi Condensed"/>
          <w:sz w:val="24"/>
          <w:szCs w:val="24"/>
        </w:rPr>
        <w:t xml:space="preserve">Entrambi i rinvenimenti sono accertati. La distanza fra essi è di dodici anni.</w:t>
      </w:r>
    </w:p>
    <w:p>
      <w:pPr>
        <w:pStyle w:val="Heading2"/>
        <w:spacing w:after="100" w:before="200"/>
      </w:pPr>
      <w:r>
        <w:rPr>
          <w:rFonts w:ascii="Barlow Semi Condensed" w:cs="Barlow Semi Condensed" w:eastAsia="Barlow Semi Condensed" w:hAnsi="Barlow Semi Condensed"/>
          <w:sz w:val="24"/>
          <w:szCs w:val="24"/>
        </w:rPr>
        <w:t xml:space="preserve">La conseguenza necessaria</w:t>
      </w:r>
    </w:p>
    <w:p>
      <w:pPr>
        <w:spacing w:after="120" w:line="276"/>
        <w:jc w:val="both"/>
      </w:pPr>
      <w:r>
        <w:rPr>
          <w:rFonts w:ascii="Barlow Semi Condensed" w:cs="Barlow Semi Condensed" w:eastAsia="Barlow Semi Condensed" w:hAnsi="Barlow Semi Condensed"/>
          <w:sz w:val="24"/>
          <w:szCs w:val="24"/>
        </w:rPr>
        <w:t xml:space="preserve">Da questi fatti discende una conseguenza che non richiede alcuna ipotesi ulteriore e che va enunciata come tale: la prima operazione non fu esaustiva. Ciò è dimostrato dalla seconda, e non è materia di opinione.</w:t>
      </w:r>
    </w:p>
    <w:p>
      <w:pPr>
        <w:spacing w:after="120" w:line="276"/>
        <w:jc w:val="both"/>
      </w:pPr>
      <w:r>
        <w:rPr>
          <w:rFonts w:ascii="Barlow Semi Condensed" w:cs="Barlow Semi Condensed" w:eastAsia="Barlow Semi Condensed" w:hAnsi="Barlow Semi Condensed"/>
          <w:sz w:val="24"/>
          <w:szCs w:val="24"/>
        </w:rPr>
        <w:t xml:space="preserve">Quest'opera appone a tale accertamento un marcatore permanente, già introdotto nel Capitolo ventinovesimo e qui confermato nella sua sede propria.</w:t>
      </w:r>
    </w:p>
    <w:p>
      <w:pPr>
        <w:spacing w:after="120" w:line="276"/>
        <w:jc w:val="both"/>
      </w:pPr>
      <w:r>
        <w:rPr>
          <w:rFonts w:ascii="Barlow Semi Condensed" w:cs="Barlow Semi Condensed" w:eastAsia="Barlow Semi Condensed" w:hAnsi="Barlow Semi Condensed"/>
          <w:sz w:val="24"/>
          <w:szCs w:val="24"/>
        </w:rPr>
        <w:t xml:space="preserve">Il marcatore ha due proprietà.</w:t>
      </w:r>
    </w:p>
    <w:p>
      <w:pPr>
        <w:spacing w:after="120" w:line="276"/>
        <w:jc w:val="both"/>
      </w:pPr>
      <w:r>
        <w:rPr>
          <w:rFonts w:ascii="Barlow Semi Condensed" w:cs="Barlow Semi Condensed" w:eastAsia="Barlow Semi Condensed" w:hAnsi="Barlow Semi Condensed"/>
          <w:sz w:val="24"/>
          <w:szCs w:val="24"/>
        </w:rPr>
        <w:t xml:space="preserve">Prima proprietà: esso è delimitato. Esso attesta l'incompletezza della prima operazione in quel luogo, e nulla oltre. Non si estende ad altre operazioni, non qualifica la condotta di chi la condusse, non attribuisce responsabilità.</w:t>
      </w:r>
    </w:p>
    <w:p>
      <w:pPr>
        <w:spacing w:after="120" w:line="276"/>
        <w:jc w:val="both"/>
      </w:pPr>
      <w:r>
        <w:rPr>
          <w:rFonts w:ascii="Barlow Semi Condensed" w:cs="Barlow Semi Condensed" w:eastAsia="Barlow Semi Condensed" w:hAnsi="Barlow Semi Condensed"/>
          <w:sz w:val="24"/>
          <w:szCs w:val="24"/>
        </w:rPr>
        <w:t xml:space="preserve">Seconda proprietà: esso non si rimuove. Nessuna dichiarazione successiva, di chiunque provenga e quale che ne sia il contenuto, può ripristinare la presunzione di completezza di una ricerca della cui incompletezza esiste prova materiale. Un accertamento negativo di questo genere è irreversibile per la natura stessa della prova che lo sostiene.</w:t>
      </w:r>
    </w:p>
    <w:p>
      <w:pPr>
        <w:pStyle w:val="Heading2"/>
        <w:spacing w:after="100" w:before="200"/>
      </w:pPr>
      <w:r>
        <w:rPr>
          <w:rFonts w:ascii="Barlow Semi Condensed" w:cs="Barlow Semi Condensed" w:eastAsia="Barlow Semi Condensed" w:hAnsi="Barlow Semi Condensed"/>
          <w:sz w:val="24"/>
          <w:szCs w:val="24"/>
        </w:rPr>
        <w:t xml:space="preserve">Le tre spiegazioni possibili e il loro statuto</w:t>
      </w:r>
    </w:p>
    <w:p>
      <w:pPr>
        <w:spacing w:after="120" w:line="276"/>
        <w:jc w:val="both"/>
      </w:pPr>
      <w:r>
        <w:rPr>
          <w:rFonts w:ascii="Barlow Semi Condensed" w:cs="Barlow Semi Condensed" w:eastAsia="Barlow Semi Condensed" w:hAnsi="Barlow Semi Condensed"/>
          <w:sz w:val="24"/>
          <w:szCs w:val="24"/>
        </w:rPr>
        <w:t xml:space="preserve">L'incompletezza è accertata; la sua causa non lo è. Tre spiegazioni sono possibili e nessuna è, allo stato, accertata.</w:t>
      </w:r>
    </w:p>
    <w:p>
      <w:pPr>
        <w:spacing w:after="120" w:line="276"/>
        <w:jc w:val="both"/>
      </w:pPr>
      <w:r>
        <w:rPr>
          <w:rFonts w:ascii="Barlow Semi Condensed" w:cs="Barlow Semi Condensed" w:eastAsia="Barlow Semi Condensed" w:hAnsi="Barlow Semi Condensed"/>
          <w:sz w:val="24"/>
          <w:szCs w:val="24"/>
        </w:rPr>
        <w:t xml:space="preserve">Prima: limite tecnico. Gli strumenti e le modalità della prima ricerca non consentirono di rilevare una intercapedine.</w:t>
      </w:r>
    </w:p>
    <w:p>
      <w:pPr>
        <w:spacing w:after="120" w:line="276"/>
        <w:jc w:val="both"/>
      </w:pPr>
      <w:r>
        <w:rPr>
          <w:rFonts w:ascii="Barlow Semi Condensed" w:cs="Barlow Semi Condensed" w:eastAsia="Barlow Semi Condensed" w:hAnsi="Barlow Semi Condensed"/>
          <w:sz w:val="24"/>
          <w:szCs w:val="24"/>
        </w:rPr>
        <w:t xml:space="preserve">Seconda: limite di conduzione. La ricerca fu condotta con criteri che non prevedevano l'esame delle strutture murarie.</w:t>
      </w:r>
    </w:p>
    <w:p>
      <w:pPr>
        <w:spacing w:after="120" w:line="276"/>
        <w:jc w:val="both"/>
      </w:pPr>
      <w:r>
        <w:rPr>
          <w:rFonts w:ascii="Barlow Semi Condensed" w:cs="Barlow Semi Condensed" w:eastAsia="Barlow Semi Condensed" w:hAnsi="Barlow Semi Condensed"/>
          <w:sz w:val="24"/>
          <w:szCs w:val="24"/>
        </w:rPr>
        <w:t xml:space="preserve">Terza: condotta deliberata. Il materiale fu rilevato e non acquisito.</w:t>
      </w:r>
    </w:p>
    <w:p>
      <w:pPr>
        <w:spacing w:after="120" w:line="276"/>
        <w:jc w:val="both"/>
      </w:pPr>
      <w:r>
        <w:rPr>
          <w:rFonts w:ascii="Barlow Semi Condensed" w:cs="Barlow Semi Condensed" w:eastAsia="Barlow Semi Condensed" w:hAnsi="Barlow Semi Condensed"/>
          <w:sz w:val="24"/>
          <w:szCs w:val="24"/>
        </w:rPr>
        <w:t xml:space="preserve">Quest'opera non sceglie. Registra le tre e indica la condizione di scioglimento: la documentazione contemporanea della prima operazione — verbali, rilievi, descrizione delle modalità e degli strumenti impiegati — confrontata con quella della seconda.</w:t>
      </w:r>
    </w:p>
    <w:p>
      <w:pPr>
        <w:spacing w:after="120" w:line="276"/>
        <w:jc w:val="both"/>
      </w:pPr>
      <w:r>
        <w:rPr>
          <w:rFonts w:ascii="Barlow Semi Condensed" w:cs="Barlow Semi Condensed" w:eastAsia="Barlow Semi Condensed" w:hAnsi="Barlow Semi Condensed"/>
          <w:sz w:val="24"/>
          <w:szCs w:val="24"/>
        </w:rPr>
        <w:t xml:space="preserve">Si segnala, perché appartiene alla disciplina degli Stati Zero, che tale documentazione non è stata acquisita nella presente campagna, e che la sua acquisizione è iscritta in tavola.</w:t>
      </w:r>
    </w:p>
    <w:p>
      <w:pPr>
        <w:pStyle w:val="Heading2"/>
        <w:spacing w:after="100" w:before="200"/>
      </w:pPr>
      <w:r>
        <w:rPr>
          <w:rFonts w:ascii="Barlow Semi Condensed" w:cs="Barlow Semi Condensed" w:eastAsia="Barlow Semi Condensed" w:hAnsi="Barlow Semi Condensed"/>
          <w:sz w:val="24"/>
          <w:szCs w:val="24"/>
        </w:rPr>
        <w:t xml:space="preserve">La conseguenza generale sul corpus</w:t>
      </w:r>
    </w:p>
    <w:p>
      <w:pPr>
        <w:spacing w:after="120" w:line="276"/>
        <w:jc w:val="both"/>
      </w:pPr>
      <w:r>
        <w:rPr>
          <w:rFonts w:ascii="Barlow Semi Condensed" w:cs="Barlow Semi Condensed" w:eastAsia="Barlow Semi Condensed" w:hAnsi="Barlow Semi Condensed"/>
          <w:sz w:val="24"/>
          <w:szCs w:val="24"/>
        </w:rPr>
        <w:t xml:space="preserve">Vi è infine una conseguenza che eccede il singolo episodio e che governa l'intera valutazione delle carte.</w:t>
      </w:r>
    </w:p>
    <w:p>
      <w:pPr>
        <w:spacing w:after="120" w:line="276"/>
        <w:jc w:val="both"/>
      </w:pPr>
      <w:r>
        <w:rPr>
          <w:rFonts w:ascii="Barlow Semi Condensed" w:cs="Barlow Semi Condensed" w:eastAsia="Barlow Semi Condensed" w:hAnsi="Barlow Semi Condensed"/>
          <w:sz w:val="24"/>
          <w:szCs w:val="24"/>
        </w:rPr>
        <w:t xml:space="preserve">Se un rinvenimento documentale relativo a questa vicenda si è rivelato incompleto dopo dodici anni, la completezza del corpus complessivamente disponibile non può essere presunta. Ciò non significa che manchi qualcosa: significa che non si può affermare che nulla manchi.</w:t>
      </w:r>
    </w:p>
    <w:p>
      <w:pPr>
        <w:spacing w:after="120" w:line="276"/>
        <w:jc w:val="both"/>
      </w:pPr>
      <w:r>
        <w:rPr>
          <w:rFonts w:ascii="Barlow Semi Condensed" w:cs="Barlow Semi Condensed" w:eastAsia="Barlow Semi Condensed" w:hAnsi="Barlow Semi Condensed"/>
          <w:sz w:val="24"/>
          <w:szCs w:val="24"/>
        </w:rPr>
        <w:t xml:space="preserve">La distinzione è capitale per gli argomenti fondati sul silenzio delle carte. Il Capitolo trentaquattresimo ha già dichiarato inammissibile ogni argomentazione fondata su ciò che nelle carte non si trova; questo Capitolo ne fornisce la ragione materiale, oltre a quella logica: non è accertato che il corpus disponibile sia il corpus esistente.</w:t>
      </w:r>
    </w:p>
    <w:p>
      <w:pPr>
        <w:pStyle w:val="Heading2"/>
        <w:spacing w:after="100" w:before="200"/>
      </w:pPr>
      <w:r>
        <w:rPr>
          <w:rFonts w:ascii="Barlow Semi Condensed" w:cs="Barlow Semi Condensed" w:eastAsia="Barlow Semi Condensed" w:hAnsi="Barlow Semi Condensed"/>
          <w:sz w:val="24"/>
          <w:szCs w:val="24"/>
        </w:rPr>
        <w:t xml:space="preserve">Capitolo trentanovesimo — Ciò che le carte provano e ciò che non provano</w:t>
      </w:r>
    </w:p>
    <w:p>
      <w:pPr>
        <w:spacing w:after="120" w:line="276"/>
        <w:jc w:val="both"/>
      </w:pPr>
      <w:r>
        <w:rPr>
          <w:rFonts w:ascii="Barlow Semi Condensed" w:cs="Barlow Semi Condensed" w:eastAsia="Barlow Semi Condensed" w:hAnsi="Barlow Semi Condensed"/>
          <w:sz w:val="24"/>
          <w:szCs w:val="24"/>
        </w:rPr>
        <w:t xml:space="preserve">Si tira qui il bilancio dell'uso, distinguendo per classi e per gradi.</w:t>
      </w:r>
    </w:p>
    <w:p>
      <w:pPr>
        <w:pStyle w:val="Heading2"/>
        <w:spacing w:after="100" w:before="200"/>
      </w:pPr>
      <w:r>
        <w:rPr>
          <w:rFonts w:ascii="Barlow Semi Condensed" w:cs="Barlow Semi Condensed" w:eastAsia="Barlow Semi Condensed" w:hAnsi="Barlow Semi Condensed"/>
          <w:sz w:val="24"/>
          <w:szCs w:val="24"/>
        </w:rPr>
        <w:t xml:space="preserve">Ciò che le carte provano</w:t>
      </w:r>
    </w:p>
    <w:p>
      <w:pPr>
        <w:spacing w:after="120" w:line="276"/>
        <w:jc w:val="both"/>
      </w:pPr>
      <w:r>
        <w:rPr>
          <w:rFonts w:ascii="Barlow Semi Condensed" w:cs="Barlow Semi Condensed" w:eastAsia="Barlow Semi Condensed" w:hAnsi="Barlow Semi Condensed"/>
          <w:sz w:val="24"/>
          <w:szCs w:val="24"/>
        </w:rPr>
        <w:t xml:space="preserve">Le carte provano, in stato di sciolto, un insieme di fatti che riguardano la loro stessa esistenza e circolazione, e che non dipendono dalla veridicità di ciò che contengono.</w:t>
      </w:r>
    </w:p>
    <w:p>
      <w:pPr>
        <w:spacing w:after="120" w:line="276"/>
        <w:jc w:val="both"/>
      </w:pPr>
      <w:r>
        <w:rPr>
          <w:rFonts w:ascii="Barlow Semi Condensed" w:cs="Barlow Semi Condensed" w:eastAsia="Barlow Semi Condensed" w:hAnsi="Barlow Semi Condensed"/>
          <w:sz w:val="24"/>
          <w:szCs w:val="24"/>
        </w:rPr>
        <w:t xml:space="preserve">Provano che l'autore fu mantenuto in vita per l'intero periodo e in condizioni che gli consentivano di scrivere in forma articolata ed estesa.</w:t>
      </w:r>
    </w:p>
    <w:p>
      <w:pPr>
        <w:spacing w:after="120" w:line="276"/>
        <w:jc w:val="both"/>
      </w:pPr>
      <w:r>
        <w:rPr>
          <w:rFonts w:ascii="Barlow Semi Condensed" w:cs="Barlow Semi Condensed" w:eastAsia="Barlow Semi Condensed" w:hAnsi="Barlow Semi Condensed"/>
          <w:sz w:val="24"/>
          <w:szCs w:val="24"/>
        </w:rPr>
        <w:t xml:space="preserve">Provano che gli fu consentito di scrivere ripetutamente e a destinatari diversi.</w:t>
      </w:r>
    </w:p>
    <w:p>
      <w:pPr>
        <w:spacing w:after="120" w:line="276"/>
        <w:jc w:val="both"/>
      </w:pPr>
      <w:r>
        <w:rPr>
          <w:rFonts w:ascii="Barlow Semi Condensed" w:cs="Barlow Semi Condensed" w:eastAsia="Barlow Semi Condensed" w:hAnsi="Barlow Semi Condensed"/>
          <w:sz w:val="24"/>
          <w:szCs w:val="24"/>
        </w:rPr>
        <w:t xml:space="preserve">Provano che la trasmissione degli scritti fu selettiva, essendovi scritti non trasmessi e rinvenuti in seguito.</w:t>
      </w:r>
    </w:p>
    <w:p>
      <w:pPr>
        <w:spacing w:after="120" w:line="276"/>
        <w:jc w:val="both"/>
      </w:pPr>
      <w:r>
        <w:rPr>
          <w:rFonts w:ascii="Barlow Semi Condensed" w:cs="Barlow Semi Condensed" w:eastAsia="Barlow Semi Condensed" w:hAnsi="Barlow Semi Condensed"/>
          <w:sz w:val="24"/>
          <w:szCs w:val="24"/>
        </w:rPr>
        <w:t xml:space="preserve">Provano che gli furono fornite informazioni sull'andamento delle vicende esterne.</w:t>
      </w:r>
    </w:p>
    <w:p>
      <w:pPr>
        <w:spacing w:after="120" w:line="276"/>
        <w:jc w:val="both"/>
      </w:pPr>
      <w:r>
        <w:rPr>
          <w:rFonts w:ascii="Barlow Semi Condensed" w:cs="Barlow Semi Condensed" w:eastAsia="Barlow Semi Condensed" w:hAnsi="Barlow Semi Condensed"/>
          <w:sz w:val="24"/>
          <w:szCs w:val="24"/>
        </w:rPr>
        <w:t xml:space="preserve">Provano che fu condotto su di lui un interrogatorio strutturato e continuativo, vertente su materie politiche e istituzionali.</w:t>
      </w:r>
    </w:p>
    <w:p>
      <w:pPr>
        <w:spacing w:after="120" w:line="276"/>
        <w:jc w:val="both"/>
      </w:pPr>
      <w:r>
        <w:rPr>
          <w:rFonts w:ascii="Barlow Semi Condensed" w:cs="Barlow Semi Condensed" w:eastAsia="Barlow Semi Condensed" w:hAnsi="Barlow Semi Condensed"/>
          <w:sz w:val="24"/>
          <w:szCs w:val="24"/>
        </w:rPr>
        <w:t xml:space="preserve">Provano, quanto agli enunciati del primo e secondo grado, ciò che l'autore espresse in materie prive di interesse specifico per i detentori.</w:t>
      </w:r>
    </w:p>
    <w:p>
      <w:pPr>
        <w:pStyle w:val="Heading2"/>
        <w:spacing w:after="100" w:before="200"/>
      </w:pPr>
      <w:r>
        <w:rPr>
          <w:rFonts w:ascii="Barlow Semi Condensed" w:cs="Barlow Semi Condensed" w:eastAsia="Barlow Semi Condensed" w:hAnsi="Barlow Semi Condensed"/>
          <w:sz w:val="24"/>
          <w:szCs w:val="24"/>
        </w:rPr>
        <w:t xml:space="preserve">Ciò che le carte non provano</w:t>
      </w:r>
    </w:p>
    <w:p>
      <w:pPr>
        <w:spacing w:after="120" w:line="276"/>
        <w:jc w:val="both"/>
      </w:pPr>
      <w:r>
        <w:rPr>
          <w:rFonts w:ascii="Barlow Semi Condensed" w:cs="Barlow Semi Condensed" w:eastAsia="Barlow Semi Condensed" w:hAnsi="Barlow Semi Condensed"/>
          <w:sz w:val="24"/>
          <w:szCs w:val="24"/>
        </w:rPr>
        <w:t xml:space="preserve">Non provano alcun fatto esterno alla prigionia, in assenza di riscontro indipendente. Ciò vale per la totalità degli enunciati del memoriale relativi a vicende della vita politica, quale che sia la loro plausibilità.</w:t>
      </w:r>
    </w:p>
    <w:p>
      <w:pPr>
        <w:spacing w:after="120" w:line="276"/>
        <w:jc w:val="both"/>
      </w:pPr>
      <w:r>
        <w:rPr>
          <w:rFonts w:ascii="Barlow Semi Condensed" w:cs="Barlow Semi Condensed" w:eastAsia="Barlow Semi Condensed" w:hAnsi="Barlow Semi Condensed"/>
          <w:sz w:val="24"/>
          <w:szCs w:val="24"/>
        </w:rPr>
        <w:t xml:space="preserve">Non provano che l'autore avesse mutato le proprie posizioni anteriori, né che le avesse conservate. Gli enunciati che sarebbero pertinenti a tale questione sono di terzo grado.</w:t>
      </w:r>
    </w:p>
    <w:p>
      <w:pPr>
        <w:spacing w:after="120" w:line="276"/>
        <w:jc w:val="both"/>
      </w:pPr>
      <w:r>
        <w:rPr>
          <w:rFonts w:ascii="Barlow Semi Condensed" w:cs="Barlow Semi Condensed" w:eastAsia="Barlow Semi Condensed" w:hAnsi="Barlow Semi Condensed"/>
          <w:sz w:val="24"/>
          <w:szCs w:val="24"/>
        </w:rPr>
        <w:t xml:space="preserve">Non provano alcunché circa la correttezza o l'erroneità della linea che prevalse nelle sedi di governo. La fonte non sostiene né contraddice quel giudizio.</w:t>
      </w:r>
    </w:p>
    <w:p>
      <w:pPr>
        <w:spacing w:after="120" w:line="276"/>
        <w:jc w:val="both"/>
      </w:pPr>
      <w:r>
        <w:rPr>
          <w:rFonts w:ascii="Barlow Semi Condensed" w:cs="Barlow Semi Condensed" w:eastAsia="Barlow Semi Condensed" w:hAnsi="Barlow Semi Condensed"/>
          <w:sz w:val="24"/>
          <w:szCs w:val="24"/>
        </w:rPr>
        <w:t xml:space="preserve">Non provano nulla per ciò che in esse non si trova. Ogni argomentazione fondata sul silenzio delle carte è inammissibile, per la ragione logica del Capitolo trentaquattresimo e per la ragione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Il risultato principale della Fase</w:t>
      </w:r>
    </w:p>
    <w:p>
      <w:pPr>
        <w:spacing w:after="120" w:line="276"/>
        <w:jc w:val="both"/>
      </w:pPr>
      <w:r>
        <w:rPr>
          <w:rFonts w:ascii="Barlow Semi Condensed" w:cs="Barlow Semi Condensed" w:eastAsia="Barlow Semi Condensed" w:hAnsi="Barlow Semi Condensed"/>
          <w:sz w:val="24"/>
          <w:szCs w:val="24"/>
        </w:rPr>
        <w:t xml:space="preserve">Il risultato principale di questa Fase è di natura restrittiva, e conviene dichiararlo come tale senza presentarlo come una conquista.</w:t>
      </w:r>
    </w:p>
    <w:p>
      <w:pPr>
        <w:spacing w:after="120" w:line="276"/>
        <w:jc w:val="both"/>
      </w:pPr>
      <w:r>
        <w:rPr>
          <w:rFonts w:ascii="Barlow Semi Condensed" w:cs="Barlow Semi Condensed" w:eastAsia="Barlow Semi Condensed" w:hAnsi="Barlow Semi Condensed"/>
          <w:sz w:val="24"/>
          <w:szCs w:val="24"/>
        </w:rPr>
        <w:t xml:space="preserve">La Fase ha escluso dall'uso probatorio diretto la parte del corpus sulla quale si è discusso di più. Ha stabilito che le lettere politiche e il memoriale, che sono le carte più citate, non provano fatti esterni; e che le carte che provano qualcosa senza restrizione sono quelle che provano fatti relativi alla conduzione della prigionia.</w:t>
      </w:r>
    </w:p>
    <w:p>
      <w:pPr>
        <w:spacing w:after="120" w:line="276"/>
        <w:jc w:val="both"/>
      </w:pPr>
      <w:r>
        <w:rPr>
          <w:rFonts w:ascii="Barlow Semi Condensed" w:cs="Barlow Semi Condensed" w:eastAsia="Barlow Semi Condensed" w:hAnsi="Barlow Semi Condensed"/>
          <w:sz w:val="24"/>
          <w:szCs w:val="24"/>
        </w:rPr>
        <w:t xml:space="preserve">Vi è in ciò un rovesciamento rispetto all'uso corrente, e va nominato. L'uso corrente impiega le carte per stabilire che cosa Moro pensasse e che cosa sapesse. Quest'opera stabilisce che per tale uso esse sono, in larga parte, inservibili; e che sono invece pienamente servibili per stabilire come fu condotta la prigionia — materia sulla quale sono raramente interrogate.</w:t>
      </w:r>
    </w:p>
    <w:p>
      <w:pPr>
        <w:spacing w:after="120" w:line="276"/>
        <w:jc w:val="both"/>
      </w:pPr>
      <w:r>
        <w:rPr>
          <w:rFonts w:ascii="Barlow Semi Condensed" w:cs="Barlow Semi Condensed" w:eastAsia="Barlow Semi Condensed" w:hAnsi="Barlow Semi Condensed"/>
          <w:sz w:val="24"/>
          <w:szCs w:val="24"/>
        </w:rPr>
        <w:t xml:space="preserve">La fonte è dunque ricca là dove non la si interroga e povera là dove la si interroga. È un esito frequente nel lavoro documentale, ed è quasi sempre il segno che la domanda posta alla fonte non era la domanda che quella fonte poteva soddisfare.</w:t>
      </w:r>
    </w:p>
    <w:p>
      <w:pPr>
        <w:pStyle w:val="Heading2"/>
        <w:spacing w:after="100" w:before="200"/>
      </w:pPr>
      <w:r>
        <w:rPr>
          <w:rFonts w:ascii="Barlow Semi Condensed" w:cs="Barlow Semi Condensed" w:eastAsia="Barlow Semi Condensed" w:hAnsi="Barlow Semi Condensed"/>
          <w:sz w:val="24"/>
          <w:szCs w:val="24"/>
        </w:rPr>
        <w:t xml:space="preserve">Capitolo quarantesimo — Bilancio della Fase Quarta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sz w:val="24"/>
          <w:szCs w:val="24"/>
        </w:rPr>
        <w:t xml:space="preserve">È accertato che le carte sono materialmente autentiche.</w:t>
      </w:r>
    </w:p>
    <w:p>
      <w:pPr>
        <w:spacing w:after="120" w:line="276"/>
        <w:jc w:val="both"/>
      </w:pPr>
      <w:r>
        <w:rPr>
          <w:rFonts w:ascii="Barlow Semi Condensed" w:cs="Barlow Semi Condensed" w:eastAsia="Barlow Semi Condensed" w:hAnsi="Barlow Semi Condensed"/>
          <w:sz w:val="24"/>
          <w:szCs w:val="24"/>
        </w:rPr>
        <w:t xml:space="preserve">È accertato che esse si ripartiscono in tre classi — scritti recapitati, scritti non recapitati e rinvenuti dopo, materiale non epistolare — e che le classi hanno statuti probatori distinti.</w:t>
      </w:r>
    </w:p>
    <w:p>
      <w:pPr>
        <w:spacing w:after="120" w:line="276"/>
        <w:jc w:val="both"/>
      </w:pPr>
      <w:r>
        <w:rPr>
          <w:rFonts w:ascii="Barlow Semi Condensed" w:cs="Barlow Semi Condensed" w:eastAsia="Barlow Semi Condensed" w:hAnsi="Barlow Semi Condensed"/>
          <w:sz w:val="24"/>
          <w:szCs w:val="24"/>
        </w:rPr>
        <w:t xml:space="preserve">È accertato che la trasmissione fu selettiva, e che coloro i quali valutarono le lettere durante i cinquantacinque giorni operarono su un corpus selezionato da chi deteneva l'autore, ignorando quale parte fosse stata sottratta.</w:t>
      </w:r>
    </w:p>
    <w:p>
      <w:pPr>
        <w:spacing w:after="120" w:line="276"/>
        <w:jc w:val="both"/>
      </w:pPr>
      <w:r>
        <w:rPr>
          <w:rFonts w:ascii="Barlow Semi Condensed" w:cs="Barlow Semi Condensed" w:eastAsia="Barlow Semi Condensed" w:hAnsi="Barlow Semi Condensed"/>
          <w:sz w:val="24"/>
          <w:szCs w:val="24"/>
        </w:rPr>
        <w:t xml:space="preserve">È accertato che fu condotto sull'autore un interrogatorio strutturato e continuativo, e che il materiale non epistolare ne costituisce in misura considerevole la risposta.</w:t>
      </w:r>
    </w:p>
    <w:p>
      <w:pPr>
        <w:spacing w:after="120" w:line="276"/>
        <w:jc w:val="both"/>
      </w:pPr>
      <w:r>
        <w:rPr>
          <w:rFonts w:ascii="Barlow Semi Condensed" w:cs="Barlow Semi Condensed" w:eastAsia="Barlow Semi Condensed" w:hAnsi="Barlow Semi Condensed"/>
          <w:sz w:val="24"/>
          <w:szCs w:val="24"/>
        </w:rPr>
        <w:t xml:space="preserve">È accertato che il rinvenimento documentale di Milano non fu esaustivo, e che l'incompletezza è dimostrata dal rinvenimento successivo di dodici anni dopo.</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sz w:val="24"/>
          <w:szCs w:val="24"/>
        </w:rPr>
        <w:t xml:space="preserve">Resta in stato di dubbio la causa dell'incompletezza del primo rinvenimento, con tre spiegazioni aperte e condizione di scioglimento indicata.</w:t>
      </w:r>
    </w:p>
    <w:p>
      <w:pPr>
        <w:spacing w:after="120" w:line="276"/>
        <w:jc w:val="both"/>
      </w:pPr>
      <w:r>
        <w:rPr>
          <w:rFonts w:ascii="Barlow Semi Condensed" w:cs="Barlow Semi Condensed" w:eastAsia="Barlow Semi Condensed" w:hAnsi="Barlow Semi Condensed"/>
          <w:sz w:val="24"/>
          <w:szCs w:val="24"/>
        </w:rPr>
        <w:t xml:space="preserve">Resta in stato di dubbio la completezza del corpus complessivamente disponibile, che non può essere presunta.</w:t>
      </w:r>
    </w:p>
    <w:p>
      <w:pPr>
        <w:spacing w:after="120" w:line="276"/>
        <w:jc w:val="both"/>
      </w:pPr>
      <w:r>
        <w:rPr>
          <w:rFonts w:ascii="Barlow Semi Condensed" w:cs="Barlow Semi Condensed" w:eastAsia="Barlow Semi Condensed" w:hAnsi="Barlow Semi Condensed"/>
          <w:sz w:val="24"/>
          <w:szCs w:val="24"/>
        </w:rPr>
        <w:t xml:space="preserve">Resta in stato di dubbio, e vi resterà, ogni proposizione relativa a ciò che l'autore pensava e non scrisse.</w:t>
      </w:r>
    </w:p>
    <w:p>
      <w:pPr>
        <w:pStyle w:val="Heading2"/>
        <w:spacing w:after="100" w:before="200"/>
      </w:pPr>
      <w:r>
        <w:rPr>
          <w:rFonts w:ascii="Barlow Semi Condensed" w:cs="Barlow Semi Condensed" w:eastAsia="Barlow Semi Condensed" w:hAnsi="Barlow Semi Condensed"/>
          <w:sz w:val="24"/>
          <w:szCs w:val="24"/>
        </w:rPr>
        <w:t xml:space="preserve">Ciò che è escluso dall'uso</w:t>
      </w:r>
    </w:p>
    <w:p>
      <w:pPr>
        <w:spacing w:after="120" w:line="276"/>
        <w:jc w:val="both"/>
      </w:pPr>
      <w:r>
        <w:rPr>
          <w:rFonts w:ascii="Barlow Semi Condensed" w:cs="Barlow Semi Condensed" w:eastAsia="Barlow Semi Condensed" w:hAnsi="Barlow Semi Condensed"/>
          <w:sz w:val="24"/>
          <w:szCs w:val="24"/>
        </w:rPr>
        <w:t xml:space="preserve">Sono esclusi dall'uso probatorio diretto: gli enunciati del memoriale relativi a fatti esterni, in assenza di riscontro indipendente; gli enunciati di terzo grado delle lettere politiche, quanto alle convinzioni dell'autore; ogni argomentazione fondata sul silenzio delle carte.</w:t>
      </w:r>
    </w:p>
    <w:p>
      <w:pPr>
        <w:pStyle w:val="Heading2"/>
        <w:spacing w:after="100" w:before="200"/>
      </w:pPr>
      <w:r>
        <w:rPr>
          <w:rFonts w:ascii="Barlow Semi Condensed" w:cs="Barlow Semi Condensed" w:eastAsia="Barlow Semi Condensed" w:hAnsi="Barlow Semi Condensed"/>
          <w:sz w:val="24"/>
          <w:szCs w:val="24"/>
        </w:rPr>
        <w:t xml:space="preserve">Lo strumento istituito</w:t>
      </w:r>
    </w:p>
    <w:p>
      <w:pPr>
        <w:spacing w:after="120" w:line="276"/>
        <w:jc w:val="both"/>
      </w:pPr>
      <w:r>
        <w:rPr>
          <w:rFonts w:ascii="Barlow Semi Condensed" w:cs="Barlow Semi Condensed" w:eastAsia="Barlow Semi Condensed" w:hAnsi="Barlow Semi Condensed"/>
          <w:sz w:val="24"/>
          <w:szCs w:val="24"/>
        </w:rPr>
        <w:t xml:space="preserve">La Fase istituisce, per le Fasi successive e per le edizioni future, la scala del vincolo in quattro gradi, con la regola della sua applicazione per enunciato e non per documento, e con la dichiarazione dei suoi tre limiti.</w:t>
      </w:r>
    </w:p>
    <w:p>
      <w:pPr>
        <w:spacing w:after="120" w:line="276"/>
        <w:jc w:val="both"/>
      </w:pPr>
      <w:r>
        <w:rPr>
          <w:rFonts w:ascii="Barlow Semi Condensed" w:cs="Barlow Semi Condensed" w:eastAsia="Barlow Semi Condensed" w:hAnsi="Barlow Semi Condensed"/>
          <w:sz w:val="24"/>
          <w:szCs w:val="24"/>
        </w:rPr>
        <w:t xml:space="preserve">Se ne raccomanda l'applicazione, oltre che alle carte della prigionia, a ogni altra fonte dichiarativa resa in condizione di costrizione che l'opera dovesse incontrare, ivi comprese le dichiarazioni rese in stato di detenzione dalle persone coinvolte, delle quali le Fasi Terza e Sesta hanno segnalato il peso determinante nella ricostruzione.</w:t>
      </w:r>
    </w:p>
    <w:p>
      <w:pPr>
        <w:spacing w:after="120" w:line="276"/>
        <w:jc w:val="both"/>
      </w:pPr>
      <w:r>
        <w:rPr>
          <w:rFonts w:ascii="Barlow Semi Condensed" w:cs="Barlow Semi Condensed" w:eastAsia="Barlow Semi Condensed" w:hAnsi="Barlow Semi Condensed"/>
          <w:sz w:val="24"/>
          <w:szCs w:val="24"/>
        </w:rPr>
        <w:t xml:space="preserve">Quest'ultima raccomandazione ha una portata che va esplicitata. La Fase Terza ha accertato che una parte considerevole della ricostruzione del fatto poggia su dichiarazioni di persone coinvolte, rese in tempi successivi e con revisioni. Tali dichiarazioni sono anch'esse enunciati resi sotto vincolo, di natura diversa da quello della prigionia ma non per questo assente: chi dichiara mentre è sottoposto a procedimento, o mentre ne attende gli effetti, dichiara in condizione che incide sulla formulazione. La scala del vincolo va applicata anche a esse.</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sz w:val="24"/>
          <w:szCs w:val="24"/>
        </w:rPr>
        <w:t xml:space="preserve">Si consegna alla Fase Quinta l'accertamento del Capitolo trentottesimo: l'incompletezza del primo rinvenimento documentale, con il marcatore permanente e le tre spiegazioni aperte. È materia di omissione e vi sarà trattata.</w:t>
      </w:r>
    </w:p>
    <w:p>
      <w:pPr>
        <w:spacing w:after="120" w:line="276"/>
        <w:jc w:val="both"/>
      </w:pPr>
      <w:r>
        <w:rPr>
          <w:rFonts w:ascii="Barlow Semi Condensed" w:cs="Barlow Semi Condensed" w:eastAsia="Barlow Semi Condensed" w:hAnsi="Barlow Semi Condensed"/>
          <w:sz w:val="24"/>
          <w:szCs w:val="24"/>
        </w:rPr>
        <w:t xml:space="preserve">Si consegna alla Fase Sesta la raccomandazione di applicare la scala del vincolo alle dichiarazioni delle persone coinvolte, dalle quali dipende in misura preponderante l'attribuzione individuale delle condotte.</w:t>
      </w:r>
    </w:p>
    <w:p>
      <w:pPr>
        <w:spacing w:after="120" w:line="276"/>
        <w:jc w:val="both"/>
      </w:pPr>
      <w:r>
        <w:rPr>
          <w:rFonts w:ascii="Barlow Semi Condensed" w:cs="Barlow Semi Condensed" w:eastAsia="Barlow Semi Condensed" w:hAnsi="Barlow Semi Condensed"/>
          <w:sz w:val="24"/>
          <w:szCs w:val="24"/>
        </w:rPr>
        <w:t xml:space="preserve">Si consegna alla Fase Settima la questione delle volontà espresse dall'autore quanto alle proprie esequie, e la vicenda conseguente.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14 agosto 2026. Cantiere: Fase Quarta, le carte. Materia: statuto degli enunciati sotto vincolo, consistenza e vie di trasmissione, autenticità, scala del vincolo, classi documentali, memoriale, rinvenimenti.</w:t>
      </w:r>
    </w:p>
    <w:p>
      <w:pPr>
        <w:spacing w:after="120" w:line="276"/>
        <w:jc w:val="both"/>
      </w:pPr>
      <w:r>
        <w:rPr>
          <w:rFonts w:ascii="Barlow Semi Condensed" w:cs="Barlow Semi Condensed" w:eastAsia="Barlow Semi Condensed" w:hAnsi="Barlow Semi Condensed"/>
          <w:sz w:val="24"/>
          <w:szCs w:val="24"/>
        </w:rPr>
        <w:t xml:space="preserve">Esito: cinque acquisizioni in stato di sciolto; tre dubbi con condizioni di scioglimento indicate; tre classi di enunciati escluse dall'uso probatorio diretto; uno strumento istituito.</w:t>
      </w:r>
    </w:p>
    <w:p>
      <w:pPr>
        <w:spacing w:after="120" w:line="276"/>
        <w:jc w:val="both"/>
      </w:pPr>
      <w:r>
        <w:rPr>
          <w:rFonts w:ascii="Barlow Semi Condensed" w:cs="Barlow Semi Condensed" w:eastAsia="Barlow Semi Condensed" w:hAnsi="Barlow Semi Condensed"/>
          <w:sz w:val="24"/>
          <w:szCs w:val="24"/>
        </w:rPr>
        <w:t xml:space="preserve">Riga di esito nullo. La documentazione contemporanea della prima operazione di rinvenimento non è stata acquisita nella presente campagna, e la sua acquisizione è iscritta in tavola. Il silenzio su di essa non depone per alcuna delle tre spiegazioni.</w:t>
      </w:r>
    </w:p>
    <w:p>
      <w:pPr>
        <w:spacing w:after="120" w:line="276"/>
        <w:jc w:val="both"/>
      </w:pPr>
      <w:r>
        <w:rPr>
          <w:rFonts w:ascii="Barlow Semi Condensed" w:cs="Barlow Semi Condensed" w:eastAsia="Barlow Semi Condensed" w:hAnsi="Barlow Semi Condensed"/>
          <w:sz w:val="24"/>
          <w:szCs w:val="24"/>
        </w:rPr>
        <w:t xml:space="preserve">Riga di avvertenza. Quest'opera non ha riprodotto il testo delle carte, rinviando alle edizioni critiche. La scelta è motivata al Capitolo trentunesimo e non è di comodo: le carte di un uomo prigioniero sono state, in cinquant'anni, frammentate e contrapposte fino a consumarle, e un registro che le maneggiasse ancora una volta per estrarne frasi non renderebbe un servizio.</w:t>
      </w:r>
    </w:p>
    <w:p>
      <w:pPr>
        <w:pStyle w:val="Heading2"/>
        <w:spacing w:after="100" w:before="200"/>
      </w:pPr>
      <w:r>
        <w:rPr>
          <w:rFonts w:ascii="Barlow Semi Condensed" w:cs="Barlow Semi Condensed" w:eastAsia="Barlow Semi Condensed" w:hAnsi="Barlow Semi Condensed"/>
          <w:sz w:val="24"/>
          <w:szCs w:val="24"/>
        </w:rPr>
        <w:t xml:space="preserve">FASE QUINTA — LE OMISSIONI</w:t>
      </w:r>
    </w:p>
    <w:p>
      <w:pPr>
        <w:spacing w:after="120" w:line="276"/>
        <w:jc w:val="both"/>
      </w:pPr>
      <w:r>
        <w:rPr>
          <w:rFonts w:ascii="Barlow Semi Condensed" w:cs="Barlow Semi Condensed" w:eastAsia="Barlow Semi Condensed" w:hAnsi="Barlow Semi Condensed"/>
          <w:sz w:val="24"/>
          <w:szCs w:val="24"/>
        </w:rPr>
        <w:t xml:space="preserve">Dove si accerta, per ciascuna omissione, il dovere, l'inadempimento e la sua spiegabilita; e dove si stabiliscono le condizioni alle quali l'argomento dell'accumulo e valido.</w:t>
      </w:r>
    </w:p>
    <w:p>
      <w:pPr>
        <w:pStyle w:val="Heading2"/>
        <w:spacing w:after="100" w:before="200"/>
      </w:pPr>
      <w:r>
        <w:rPr>
          <w:rFonts w:ascii="Barlow Semi Condensed" w:cs="Barlow Semi Condensed" w:eastAsia="Barlow Semi Condensed" w:hAnsi="Barlow Semi Condensed"/>
          <w:sz w:val="24"/>
          <w:szCs w:val="24"/>
        </w:rPr>
        <w:t xml:space="preserve">Capitolo quarantunesimo — L'oggetto della Fase e il test in tre tempi</w:t>
      </w:r>
    </w:p>
    <w:p>
      <w:pPr>
        <w:spacing w:after="120" w:line="276"/>
        <w:jc w:val="both"/>
      </w:pPr>
      <w:r>
        <w:rPr>
          <w:rFonts w:ascii="Barlow Semi Condensed" w:cs="Barlow Semi Condensed" w:eastAsia="Barlow Semi Condensed" w:hAnsi="Barlow Semi Condensed"/>
          <w:sz w:val="24"/>
          <w:szCs w:val="24"/>
        </w:rPr>
        <w:t xml:space="preserve">Questa Fase ha per oggetto le omissioni: ciò che non fu fatto da chi doveva farlo, e ciò che fu fatto per impedire che altro si facesse.</w:t>
      </w:r>
    </w:p>
    <w:p>
      <w:pPr>
        <w:spacing w:after="120" w:line="276"/>
        <w:jc w:val="both"/>
      </w:pPr>
      <w:r>
        <w:rPr>
          <w:rFonts w:ascii="Barlow Semi Condensed" w:cs="Barlow Semi Condensed" w:eastAsia="Barlow Semi Condensed" w:hAnsi="Barlow Semi Condensed"/>
          <w:sz w:val="24"/>
          <w:szCs w:val="24"/>
        </w:rPr>
        <w:t xml:space="preserve">Ad essa tre Fasi hanno consegnato il proprio carico. La Fase Seconda vi ha indicato il terreno di massimo rendimento istruttorio, avendo accertato che le omissioni sono, fra le evidenze disponibili, quelle di maggiore potere discriminante fra i quattro generi di ipotesi. La Fase Terza vi ha consegnato quattro elementi materiali. La Fase Quarta vi ha consegnato l'accertamento sull'incompletezza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Perché l'omissione è terreno diverso dagli altri</w:t>
      </w:r>
    </w:p>
    <w:p>
      <w:pPr>
        <w:spacing w:after="120" w:line="276"/>
        <w:jc w:val="both"/>
      </w:pPr>
      <w:r>
        <w:rPr>
          <w:rFonts w:ascii="Barlow Semi Condensed" w:cs="Barlow Semi Condensed" w:eastAsia="Barlow Semi Condensed" w:hAnsi="Barlow Semi Condensed"/>
          <w:sz w:val="24"/>
          <w:szCs w:val="24"/>
        </w:rPr>
        <w:t xml:space="preserve">L'omissione ha una proprietà che la rende, dal punto di vista probatorio, più trattabile del concorso attivo, e conviene dirla perché è la ragione per la quale questa Fase può produrre più delle precedenti.</w:t>
      </w:r>
    </w:p>
    <w:p>
      <w:pPr>
        <w:spacing w:after="120" w:line="276"/>
        <w:jc w:val="both"/>
      </w:pPr>
      <w:r>
        <w:rPr>
          <w:rFonts w:ascii="Barlow Semi Condensed" w:cs="Barlow Semi Condensed" w:eastAsia="Barlow Semi Condensed" w:hAnsi="Barlow Semi Condensed"/>
          <w:sz w:val="24"/>
          <w:szCs w:val="24"/>
        </w:rPr>
        <w:t xml:space="preserve">Il concorso attivo richiede la prova di una condotta positiva: che qualcuno fornì, informò, agevolò. Tale prova, in materia coperta da segreto e in ambienti che distruggono le proprie tracce, è quasi sempre irraggiungibile.</w:t>
      </w:r>
    </w:p>
    <w:p>
      <w:pPr>
        <w:spacing w:after="120" w:line="276"/>
        <w:jc w:val="both"/>
      </w:pPr>
      <w:r>
        <w:rPr>
          <w:rFonts w:ascii="Barlow Semi Condensed" w:cs="Barlow Semi Condensed" w:eastAsia="Barlow Semi Condensed" w:hAnsi="Barlow Semi Condensed"/>
          <w:sz w:val="24"/>
          <w:szCs w:val="24"/>
        </w:rPr>
        <w:t xml:space="preserve">L'omissione richiede una prova di natura diversa. Essa non richiede di dimostrare che qualcuno fece: richiede di dimostrare che qualcuno non fece ciò che doveva. E il dovere, a differenza della condotta clandestina, è documentato: esso risulta da norme, da ordini di servizio, da prassi accertate, da atti di organizzazione. Le omissioni lasciano tracce negli atti d'ufficio, perché l'ufficio produce carte anche quando non agisce.</w:t>
      </w:r>
    </w:p>
    <w:p>
      <w:pPr>
        <w:spacing w:after="120" w:line="276"/>
        <w:jc w:val="both"/>
      </w:pPr>
      <w:r>
        <w:rPr>
          <w:rFonts w:ascii="Barlow Semi Condensed" w:cs="Barlow Semi Condensed" w:eastAsia="Barlow Semi Condensed" w:hAnsi="Barlow Semi Condensed"/>
          <w:sz w:val="24"/>
          <w:szCs w:val="24"/>
        </w:rPr>
        <w:t xml:space="preserve">Questa è la ragione per la quale il lavoro rende qui e non altrove. Non è che le omissioni siano più gravi del concorso: è che sono più documentabili.</w:t>
      </w:r>
    </w:p>
    <w:p>
      <w:pPr>
        <w:pStyle w:val="Heading2"/>
        <w:spacing w:after="100" w:before="200"/>
      </w:pPr>
      <w:r>
        <w:rPr>
          <w:rFonts w:ascii="Barlow Semi Condensed" w:cs="Barlow Semi Condensed" w:eastAsia="Barlow Semi Condensed" w:hAnsi="Barlow Semi Condensed"/>
          <w:sz w:val="24"/>
          <w:szCs w:val="24"/>
        </w:rPr>
        <w:t xml:space="preserve">Il test in tre tempi</w:t>
      </w:r>
    </w:p>
    <w:p>
      <w:pPr>
        <w:spacing w:after="120" w:line="276"/>
        <w:jc w:val="both"/>
      </w:pPr>
      <w:r>
        <w:rPr>
          <w:rFonts w:ascii="Barlow Semi Condensed" w:cs="Barlow Semi Condensed" w:eastAsia="Barlow Semi Condensed" w:hAnsi="Barlow Semi Condensed"/>
          <w:sz w:val="24"/>
          <w:szCs w:val="24"/>
        </w:rPr>
        <w:t xml:space="preserve">Ogni omissione è esaminata mediante un test in tre tempi, e nessun tempo si salta.</w:t>
      </w:r>
    </w:p>
    <w:p>
      <w:pPr>
        <w:spacing w:after="120" w:line="276"/>
        <w:jc w:val="both"/>
      </w:pPr>
      <w:r>
        <w:rPr>
          <w:rFonts w:ascii="Barlow Semi Condensed" w:cs="Barlow Semi Condensed" w:eastAsia="Barlow Semi Condensed" w:hAnsi="Barlow Semi Condensed"/>
          <w:sz w:val="24"/>
          <w:szCs w:val="24"/>
        </w:rPr>
        <w:t xml:space="preserve">Primo tempo: l'accertamento del dovere. Si stabilisce se esistesse un obbligo di agire, quale fosse la sua fonte, su chi gravasse e in quale momento. Se il dovere non è accertato, non vi è omissione ma soltanto un fatto che non accadde, e l'esame si arresta.</w:t>
      </w:r>
    </w:p>
    <w:p>
      <w:pPr>
        <w:spacing w:after="120" w:line="276"/>
        <w:jc w:val="both"/>
      </w:pPr>
      <w:r>
        <w:rPr>
          <w:rFonts w:ascii="Barlow Semi Condensed" w:cs="Barlow Semi Condensed" w:eastAsia="Barlow Semi Condensed" w:hAnsi="Barlow Semi Condensed"/>
          <w:sz w:val="24"/>
          <w:szCs w:val="24"/>
        </w:rPr>
        <w:t xml:space="preserve">Secondo tempo: l'accertamento dell'inadempimento. Si stabilisce se l'atto dovuto fu compiuto, se fu compiuto in modo inidoneo, o se non fu compiuto affatto. Anche qui l'accertamento è documentale: si esamina che cosa risulti dagli atti, e non che cosa sarebbe stato ragionevole fare.</w:t>
      </w:r>
    </w:p>
    <w:p>
      <w:pPr>
        <w:spacing w:after="120" w:line="276"/>
        <w:jc w:val="both"/>
      </w:pPr>
      <w:r>
        <w:rPr>
          <w:rFonts w:ascii="Barlow Semi Condensed" w:cs="Barlow Semi Condensed" w:eastAsia="Barlow Semi Condensed" w:hAnsi="Barlow Semi Condensed"/>
          <w:sz w:val="24"/>
          <w:szCs w:val="24"/>
        </w:rPr>
        <w:t xml:space="preserve">Terzo tempo: l'accertamento della spiegabilità. Si stabilisce se l'inadempimento sia spiegabile con l'errore, con l'inefficienza, con il difetto di coordinamento, ovvero se tali spiegazioni risultino insufficienti. Questo terzo tempo è il più delicato e sarà oggetto del Capitolo quarantasettesimo, che ne espone il problema centrale.</w:t>
      </w:r>
    </w:p>
    <w:p>
      <w:pPr>
        <w:pStyle w:val="Heading2"/>
        <w:spacing w:after="100" w:before="200"/>
      </w:pPr>
      <w:r>
        <w:rPr>
          <w:rFonts w:ascii="Barlow Semi Condensed" w:cs="Barlow Semi Condensed" w:eastAsia="Barlow Semi Condensed" w:hAnsi="Barlow Semi Condensed"/>
          <w:sz w:val="24"/>
          <w:szCs w:val="24"/>
        </w:rPr>
        <w:t xml:space="preserve">Ciò che il test può e non può stabilire</w:t>
      </w:r>
    </w:p>
    <w:p>
      <w:pPr>
        <w:spacing w:after="120" w:line="276"/>
        <w:jc w:val="both"/>
      </w:pPr>
      <w:r>
        <w:rPr>
          <w:rFonts w:ascii="Barlow Semi Condensed" w:cs="Barlow Semi Condensed" w:eastAsia="Barlow Semi Condensed" w:hAnsi="Barlow Semi Condensed"/>
          <w:sz w:val="24"/>
          <w:szCs w:val="24"/>
        </w:rPr>
        <w:t xml:space="preserve">Occorre dichiarare subito il limite del test, perché esso è quello che l'intera Fase deve rispettare.</w:t>
      </w:r>
    </w:p>
    <w:p>
      <w:pPr>
        <w:spacing w:after="120" w:line="276"/>
        <w:jc w:val="both"/>
      </w:pPr>
      <w:r>
        <w:rPr>
          <w:rFonts w:ascii="Barlow Semi Condensed" w:cs="Barlow Semi Condensed" w:eastAsia="Barlow Semi Condensed" w:hAnsi="Barlow Semi Condensed"/>
          <w:sz w:val="24"/>
          <w:szCs w:val="24"/>
        </w:rPr>
        <w:t xml:space="preserve">Il test può stabilire che un dovere esisteva, che non fu adempiuto, e che l'inadempimento non è spiegabile con l'errore. Questo è il massimo che esso produce, ed è già molto.</w:t>
      </w:r>
    </w:p>
    <w:p>
      <w:pPr>
        <w:spacing w:after="120" w:line="276"/>
        <w:jc w:val="both"/>
      </w:pPr>
      <w:r>
        <w:rPr>
          <w:rFonts w:ascii="Barlow Semi Condensed" w:cs="Barlow Semi Condensed" w:eastAsia="Barlow Semi Condensed" w:hAnsi="Barlow Semi Condensed"/>
          <w:sz w:val="24"/>
          <w:szCs w:val="24"/>
        </w:rPr>
        <w:t xml:space="preserve">Il test non può stabilire perché l'inadempimento avvenne, né a beneficio di chi, né su istruzione di chi. Un inadempimento non spiegabile con l'errore è un inadempimento non spiegabile con l'errore: non è, per ciò solo, un inadempimento deliberato in favore dei rapitori.</w:t>
      </w:r>
    </w:p>
    <w:p>
      <w:pPr>
        <w:spacing w:after="120" w:line="276"/>
        <w:jc w:val="both"/>
      </w:pPr>
      <w:r>
        <w:rPr>
          <w:rFonts w:ascii="Barlow Semi Condensed" w:cs="Barlow Semi Condensed" w:eastAsia="Barlow Semi Condensed" w:hAnsi="Barlow Semi Condensed"/>
          <w:sz w:val="24"/>
          <w:szCs w:val="24"/>
        </w:rPr>
        <w:t xml:space="preserve">Il passaggio dall'inspiegabilità alla deliberazione, e dalla deliberazione alla finalità, richiede prove ulteriori e di natura diversa. Il Capitolo quarantottesimo indicherà quali.</w:t>
      </w:r>
    </w:p>
    <w:p>
      <w:pPr>
        <w:pStyle w:val="Heading2"/>
        <w:spacing w:after="100" w:before="200"/>
      </w:pPr>
      <w:r>
        <w:rPr>
          <w:rFonts w:ascii="Barlow Semi Condensed" w:cs="Barlow Semi Condensed" w:eastAsia="Barlow Semi Condensed" w:hAnsi="Barlow Semi Condensed"/>
          <w:sz w:val="24"/>
          <w:szCs w:val="24"/>
        </w:rPr>
        <w:t xml:space="preserve">Una avvertenza sulle persone</w:t>
      </w:r>
    </w:p>
    <w:p>
      <w:pPr>
        <w:spacing w:after="120" w:line="276"/>
        <w:jc w:val="both"/>
      </w:pPr>
      <w:r>
        <w:rPr>
          <w:rFonts w:ascii="Barlow Semi Condensed" w:cs="Barlow Semi Condensed" w:eastAsia="Barlow Semi Condensed" w:hAnsi="Barlow Semi Condensed"/>
          <w:sz w:val="24"/>
          <w:szCs w:val="24"/>
        </w:rPr>
        <w:t xml:space="preserve">Si applica in questa Fase, con particolare rigore, la disciplina generale dell'opera sulla designazione.</w:t>
      </w:r>
    </w:p>
    <w:p>
      <w:pPr>
        <w:spacing w:after="120" w:line="276"/>
        <w:jc w:val="both"/>
      </w:pPr>
      <w:r>
        <w:rPr>
          <w:rFonts w:ascii="Barlow Semi Condensed" w:cs="Barlow Semi Condensed" w:eastAsia="Barlow Semi Condensed" w:hAnsi="Barlow Semi Condensed"/>
          <w:sz w:val="24"/>
          <w:szCs w:val="24"/>
        </w:rPr>
        <w:t xml:space="preserve">Le omissioni sono attribuite a funzioni e non a persone. La ragione, già esposta al Capitolo quinto, vale qui al massimo grado: ciò che l'atto documenta è che quella funzione non compì quell'atto. Che la persona fisica che allora la esercitava sia responsabile di ciò che l'omissione significa è proposizione ulteriore, che domanda prova ulteriore e sede propria, la quale non è questa.</w:t>
      </w:r>
    </w:p>
    <w:p>
      <w:pPr>
        <w:spacing w:after="120" w:line="276"/>
        <w:jc w:val="both"/>
      </w:pPr>
      <w:r>
        <w:rPr>
          <w:rFonts w:ascii="Barlow Semi Condensed" w:cs="Barlow Semi Condensed" w:eastAsia="Barlow Semi Condensed" w:hAnsi="Barlow Semi Condensed"/>
          <w:sz w:val="24"/>
          <w:szCs w:val="24"/>
        </w:rPr>
        <w:t xml:space="preserve">Si aggiunga una considerazione di misura. Molte delle persone che esercitavano quelle funzioni sono defunte e non possono replicare; altre hanno reso dichiarazioni che sono agli atti. Un registro che attribuisse loro nominativamente condotte non accertate compirebbe, in nome dell'accertamento, un atto che l'accertamento non autorizza.</w:t>
      </w:r>
    </w:p>
    <w:p>
      <w:pPr>
        <w:pStyle w:val="Heading2"/>
        <w:spacing w:after="100" w:before="200"/>
      </w:pPr>
      <w:r>
        <w:rPr>
          <w:rFonts w:ascii="Barlow Semi Condensed" w:cs="Barlow Semi Condensed" w:eastAsia="Barlow Semi Condensed" w:hAnsi="Barlow Semi Condensed"/>
          <w:sz w:val="24"/>
          <w:szCs w:val="24"/>
        </w:rPr>
        <w:t xml:space="preserve">Capitolo quarantaduesimo — La tipologia delle omissioni</w:t>
      </w:r>
    </w:p>
    <w:p>
      <w:pPr>
        <w:spacing w:after="120" w:line="276"/>
        <w:jc w:val="both"/>
      </w:pPr>
      <w:r>
        <w:rPr>
          <w:rFonts w:ascii="Barlow Semi Condensed" w:cs="Barlow Semi Condensed" w:eastAsia="Barlow Semi Condensed" w:hAnsi="Barlow Semi Condensed"/>
          <w:sz w:val="24"/>
          <w:szCs w:val="24"/>
        </w:rPr>
        <w:t xml:space="preserve">Le omissioni rilevanti in questa materia si ripartiscono in quattro tipologie, distinte per struttura e per prova richiesta. La distinzione non è classificatoria per gusto: ciascuna tipologia richiede un test diverso, e confonderle produce errori di valutazione.</w:t>
      </w:r>
    </w:p>
    <w:p>
      <w:pPr>
        <w:pStyle w:val="Heading2"/>
        <w:spacing w:after="100" w:before="200"/>
      </w:pPr>
      <w:r>
        <w:rPr>
          <w:rFonts w:ascii="Barlow Semi Condensed" w:cs="Barlow Semi Condensed" w:eastAsia="Barlow Semi Condensed" w:hAnsi="Barlow Semi Condensed"/>
          <w:sz w:val="24"/>
          <w:szCs w:val="24"/>
        </w:rPr>
        <w:t xml:space="preserve">Prima tipologia: l'omissione di attivazione</w:t>
      </w:r>
    </w:p>
    <w:p>
      <w:pPr>
        <w:spacing w:after="120" w:line="276"/>
        <w:jc w:val="both"/>
      </w:pPr>
      <w:r>
        <w:rPr>
          <w:rFonts w:ascii="Barlow Semi Condensed" w:cs="Barlow Semi Condensed" w:eastAsia="Barlow Semi Condensed" w:hAnsi="Barlow Semi Condensed"/>
          <w:sz w:val="24"/>
          <w:szCs w:val="24"/>
        </w:rPr>
        <w:t xml:space="preserve">Vi appartiene il caso in cui un obbligo di agire sorge e non è seguito da alcuna condotta.</w:t>
      </w:r>
    </w:p>
    <w:p>
      <w:pPr>
        <w:spacing w:after="120" w:line="276"/>
        <w:jc w:val="both"/>
      </w:pPr>
      <w:r>
        <w:rPr>
          <w:rFonts w:ascii="Barlow Semi Condensed" w:cs="Barlow Semi Condensed" w:eastAsia="Barlow Semi Condensed" w:hAnsi="Barlow Semi Condensed"/>
          <w:sz w:val="24"/>
          <w:szCs w:val="24"/>
        </w:rPr>
        <w:t xml:space="preserve">La prova richiesta è duplice: che l'obbligo sia sorto, il che presuppone che l'informazione attivante sia pervenuta; e che nulla sia stato fatto.</w:t>
      </w:r>
    </w:p>
    <w:p>
      <w:pPr>
        <w:spacing w:after="120" w:line="276"/>
        <w:jc w:val="both"/>
      </w:pPr>
      <w:r>
        <w:rPr>
          <w:rFonts w:ascii="Barlow Semi Condensed" w:cs="Barlow Semi Condensed" w:eastAsia="Barlow Semi Condensed" w:hAnsi="Barlow Semi Condensed"/>
          <w:sz w:val="24"/>
          <w:szCs w:val="24"/>
        </w:rPr>
        <w:t xml:space="preserve">Il punto critico di questa tipologia è il primo. Un obbligo di agire sorge dalla conoscenza, e la conoscenza va provata. Chi sostenga una omissione di attivazione deve anzitutto provare che l'informazione pervenne, a chi, e quando; e tale prova è, in materia informativa, spesso la parte più difficile.</w:t>
      </w:r>
    </w:p>
    <w:p>
      <w:pPr>
        <w:pStyle w:val="Heading2"/>
        <w:spacing w:after="100" w:before="200"/>
      </w:pPr>
      <w:r>
        <w:rPr>
          <w:rFonts w:ascii="Barlow Semi Condensed" w:cs="Barlow Semi Condensed" w:eastAsia="Barlow Semi Condensed" w:hAnsi="Barlow Semi Condensed"/>
          <w:sz w:val="24"/>
          <w:szCs w:val="24"/>
        </w:rPr>
        <w:t xml:space="preserve">Seconda tipologia: l'omissione di adeguatezza</w:t>
      </w:r>
    </w:p>
    <w:p>
      <w:pPr>
        <w:spacing w:after="120" w:line="276"/>
        <w:jc w:val="both"/>
      </w:pPr>
      <w:r>
        <w:rPr>
          <w:rFonts w:ascii="Barlow Semi Condensed" w:cs="Barlow Semi Condensed" w:eastAsia="Barlow Semi Condensed" w:hAnsi="Barlow Semi Condensed"/>
          <w:sz w:val="24"/>
          <w:szCs w:val="24"/>
        </w:rPr>
        <w:t xml:space="preserve">Vi appartiene il caso in cui una condotta fu tenuta, ma con modalità inidonee allo scopo.</w:t>
      </w:r>
    </w:p>
    <w:p>
      <w:pPr>
        <w:spacing w:after="120" w:line="276"/>
        <w:jc w:val="both"/>
      </w:pPr>
      <w:r>
        <w:rPr>
          <w:rFonts w:ascii="Barlow Semi Condensed" w:cs="Barlow Semi Condensed" w:eastAsia="Barlow Semi Condensed" w:hAnsi="Barlow Semi Condensed"/>
          <w:sz w:val="24"/>
          <w:szCs w:val="24"/>
        </w:rPr>
        <w:t xml:space="preserve">La prova richiesta è più impegnativa e più insidiosa. Non basta constatare che la condotta non produsse l'esito: occorre stabilire che le modalità impiegate erano inidonee secondo criteri conoscibili all'epoca, e non secondo criteri formatisi dopo.</w:t>
      </w:r>
    </w:p>
    <w:p>
      <w:pPr>
        <w:spacing w:after="120" w:line="276"/>
        <w:jc w:val="both"/>
      </w:pPr>
      <w:r>
        <w:rPr>
          <w:rFonts w:ascii="Barlow Semi Condensed" w:cs="Barlow Semi Condensed" w:eastAsia="Barlow Semi Condensed" w:hAnsi="Barlow Semi Condensed"/>
          <w:sz w:val="24"/>
          <w:szCs w:val="24"/>
        </w:rPr>
        <w:t xml:space="preserve">Il punto critico è il pericolo del giudizio a posteriori. Sapendo dove si trovava ciò che si cercava, ogni ricerca che non lo trovò appare inadeguata. Ma l'inadeguatezza va misurata sulle conoscenze disponibili al momento, e non sull'esito.</w:t>
      </w:r>
    </w:p>
    <w:p>
      <w:pPr>
        <w:pStyle w:val="Heading2"/>
        <w:spacing w:after="100" w:before="200"/>
      </w:pPr>
      <w:r>
        <w:rPr>
          <w:rFonts w:ascii="Barlow Semi Condensed" w:cs="Barlow Semi Condensed" w:eastAsia="Barlow Semi Condensed" w:hAnsi="Barlow Semi Condensed"/>
          <w:sz w:val="24"/>
          <w:szCs w:val="24"/>
        </w:rPr>
        <w:t xml:space="preserve">Terza tipologia: l'omissione di trasmissione</w:t>
      </w:r>
    </w:p>
    <w:p>
      <w:pPr>
        <w:spacing w:after="120" w:line="276"/>
        <w:jc w:val="both"/>
      </w:pPr>
      <w:r>
        <w:rPr>
          <w:rFonts w:ascii="Barlow Semi Condensed" w:cs="Barlow Semi Condensed" w:eastAsia="Barlow Semi Condensed" w:hAnsi="Barlow Semi Condensed"/>
          <w:sz w:val="24"/>
          <w:szCs w:val="24"/>
        </w:rPr>
        <w:t xml:space="preserve">Vi appartiene il caso in cui una informazione fu acquisita da un ufficio e non fu trasmessa a chi doveva riceverla.</w:t>
      </w:r>
    </w:p>
    <w:p>
      <w:pPr>
        <w:spacing w:after="120" w:line="276"/>
        <w:jc w:val="both"/>
      </w:pPr>
      <w:r>
        <w:rPr>
          <w:rFonts w:ascii="Barlow Semi Condensed" w:cs="Barlow Semi Condensed" w:eastAsia="Barlow Semi Condensed" w:hAnsi="Barlow Semi Condensed"/>
          <w:sz w:val="24"/>
          <w:szCs w:val="24"/>
        </w:rPr>
        <w:t xml:space="preserve">È la tipologia più documentabile delle quattro, perché la trasmissione produce carte e la sua assenza è rilevabile per confronto: si accerta che l'informazione entrò in un ufficio e non si rinviene l'atto di trasmissione.</w:t>
      </w:r>
    </w:p>
    <w:p>
      <w:pPr>
        <w:spacing w:after="120" w:line="276"/>
        <w:jc w:val="both"/>
      </w:pPr>
      <w:r>
        <w:rPr>
          <w:rFonts w:ascii="Barlow Semi Condensed" w:cs="Barlow Semi Condensed" w:eastAsia="Barlow Semi Condensed" w:hAnsi="Barlow Semi Condensed"/>
          <w:sz w:val="24"/>
          <w:szCs w:val="24"/>
        </w:rPr>
        <w:t xml:space="preserve">Il punto critico è la ricostruzione dei flussi obbligati: occorre stabilire che la trasmissione fosse dovuta, e non semplicemente opportuna.</w:t>
      </w:r>
    </w:p>
    <w:p>
      <w:pPr>
        <w:pStyle w:val="Heading2"/>
        <w:spacing w:after="100" w:before="200"/>
      </w:pPr>
      <w:r>
        <w:rPr>
          <w:rFonts w:ascii="Barlow Semi Condensed" w:cs="Barlow Semi Condensed" w:eastAsia="Barlow Semi Condensed" w:hAnsi="Barlow Semi Condensed"/>
          <w:sz w:val="24"/>
          <w:szCs w:val="24"/>
        </w:rPr>
        <w:t xml:space="preserve">Quarta tipologia: la produzione attiva di ostacolo</w:t>
      </w:r>
    </w:p>
    <w:p>
      <w:pPr>
        <w:spacing w:after="120" w:line="276"/>
        <w:jc w:val="both"/>
      </w:pPr>
      <w:r>
        <w:rPr>
          <w:rFonts w:ascii="Barlow Semi Condensed" w:cs="Barlow Semi Condensed" w:eastAsia="Barlow Semi Condensed" w:hAnsi="Barlow Semi Condensed"/>
          <w:sz w:val="24"/>
          <w:szCs w:val="24"/>
        </w:rPr>
        <w:t xml:space="preserve">Vi appartiene il caso in cui non si ha una omissione in senso proprio ma una condotta positiva diretta a impedire o deviare l'accertamento: produzione di falso, distruzione di elementi, immissione di piste infondate.</w:t>
      </w:r>
    </w:p>
    <w:p>
      <w:pPr>
        <w:spacing w:after="120" w:line="276"/>
        <w:jc w:val="both"/>
      </w:pPr>
      <w:r>
        <w:rPr>
          <w:rFonts w:ascii="Barlow Semi Condensed" w:cs="Barlow Semi Condensed" w:eastAsia="Barlow Semi Condensed" w:hAnsi="Barlow Semi Condensed"/>
          <w:sz w:val="24"/>
          <w:szCs w:val="24"/>
        </w:rPr>
        <w:t xml:space="preserve">Essa è compresa in questa Fase perché il suo effetto è omissivo — impedisce che si accerti — sebbene la sua struttura sia commissiva.</w:t>
      </w:r>
    </w:p>
    <w:p>
      <w:pPr>
        <w:spacing w:after="120" w:line="276"/>
        <w:jc w:val="both"/>
      </w:pPr>
      <w:r>
        <w:rPr>
          <w:rFonts w:ascii="Barlow Semi Condensed" w:cs="Barlow Semi Condensed" w:eastAsia="Barlow Semi Condensed" w:hAnsi="Barlow Semi Condensed"/>
          <w:sz w:val="24"/>
          <w:szCs w:val="24"/>
        </w:rPr>
        <w:t xml:space="preserve">Il punto critico è che qui la prova richiesta è quella del concorso attivo, con tutte le sue difficoltà; ma con una differenza favorevole: l'atto positivo lascia un oggetto. Un documento falso esiste, e la sua esistenza è essa stessa un fatto accertabile, ancorché il suo autore resti ignoto.</w:t>
      </w:r>
    </w:p>
    <w:p>
      <w:pPr>
        <w:pStyle w:val="Heading2"/>
        <w:spacing w:after="100" w:before="200"/>
      </w:pPr>
      <w:r>
        <w:rPr>
          <w:rFonts w:ascii="Barlow Semi Condensed" w:cs="Barlow Semi Condensed" w:eastAsia="Barlow Semi Condensed" w:hAnsi="Barlow Semi Condensed"/>
          <w:sz w:val="24"/>
          <w:szCs w:val="24"/>
        </w:rPr>
        <w:t xml:space="preserve">Le quattro tipologie e i quattro elementi consegnati</w:t>
      </w:r>
    </w:p>
    <w:p>
      <w:pPr>
        <w:spacing w:after="120" w:line="276"/>
        <w:jc w:val="both"/>
      </w:pPr>
      <w:r>
        <w:rPr>
          <w:rFonts w:ascii="Barlow Semi Condensed" w:cs="Barlow Semi Condensed" w:eastAsia="Barlow Semi Condensed" w:hAnsi="Barlow Semi Condensed"/>
          <w:sz w:val="24"/>
          <w:szCs w:val="24"/>
        </w:rPr>
        <w:t xml:space="preserve">Gli elementi consegnati a questa Fase si distribuiscono così.</w:t>
      </w:r>
    </w:p>
    <w:p>
      <w:pPr>
        <w:spacing w:after="120" w:line="276"/>
        <w:jc w:val="both"/>
      </w:pPr>
      <w:r>
        <w:rPr>
          <w:rFonts w:ascii="Barlow Semi Condensed" w:cs="Barlow Semi Condensed" w:eastAsia="Barlow Semi Condensed" w:hAnsi="Barlow Semi Condensed"/>
          <w:sz w:val="24"/>
          <w:szCs w:val="24"/>
        </w:rPr>
        <w:t xml:space="preserve">Le due circostanze di via Gradoli appartengono, rispettivamente, alla seconda e alla terza tipologia, e sono trattate nel Capitolo quarantatreesimo.</w:t>
      </w:r>
    </w:p>
    <w:p>
      <w:pPr>
        <w:spacing w:after="120" w:line="276"/>
        <w:jc w:val="both"/>
      </w:pPr>
      <w:r>
        <w:rPr>
          <w:rFonts w:ascii="Barlow Semi Condensed" w:cs="Barlow Semi Condensed" w:eastAsia="Barlow Semi Condensed" w:hAnsi="Barlow Semi Condensed"/>
          <w:sz w:val="24"/>
          <w:szCs w:val="24"/>
        </w:rPr>
        <w:t xml:space="preserve">Il comunicato apocrifo appartiene alla quarta ed è trattato nel Capitolo quarantaquattresimo.</w:t>
      </w:r>
    </w:p>
    <w:p>
      <w:pPr>
        <w:spacing w:after="120" w:line="276"/>
        <w:jc w:val="both"/>
      </w:pPr>
      <w:r>
        <w:rPr>
          <w:rFonts w:ascii="Barlow Semi Condensed" w:cs="Barlow Semi Condensed" w:eastAsia="Barlow Semi Condensed" w:hAnsi="Barlow Semi Condensed"/>
          <w:sz w:val="24"/>
          <w:szCs w:val="24"/>
        </w:rPr>
        <w:t xml:space="preserve">L'esito nullo della ricerca eccezionale appartiene alla seconda ed è trattato nel Capitolo quarantacinquesimo.</w:t>
      </w:r>
    </w:p>
    <w:p>
      <w:pPr>
        <w:spacing w:after="120" w:line="276"/>
        <w:jc w:val="both"/>
      </w:pPr>
      <w:r>
        <w:rPr>
          <w:rFonts w:ascii="Barlow Semi Condensed" w:cs="Barlow Semi Condensed" w:eastAsia="Barlow Semi Condensed" w:hAnsi="Barlow Semi Condensed"/>
          <w:sz w:val="24"/>
          <w:szCs w:val="24"/>
        </w:rPr>
        <w:t xml:space="preserve">L'incompletezza del rinvenimento documentale appartiene alla seconda o alla quarta secondo quale delle tre spiegazioni aperte risulti fondata, ed è trattata nel Capitolo quarantaseiesimo.</w:t>
      </w:r>
    </w:p>
    <w:p>
      <w:pPr>
        <w:pStyle w:val="Heading2"/>
        <w:spacing w:after="100" w:before="200"/>
      </w:pPr>
      <w:r>
        <w:rPr>
          <w:rFonts w:ascii="Barlow Semi Condensed" w:cs="Barlow Semi Condensed" w:eastAsia="Barlow Semi Condensed" w:hAnsi="Barlow Semi Condensed"/>
          <w:sz w:val="24"/>
          <w:szCs w:val="24"/>
        </w:rPr>
        <w:t xml:space="preserve">Capitolo quarantatreesimo — Le due circostanze di via Gradoli</w:t>
      </w:r>
    </w:p>
    <w:p>
      <w:pPr>
        <w:pStyle w:val="Heading2"/>
        <w:spacing w:after="100" w:before="200"/>
      </w:pPr>
      <w:r>
        <w:rPr>
          <w:rFonts w:ascii="Barlow Semi Condensed" w:cs="Barlow Semi Condensed" w:eastAsia="Barlow Semi Condensed" w:hAnsi="Barlow Semi Condensed"/>
          <w:sz w:val="24"/>
          <w:szCs w:val="24"/>
        </w:rPr>
        <w:t xml:space="preserve">Il fatto centrale</w:t>
      </w:r>
    </w:p>
    <w:p>
      <w:pPr>
        <w:spacing w:after="120" w:line="276"/>
        <w:jc w:val="both"/>
      </w:pPr>
      <w:r>
        <w:rPr>
          <w:rFonts w:ascii="Barlow Semi Condensed" w:cs="Barlow Semi Condensed" w:eastAsia="Barlow Semi Condensed" w:hAnsi="Barlow Semi Condensed"/>
          <w:sz w:val="24"/>
          <w:szCs w:val="24"/>
        </w:rPr>
        <w:t xml:space="preserve">È accertato che un appartamento sito in via Gradoli, a Roma, era una base dell'organizzazione; che fu individuato nella seconda metà del periodo di prigionia, quando il prigioniero era ancora in vita; e che l'individuazione avvenne per una circostanza fortuita — una perdita d'acqua che rese necessario l'accesso — e non per attività di indagine.</w:t>
      </w:r>
    </w:p>
    <w:p>
      <w:pPr>
        <w:spacing w:after="120" w:line="276"/>
        <w:jc w:val="both"/>
      </w:pPr>
      <w:r>
        <w:rPr>
          <w:rFonts w:ascii="Barlow Semi Condensed" w:cs="Barlow Semi Condensed" w:eastAsia="Barlow Semi Condensed" w:hAnsi="Barlow Semi Condensed"/>
          <w:sz w:val="24"/>
          <w:szCs w:val="24"/>
        </w:rPr>
        <w:t xml:space="preserve">Attorno a questo fatto si collocano due circostanze, che vanno esaminate separatamente perché appartengono a tipologie diverse e richiedono test diversi.</w:t>
      </w:r>
    </w:p>
    <w:p>
      <w:pPr>
        <w:pStyle w:val="Heading2"/>
        <w:spacing w:after="100" w:before="200"/>
      </w:pPr>
      <w:r>
        <w:rPr>
          <w:rFonts w:ascii="Barlow Semi Condensed" w:cs="Barlow Semi Condensed" w:eastAsia="Barlow Semi Condensed" w:hAnsi="Barlow Semi Condensed"/>
          <w:sz w:val="24"/>
          <w:szCs w:val="24"/>
        </w:rPr>
        <w:t xml:space="preserve">Prima circostanza: il controllo nella via</w:t>
      </w:r>
    </w:p>
    <w:p>
      <w:pPr>
        <w:spacing w:after="120" w:line="276"/>
        <w:jc w:val="both"/>
      </w:pPr>
      <w:r>
        <w:rPr>
          <w:rFonts w:ascii="Barlow Semi Condensed" w:cs="Barlow Semi Condensed" w:eastAsia="Barlow Semi Condensed" w:hAnsi="Barlow Semi Condensed"/>
          <w:sz w:val="24"/>
          <w:szCs w:val="24"/>
        </w:rPr>
        <w:t xml:space="preserve">È accertato che nelle settimane precedenti fu effettuato un controllo nella medesima via, e che esso non condusse all'individuazione della base.</w:t>
      </w:r>
    </w:p>
    <w:p>
      <w:pPr>
        <w:spacing w:after="120" w:line="276"/>
        <w:jc w:val="both"/>
      </w:pPr>
      <w:r>
        <w:rPr>
          <w:rFonts w:ascii="Barlow Semi Condensed" w:cs="Barlow Semi Condensed" w:eastAsia="Barlow Semi Condensed" w:hAnsi="Barlow Semi Condensed"/>
          <w:sz w:val="24"/>
          <w:szCs w:val="24"/>
        </w:rPr>
        <w:t xml:space="preserve">Test in tre tempi.</w:t>
      </w:r>
    </w:p>
    <w:p>
      <w:pPr>
        <w:spacing w:after="120" w:line="276"/>
        <w:jc w:val="both"/>
      </w:pPr>
      <w:r>
        <w:rPr>
          <w:rFonts w:ascii="Barlow Semi Condensed" w:cs="Barlow Semi Condensed" w:eastAsia="Barlow Semi Condensed" w:hAnsi="Barlow Semi Condensed"/>
          <w:sz w:val="24"/>
          <w:szCs w:val="24"/>
        </w:rPr>
        <w:t xml:space="preserve">Primo tempo, il dovere. Il dovere di effettuare controlli sussisteva ed è documentato: erano in corso ricerche generalizzate disposte a livello nazionale. Il dovere è accertato quanto all'an. Quanto al quomodo — con quale grado di penetrazione i controlli dovessero essere condotti — occorre riferirsi alle direttive impartite, che costituiscono la fonte del dovere specifico.</w:t>
      </w:r>
    </w:p>
    <w:p>
      <w:pPr>
        <w:spacing w:after="120" w:line="276"/>
        <w:jc w:val="both"/>
      </w:pPr>
      <w:r>
        <w:rPr>
          <w:rFonts w:ascii="Barlow Semi Condensed" w:cs="Barlow Semi Condensed" w:eastAsia="Barlow Semi Condensed" w:hAnsi="Barlow Semi Condensed"/>
          <w:sz w:val="24"/>
          <w:szCs w:val="24"/>
        </w:rPr>
        <w:t xml:space="preserve">Secondo tempo, l'inadempimento. È accertato che il controllo fu effettuato e che non produsse l'individuazione. Se ciò costituisca inadempimento dipende dal quomodo dovuto: un controllo condotto secondo le modalità prescritte che non produca l'esito non è inadempimento, è insuccesso.</w:t>
      </w:r>
    </w:p>
    <w:p>
      <w:pPr>
        <w:spacing w:after="120" w:line="276"/>
        <w:jc w:val="both"/>
      </w:pPr>
      <w:r>
        <w:rPr>
          <w:rFonts w:ascii="Barlow Semi Condensed" w:cs="Barlow Semi Condensed" w:eastAsia="Barlow Semi Condensed" w:hAnsi="Barlow Semi Condensed"/>
          <w:sz w:val="24"/>
          <w:szCs w:val="24"/>
        </w:rPr>
        <w:t xml:space="preserve">Terzo tempo, la spiegabilità. Non si perviene al terzo tempo, perché il secondo non è concluso: allo stato degli atti che quest'opera ha potuto interrogare, non risultano acquisiti gli elementi che consentirebbero di stabilire quali modalità fossero prescritte e quali furono impiegate.</w:t>
      </w:r>
    </w:p>
    <w:p>
      <w:pPr>
        <w:spacing w:after="120" w:line="276"/>
        <w:jc w:val="both"/>
      </w:pPr>
      <w:r>
        <w:rPr>
          <w:rFonts w:ascii="Barlow Semi Condensed" w:cs="Barlow Semi Condensed" w:eastAsia="Barlow Semi Condensed" w:hAnsi="Barlow Semi Condensed"/>
          <w:sz w:val="24"/>
          <w:szCs w:val="24"/>
        </w:rPr>
        <w:t xml:space="preserve">Si registra pertanto: circostanza accertata quanto al fatto; qualificazione come omissione non accertata; condizione di scioglimento indicata, consistente nell'acquisizione delle direttive impartite e della documentazione del controllo effettuato.</w:t>
      </w:r>
    </w:p>
    <w:p>
      <w:pPr>
        <w:pStyle w:val="Heading2"/>
        <w:spacing w:after="100" w:before="200"/>
      </w:pPr>
      <w:r>
        <w:rPr>
          <w:rFonts w:ascii="Barlow Semi Condensed" w:cs="Barlow Semi Condensed" w:eastAsia="Barlow Semi Condensed" w:hAnsi="Barlow Semi Condensed"/>
          <w:sz w:val="24"/>
          <w:szCs w:val="24"/>
        </w:rPr>
        <w:t xml:space="preserve">Seconda circostanza: l'indicazione del nome e la sua destinazione</w:t>
      </w:r>
    </w:p>
    <w:p>
      <w:pPr>
        <w:spacing w:after="120" w:line="276"/>
        <w:jc w:val="both"/>
      </w:pPr>
      <w:r>
        <w:rPr>
          <w:rFonts w:ascii="Barlow Semi Condensed" w:cs="Barlow Semi Condensed" w:eastAsia="Barlow Semi Condensed" w:hAnsi="Barlow Semi Condensed"/>
          <w:sz w:val="24"/>
          <w:szCs w:val="24"/>
        </w:rPr>
        <w:t xml:space="preserve">È accertato che il nome Gradoli fu indicato, nel corso del periodo, in una sede e per una via che non appartengono all'attività di indagine ordinaria; e che le ricerche conseguenti furono indirizzate verso una località omonima anziché verso la via romana.</w:t>
      </w:r>
    </w:p>
    <w:p>
      <w:pPr>
        <w:spacing w:after="120" w:line="276"/>
        <w:jc w:val="both"/>
      </w:pPr>
      <w:r>
        <w:rPr>
          <w:rFonts w:ascii="Barlow Semi Condensed" w:cs="Barlow Semi Condensed" w:eastAsia="Barlow Semi Condensed" w:hAnsi="Barlow Semi Condensed"/>
          <w:sz w:val="24"/>
          <w:szCs w:val="24"/>
        </w:rPr>
        <w:t xml:space="preserve">Test in tre tempi.</w:t>
      </w:r>
    </w:p>
    <w:p>
      <w:pPr>
        <w:spacing w:after="120" w:line="276"/>
        <w:jc w:val="both"/>
      </w:pPr>
      <w:r>
        <w:rPr>
          <w:rFonts w:ascii="Barlow Semi Condensed" w:cs="Barlow Semi Condensed" w:eastAsia="Barlow Semi Condensed" w:hAnsi="Barlow Semi Condensed"/>
          <w:sz w:val="24"/>
          <w:szCs w:val="24"/>
        </w:rPr>
        <w:t xml:space="preserve">Primo tempo, il dovere. Pervenuta una indicazione toponomastica in una indagine in corso, sussiste il dovere di verificarne le referenze possibili. Il dovere è accertato.</w:t>
      </w:r>
    </w:p>
    <w:p>
      <w:pPr>
        <w:spacing w:after="120" w:line="276"/>
        <w:jc w:val="both"/>
      </w:pPr>
      <w:r>
        <w:rPr>
          <w:rFonts w:ascii="Barlow Semi Condensed" w:cs="Barlow Semi Condensed" w:eastAsia="Barlow Semi Condensed" w:hAnsi="Barlow Semi Condensed"/>
          <w:sz w:val="24"/>
          <w:szCs w:val="24"/>
        </w:rPr>
        <w:t xml:space="preserve">Secondo tempo, l'inadempimento. È accertato che fu verificata una referenza e non l'altra. Che la referenza verificata fosse quella meno probabile è valutazione che dipende dal contesto della ricerca: essendo l'indagine centrata su Roma, la referenza romana era, secondo criteri conoscibili all'epoca, quella da verificare per prima. L'inadempimento appare, a questo livello, accertato quanto alla incompletezza della verifica.</w:t>
      </w:r>
    </w:p>
    <w:p>
      <w:pPr>
        <w:spacing w:after="120" w:line="276"/>
        <w:jc w:val="both"/>
      </w:pPr>
      <w:r>
        <w:rPr>
          <w:rFonts w:ascii="Barlow Semi Condensed" w:cs="Barlow Semi Condensed" w:eastAsia="Barlow Semi Condensed" w:hAnsi="Barlow Semi Condensed"/>
          <w:sz w:val="24"/>
          <w:szCs w:val="24"/>
        </w:rPr>
        <w:t xml:space="preserve">Terzo tempo, la spiegabilità. Qui il test si arresta e occorre dirlo con esattezza. L'inadempimento è spiegabile con più di una causa: l'errore materiale nella lettura di una indicazione; il difetto di coordinamento fra uffici; la scarsa considerazione attribuita alla fonte dell'indicazione, che era di natura non ordinaria e poteva essere ritenuta priva di serietà.</w:t>
      </w:r>
    </w:p>
    <w:p>
      <w:pPr>
        <w:spacing w:after="120" w:line="276"/>
        <w:jc w:val="both"/>
      </w:pPr>
      <w:r>
        <w:rPr>
          <w:rFonts w:ascii="Barlow Semi Condensed" w:cs="Barlow Semi Condensed" w:eastAsia="Barlow Semi Condensed" w:hAnsi="Barlow Semi Condensed"/>
          <w:sz w:val="24"/>
          <w:szCs w:val="24"/>
        </w:rPr>
        <w:t xml:space="preserve">Nessuna di queste spiegazioni è esclusa dagli atti disponibili. Nessuna è confermata.</w:t>
      </w:r>
    </w:p>
    <w:p>
      <w:pPr>
        <w:pStyle w:val="Heading2"/>
        <w:spacing w:after="100" w:before="200"/>
      </w:pPr>
      <w:r>
        <w:rPr>
          <w:rFonts w:ascii="Barlow Semi Condensed" w:cs="Barlow Semi Condensed" w:eastAsia="Barlow Semi Condensed" w:hAnsi="Barlow Semi Condensed"/>
          <w:sz w:val="24"/>
          <w:szCs w:val="24"/>
        </w:rPr>
        <w:t xml:space="preserve">Che cosa risulta</w:t>
      </w:r>
    </w:p>
    <w:p>
      <w:pPr>
        <w:spacing w:after="120" w:line="276"/>
        <w:jc w:val="both"/>
      </w:pPr>
      <w:r>
        <w:rPr>
          <w:rFonts w:ascii="Barlow Semi Condensed" w:cs="Barlow Semi Condensed" w:eastAsia="Barlow Semi Condensed" w:hAnsi="Barlow Semi Condensed"/>
          <w:sz w:val="24"/>
          <w:szCs w:val="24"/>
        </w:rPr>
        <w:t xml:space="preserve">Risulta accertato: che una base dell'organizzazione era in quella via; che fu individuata per caso e non per indagine, in costanza di prigionia; che un controllo era stato effettuato in quella via senza esito;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sz w:val="24"/>
          <w:szCs w:val="24"/>
        </w:rPr>
        <w:t xml:space="preserve">Non risulta accertato: che alcuna delle due circostanze costituisca omissione deliberata.</w:t>
      </w:r>
    </w:p>
    <w:p>
      <w:pPr>
        <w:spacing w:after="120" w:line="276"/>
        <w:jc w:val="both"/>
      </w:pPr>
      <w:r>
        <w:rPr>
          <w:rFonts w:ascii="Barlow Semi Condensed" w:cs="Barlow Semi Condensed" w:eastAsia="Barlow Semi Condensed" w:hAnsi="Barlow Semi Condensed"/>
          <w:sz w:val="24"/>
          <w:szCs w:val="24"/>
        </w:rPr>
        <w:t xml:space="preserve">Si osservi che questo esito non è una assoluzione né una accusa. È il risultato di un test condotto per intero, che si è arrestato al terzo tempo per difetto di elementi; e la disciplina impone di dichiarare l'arresto anziché di sostituirvi una valutazione.</w:t>
      </w:r>
    </w:p>
    <w:p>
      <w:pPr>
        <w:pStyle w:val="Heading2"/>
        <w:spacing w:after="100" w:before="200"/>
      </w:pPr>
      <w:r>
        <w:rPr>
          <w:rFonts w:ascii="Barlow Semi Condensed" w:cs="Barlow Semi Condensed" w:eastAsia="Barlow Semi Condensed" w:hAnsi="Barlow Semi Condensed"/>
          <w:sz w:val="24"/>
          <w:szCs w:val="24"/>
        </w:rPr>
        <w:t xml:space="preserve">Ciò che scioglierebbe il dubbio</w:t>
      </w:r>
    </w:p>
    <w:p>
      <w:pPr>
        <w:spacing w:after="120" w:line="276"/>
        <w:jc w:val="both"/>
      </w:pPr>
      <w:r>
        <w:rPr>
          <w:rFonts w:ascii="Barlow Semi Condensed" w:cs="Barlow Semi Condensed" w:eastAsia="Barlow Semi Condensed" w:hAnsi="Barlow Semi Condensed"/>
          <w:sz w:val="24"/>
          <w:szCs w:val="24"/>
        </w:rPr>
        <w:t xml:space="preserve">Si indicano le evidenze che scioglierebbero il dubbio, in un senso o nell'altro: le direttive impartite per i controlli e la documentazione del controllo effettuato in quella via; gli atti relativi alla ricezione dell'indicazione toponomastica, alla sua valutazione e alla decisione sulla destinazione delle ricerche; la documentazione dei flussi informativi fra gli uffici coinvolti nel periodo.</w:t>
      </w:r>
    </w:p>
    <w:p>
      <w:pPr>
        <w:spacing w:after="120" w:line="276"/>
        <w:jc w:val="both"/>
      </w:pPr>
      <w:r>
        <w:rPr>
          <w:rFonts w:ascii="Barlow Semi Condensed" w:cs="Barlow Semi Condensed" w:eastAsia="Barlow Semi Condensed" w:hAnsi="Barlow Semi Condensed"/>
          <w:sz w:val="24"/>
          <w:szCs w:val="24"/>
        </w:rPr>
        <w:t xml:space="preserve">Nessuno di tali elementi è stato acquisito nella presente campagna. L'assenza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quarantaquattresimo — La produzione di falso in indagine in corso</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sz w:val="24"/>
          <w:szCs w:val="24"/>
        </w:rPr>
        <w:t xml:space="preserve">È accertato che fu diffuso, nel corso del periodo, un comunicato apocrifo che annunciava la morte del prigioniero e ne indicava il luogo di rinvenimento; che esso non proveniva dall'organizzazione, la quale lo smentì; che furono disposte in conseguenza operazioni di ricerca con impiego di mezzi; e che tali operazioni ebbero esito negativo.</w:t>
      </w:r>
    </w:p>
    <w:p>
      <w:pPr>
        <w:pStyle w:val="Heading2"/>
        <w:spacing w:after="100" w:before="200"/>
      </w:pPr>
      <w:r>
        <w:rPr>
          <w:rFonts w:ascii="Barlow Semi Condensed" w:cs="Barlow Semi Condensed" w:eastAsia="Barlow Semi Condensed" w:hAnsi="Barlow Semi Condensed"/>
          <w:sz w:val="24"/>
          <w:szCs w:val="24"/>
        </w:rPr>
        <w:t xml:space="preserve">La qualificazione della natura dell'atto</w:t>
      </w:r>
    </w:p>
    <w:p>
      <w:pPr>
        <w:spacing w:after="120" w:line="276"/>
        <w:jc w:val="both"/>
      </w:pPr>
      <w:r>
        <w:rPr>
          <w:rFonts w:ascii="Barlow Semi Condensed" w:cs="Barlow Semi Condensed" w:eastAsia="Barlow Semi Condensed" w:hAnsi="Barlow Semi Condensed"/>
          <w:sz w:val="24"/>
          <w:szCs w:val="24"/>
        </w:rPr>
        <w:t xml:space="preserve">Questa è la sola omissione della Fase la cui natura sia accertata senza residuo, e conviene dirlo perché è un punto fermo raro.</w:t>
      </w:r>
    </w:p>
    <w:p>
      <w:pPr>
        <w:spacing w:after="120" w:line="276"/>
        <w:jc w:val="both"/>
      </w:pPr>
      <w:r>
        <w:rPr>
          <w:rFonts w:ascii="Barlow Semi Condensed" w:cs="Barlow Semi Condensed" w:eastAsia="Barlow Semi Condensed" w:hAnsi="Barlow Semi Condensed"/>
          <w:sz w:val="24"/>
          <w:szCs w:val="24"/>
        </w:rPr>
        <w:t xml:space="preserve">Un comunicato apocrifo non si forma per errore. Esso richiede che qualcuno lo confezioni, lo confezioni in modo da risultare credibile, e lo immetta nel circuito in cui sarà ricevuto come autentico. Ciascuna di queste operazioni è deliberata per necessità logica.</w:t>
      </w:r>
    </w:p>
    <w:p>
      <w:pPr>
        <w:spacing w:after="120" w:line="276"/>
        <w:jc w:val="both"/>
      </w:pPr>
      <w:r>
        <w:rPr>
          <w:rFonts w:ascii="Barlow Semi Condensed" w:cs="Barlow Semi Condensed" w:eastAsia="Barlow Semi Condensed" w:hAnsi="Barlow Semi Condensed"/>
          <w:sz w:val="24"/>
          <w:szCs w:val="24"/>
        </w:rPr>
        <w:t xml:space="preserve">È dunque accertato, in stato di sciolto, che nel corso delle indagini fu compiuto un atto deliberato di produzione di falso.</w:t>
      </w:r>
    </w:p>
    <w:p>
      <w:pPr>
        <w:spacing w:after="120" w:line="276"/>
        <w:jc w:val="both"/>
      </w:pPr>
      <w:r>
        <w:rPr>
          <w:rFonts w:ascii="Barlow Semi Condensed" w:cs="Barlow Semi Condensed" w:eastAsia="Barlow Semi Condensed" w:hAnsi="Barlow Semi Condensed"/>
          <w:sz w:val="24"/>
          <w:szCs w:val="24"/>
        </w:rPr>
        <w:t xml:space="preserve">Si tratta della quarta tipologia del Capitolo quarantaduesimo: struttura commissiva, effetto omissivo.</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sz w:val="24"/>
          <w:szCs w:val="24"/>
        </w:rPr>
        <w:t xml:space="preserve">Non sono accertati né l'autore né la finalità.</w:t>
      </w:r>
    </w:p>
    <w:p>
      <w:pPr>
        <w:spacing w:after="120" w:line="276"/>
        <w:jc w:val="both"/>
      </w:pPr>
      <w:r>
        <w:rPr>
          <w:rFonts w:ascii="Barlow Semi Condensed" w:cs="Barlow Semi Condensed" w:eastAsia="Barlow Semi Condensed" w:hAnsi="Barlow Semi Condensed"/>
          <w:sz w:val="24"/>
          <w:szCs w:val="24"/>
        </w:rPr>
        <w:t xml:space="preserve">Le finalità astrattamente possibili sono più d'una, e conviene enumerarle perché la letteratura ne privilegia una sola.</w:t>
      </w:r>
    </w:p>
    <w:p>
      <w:pPr>
        <w:spacing w:after="120" w:line="276"/>
        <w:jc w:val="both"/>
      </w:pPr>
      <w:r>
        <w:rPr>
          <w:rFonts w:ascii="Barlow Semi Condensed" w:cs="Barlow Semi Condensed" w:eastAsia="Barlow Semi Condensed" w:hAnsi="Barlow Semi Condensed"/>
          <w:sz w:val="24"/>
          <w:szCs w:val="24"/>
        </w:rPr>
        <w:t xml:space="preserve">Prima: distrarre le ricerche da una zona verso un'altra.</w:t>
      </w:r>
    </w:p>
    <w:p>
      <w:pPr>
        <w:spacing w:after="120" w:line="276"/>
        <w:jc w:val="both"/>
      </w:pPr>
      <w:r>
        <w:rPr>
          <w:rFonts w:ascii="Barlow Semi Condensed" w:cs="Barlow Semi Condensed" w:eastAsia="Barlow Semi Condensed" w:hAnsi="Barlow Semi Condensed"/>
          <w:sz w:val="24"/>
          <w:szCs w:val="24"/>
        </w:rPr>
        <w:t xml:space="preserve">Seconda: saggiare la reazione delle istituzioni e dell'opinione pubblica all'annuncio della morte, in vista di essa.</w:t>
      </w:r>
    </w:p>
    <w:p>
      <w:pPr>
        <w:spacing w:after="120" w:line="276"/>
        <w:jc w:val="both"/>
      </w:pPr>
      <w:r>
        <w:rPr>
          <w:rFonts w:ascii="Barlow Semi Condensed" w:cs="Barlow Semi Condensed" w:eastAsia="Barlow Semi Condensed" w:hAnsi="Barlow Semi Condensed"/>
          <w:sz w:val="24"/>
          <w:szCs w:val="24"/>
        </w:rPr>
        <w:t xml:space="preserve">Terza: produrre un effetto psicologico sui destinatari e sulle trattative in corso.</w:t>
      </w:r>
    </w:p>
    <w:p>
      <w:pPr>
        <w:spacing w:after="120" w:line="276"/>
        <w:jc w:val="both"/>
      </w:pPr>
      <w:r>
        <w:rPr>
          <w:rFonts w:ascii="Barlow Semi Condensed" w:cs="Barlow Semi Condensed" w:eastAsia="Barlow Semi Condensed" w:hAnsi="Barlow Semi Condensed"/>
          <w:sz w:val="24"/>
          <w:szCs w:val="24"/>
        </w:rPr>
        <w:t xml:space="preserve">Quarta: agire per finalità estranee alla vicenda, quali il discredito di un ufficio o la produzione di confusione fine a sé stessa.</w:t>
      </w:r>
    </w:p>
    <w:p>
      <w:pPr>
        <w:spacing w:after="120" w:line="276"/>
        <w:jc w:val="both"/>
      </w:pPr>
      <w:r>
        <w:rPr>
          <w:rFonts w:ascii="Barlow Semi Condensed" w:cs="Barlow Semi Condensed" w:eastAsia="Barlow Semi Condensed" w:hAnsi="Barlow Semi Condensed"/>
          <w:sz w:val="24"/>
          <w:szCs w:val="24"/>
        </w:rPr>
        <w:t xml:space="preserve">Nessuna di queste è accertata e nessuna è esclusa. La materia è stata oggetto di accertamenti in sede giudiziaria e parlamentare che non hanno prodotto un accertamento definitivo dell'autore.</w:t>
      </w:r>
    </w:p>
    <w:p>
      <w:pPr>
        <w:pStyle w:val="Heading2"/>
        <w:spacing w:after="100" w:before="200"/>
      </w:pPr>
      <w:r>
        <w:rPr>
          <w:rFonts w:ascii="Barlow Semi Condensed" w:cs="Barlow Semi Condensed" w:eastAsia="Barlow Semi Condensed" w:hAnsi="Barlow Semi Condensed"/>
          <w:sz w:val="24"/>
          <w:szCs w:val="24"/>
        </w:rPr>
        <w:t xml:space="preserve">Il rilievo probatorio dell'accertato</w:t>
      </w:r>
    </w:p>
    <w:p>
      <w:pPr>
        <w:spacing w:after="120" w:line="276"/>
        <w:jc w:val="both"/>
      </w:pPr>
      <w:r>
        <w:rPr>
          <w:rFonts w:ascii="Barlow Semi Condensed" w:cs="Barlow Semi Condensed" w:eastAsia="Barlow Semi Condensed" w:hAnsi="Barlow Semi Condensed"/>
          <w:sz w:val="24"/>
          <w:szCs w:val="24"/>
        </w:rPr>
        <w:t xml:space="preserve">Occorre misurare esattamente che cosa questo elemento fornisca alla matrice, perché è quello che se ne discosta di più.</w:t>
      </w:r>
    </w:p>
    <w:p>
      <w:pPr>
        <w:spacing w:after="120" w:line="276"/>
        <w:jc w:val="both"/>
      </w:pPr>
      <w:r>
        <w:rPr>
          <w:rFonts w:ascii="Barlow Semi Condensed" w:cs="Barlow Semi Condensed" w:eastAsia="Barlow Semi Condensed" w:hAnsi="Barlow Semi Condensed"/>
          <w:sz w:val="24"/>
          <w:szCs w:val="24"/>
        </w:rPr>
        <w:t xml:space="preserve">Esso fornisce un dato che gli altri tre elementi non forniscono: la prova che, durante i cinquantacinque giorni, un soggetto rimasto ignoto compì un atto deliberato di interferenza nelle indagini.</w:t>
      </w:r>
    </w:p>
    <w:p>
      <w:pPr>
        <w:spacing w:after="120" w:line="276"/>
        <w:jc w:val="both"/>
      </w:pPr>
      <w:r>
        <w:rPr>
          <w:rFonts w:ascii="Barlow Semi Condensed" w:cs="Barlow Semi Condensed" w:eastAsia="Barlow Semi Condensed" w:hAnsi="Barlow Semi Condensed"/>
          <w:sz w:val="24"/>
          <w:szCs w:val="24"/>
        </w:rPr>
        <w:t xml:space="preserve">Questo è più di un errore e più di una inefficienza. È l'accertamento che, oltre ai rapitori e alle istituzioni, operò sulla vicenda un terzo soggetto con capacità di immettere falso nel circuito e con interesse a farlo.</w:t>
      </w:r>
    </w:p>
    <w:p>
      <w:pPr>
        <w:spacing w:after="120" w:line="276"/>
        <w:jc w:val="both"/>
      </w:pPr>
      <w:r>
        <w:rPr>
          <w:rFonts w:ascii="Barlow Semi Condensed" w:cs="Barlow Semi Condensed" w:eastAsia="Barlow Semi Condensed" w:hAnsi="Barlow Semi Condensed"/>
          <w:sz w:val="24"/>
          <w:szCs w:val="24"/>
        </w:rPr>
        <w:t xml:space="preserve">Che tale soggetto abbia avuto rapporto con i rapitori, con le istituzioni, con entrambi o con nessuno dei due, non è accertato. Ma la sua esistenza sì.</w:t>
      </w:r>
    </w:p>
    <w:p>
      <w:pPr>
        <w:pStyle w:val="Heading2"/>
        <w:spacing w:after="100" w:before="200"/>
      </w:pPr>
      <w:r>
        <w:rPr>
          <w:rFonts w:ascii="Barlow Semi Condensed" w:cs="Barlow Semi Condensed" w:eastAsia="Barlow Semi Condensed" w:hAnsi="Barlow Semi Condensed"/>
          <w:sz w:val="24"/>
          <w:szCs w:val="24"/>
        </w:rPr>
        <w:t xml:space="preserve">La conseguenza per la matrice</w:t>
      </w:r>
    </w:p>
    <w:p>
      <w:pPr>
        <w:spacing w:after="120" w:line="276"/>
        <w:jc w:val="both"/>
      </w:pPr>
      <w:r>
        <w:rPr>
          <w:rFonts w:ascii="Barlow Semi Condensed" w:cs="Barlow Semi Condensed" w:eastAsia="Barlow Semi Condensed" w:hAnsi="Barlow Semi Condensed"/>
          <w:sz w:val="24"/>
          <w:szCs w:val="24"/>
        </w:rPr>
        <w:t xml:space="preserve">Il Capitolo quarantanovesimo riprenderà l'elemento in sede di revisione della matrice. Si anticipa qui la ragione della sua rilevanza: il primo genere di ipotesi della Fase Seconda — movente dichiarato, esecuzione autonoma — deve spiegare questo elemento come atto di un terzo estraneo, il che è possibile ma costituisce una aggiunta al genere; mentre il secondo e il quarto genere lo assorbono senza aggiunte.</w:t>
      </w:r>
    </w:p>
    <w:p>
      <w:pPr>
        <w:spacing w:after="120" w:line="276"/>
        <w:jc w:val="both"/>
      </w:pPr>
      <w:r>
        <w:rPr>
          <w:rFonts w:ascii="Barlow Semi Condensed" w:cs="Barlow Semi Condensed" w:eastAsia="Barlow Semi Condensed" w:hAnsi="Barlow Semi Condensed"/>
          <w:sz w:val="24"/>
          <w:szCs w:val="24"/>
        </w:rPr>
        <w:t xml:space="preserve">Non si tratta di una prova a favore di alcuno dei generi. Si tratta di un elemento che ha costo diverso per generi diversi, e il costo è misurabile.</w:t>
      </w:r>
    </w:p>
    <w:p>
      <w:pPr>
        <w:pStyle w:val="Heading2"/>
        <w:spacing w:after="100" w:before="200"/>
      </w:pPr>
      <w:r>
        <w:rPr>
          <w:rFonts w:ascii="Barlow Semi Condensed" w:cs="Barlow Semi Condensed" w:eastAsia="Barlow Semi Condensed" w:hAnsi="Barlow Semi Condensed"/>
          <w:sz w:val="24"/>
          <w:szCs w:val="24"/>
        </w:rPr>
        <w:t xml:space="preserve">Capitolo quarantacinquesimo — L'esito nullo della ricerca eccezionale</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sz w:val="24"/>
          <w:szCs w:val="24"/>
        </w:rPr>
        <w:t xml:space="preserve">È accertato che per cinquantacinque giorni fu condotta una ricerca di dimensioni senza precedenti nella storia repubblicana, con impiego di risorse eccezionali, e che essa non produsse la localizzazione del prigioniero.</w:t>
      </w:r>
    </w:p>
    <w:p>
      <w:pPr>
        <w:pStyle w:val="Heading2"/>
        <w:spacing w:after="100" w:before="200"/>
      </w:pPr>
      <w:r>
        <w:rPr>
          <w:rFonts w:ascii="Barlow Semi Condensed" w:cs="Barlow Semi Condensed" w:eastAsia="Barlow Semi Condensed" w:hAnsi="Barlow Semi Condensed"/>
          <w:sz w:val="24"/>
          <w:szCs w:val="24"/>
        </w:rPr>
        <w:t xml:space="preserve">Il test e la sua difficoltà propria</w:t>
      </w:r>
    </w:p>
    <w:p>
      <w:pPr>
        <w:spacing w:after="120" w:line="276"/>
        <w:jc w:val="both"/>
      </w:pPr>
      <w:r>
        <w:rPr>
          <w:rFonts w:ascii="Barlow Semi Condensed" w:cs="Barlow Semi Condensed" w:eastAsia="Barlow Semi Condensed" w:hAnsi="Barlow Semi Condensed"/>
          <w:sz w:val="24"/>
          <w:szCs w:val="24"/>
        </w:rPr>
        <w:t xml:space="preserve">Questo elemento appartiene alla seconda tipologia — omissione di adeguatezza — ed è quello nel quale il pericolo del giudizio a posteriori è massimo.</w:t>
      </w:r>
    </w:p>
    <w:p>
      <w:pPr>
        <w:spacing w:after="120" w:line="276"/>
        <w:jc w:val="both"/>
      </w:pPr>
      <w:r>
        <w:rPr>
          <w:rFonts w:ascii="Barlow Semi Condensed" w:cs="Barlow Semi Condensed" w:eastAsia="Barlow Semi Condensed" w:hAnsi="Barlow Semi Condensed"/>
          <w:sz w:val="24"/>
          <w:szCs w:val="24"/>
        </w:rPr>
        <w:t xml:space="preserve">Primo tempo, il dovere. Sussisteva il dovere di ricercare, ed è documentato. Il dovere di trovare non sussiste e non può sussistere: nessun ordinamento impone un risultato che non dipende soltanto da chi deve conseguirlo.</w:t>
      </w:r>
    </w:p>
    <w:p>
      <w:pPr>
        <w:spacing w:after="120" w:line="276"/>
        <w:jc w:val="both"/>
      </w:pPr>
      <w:r>
        <w:rPr>
          <w:rFonts w:ascii="Barlow Semi Condensed" w:cs="Barlow Semi Condensed" w:eastAsia="Barlow Semi Condensed" w:hAnsi="Barlow Semi Condensed"/>
          <w:sz w:val="24"/>
          <w:szCs w:val="24"/>
        </w:rPr>
        <w:t xml:space="preserve">Secondo tempo, l'inadempimento. Qui occorre la massima cautela. Il mancato conseguimento del risultato non è, di per sé, inadempimento. Perché lo sia, occorre stabilire che le modalità impiegate fossero inidonee secondo criteri conoscibili all'epoca.</w:t>
      </w:r>
    </w:p>
    <w:p>
      <w:pPr>
        <w:spacing w:after="120" w:line="276"/>
        <w:jc w:val="both"/>
      </w:pPr>
      <w:r>
        <w:rPr>
          <w:rFonts w:ascii="Barlow Semi Condensed" w:cs="Barlow Semi Condensed" w:eastAsia="Barlow Semi Condensed" w:hAnsi="Barlow Semi Condensed"/>
          <w:sz w:val="24"/>
          <w:szCs w:val="24"/>
        </w:rPr>
        <w:t xml:space="preserve">Terzo tempo, la spiegabilità. Vi si perviene solo se il secondo è concluso positivamente.</w:t>
      </w:r>
    </w:p>
    <w:p>
      <w:pPr>
        <w:pStyle w:val="Heading2"/>
        <w:spacing w:after="100" w:before="200"/>
      </w:pPr>
      <w:r>
        <w:rPr>
          <w:rFonts w:ascii="Barlow Semi Condensed" w:cs="Barlow Semi Condensed" w:eastAsia="Barlow Semi Condensed" w:hAnsi="Barlow Semi Condensed"/>
          <w:sz w:val="24"/>
          <w:szCs w:val="24"/>
        </w:rPr>
        <w:t xml:space="preserve">Il problema del riferimento</w:t>
      </w:r>
    </w:p>
    <w:p>
      <w:pPr>
        <w:spacing w:after="120" w:line="276"/>
        <w:jc w:val="both"/>
      </w:pPr>
      <w:r>
        <w:rPr>
          <w:rFonts w:ascii="Barlow Semi Condensed" w:cs="Barlow Semi Condensed" w:eastAsia="Barlow Semi Condensed" w:hAnsi="Barlow Semi Condensed"/>
          <w:sz w:val="24"/>
          <w:szCs w:val="24"/>
        </w:rPr>
        <w:t xml:space="preserve">Il secondo tempo non si conclude, in questo caso, per una ragione che va esposta perché è istruttiva e vale oltre il caso.</w:t>
      </w:r>
    </w:p>
    <w:p>
      <w:pPr>
        <w:spacing w:after="120" w:line="276"/>
        <w:jc w:val="both"/>
      </w:pPr>
      <w:r>
        <w:rPr>
          <w:rFonts w:ascii="Barlow Semi Condensed" w:cs="Barlow Semi Condensed" w:eastAsia="Barlow Semi Condensed" w:hAnsi="Barlow Semi Condensed"/>
          <w:sz w:val="24"/>
          <w:szCs w:val="24"/>
        </w:rPr>
        <w:t xml:space="preserve">Per stabilire che una ricerca fu inadeguata occorre un termine di riferimento: quale esito avrebbe prodotto una ricerca adeguata nelle medesime condizioni. Tale termine non è disponibile, e non lo è per ragioni strutturali.</w:t>
      </w:r>
    </w:p>
    <w:p>
      <w:pPr>
        <w:spacing w:after="120" w:line="276"/>
        <w:jc w:val="both"/>
      </w:pPr>
      <w:r>
        <w:rPr>
          <w:rFonts w:ascii="Barlow Semi Condensed" w:cs="Barlow Semi Condensed" w:eastAsia="Barlow Semi Condensed" w:hAnsi="Barlow Semi Condensed"/>
          <w:sz w:val="24"/>
          <w:szCs w:val="24"/>
        </w:rPr>
        <w:t xml:space="preserve">La ricerca di una persona occultata in un appartamento di una città di milioni di abitanti, da parte di una organizzazione dotata di capacità di occultamento documentata, è impresa il cui tasso di riuscita non è noto perché i casi comparabili sono pochissimi. Non esiste, per questo genere di operazione, una base statistica che consenta di dire quale esito sia normale e quale anomalo.</w:t>
      </w:r>
    </w:p>
    <w:p>
      <w:pPr>
        <w:spacing w:after="120" w:line="276"/>
        <w:jc w:val="both"/>
      </w:pPr>
      <w:r>
        <w:rPr>
          <w:rFonts w:ascii="Barlow Semi Condensed" w:cs="Barlow Semi Condensed" w:eastAsia="Barlow Semi Condensed" w:hAnsi="Barlow Semi Condensed"/>
          <w:sz w:val="24"/>
          <w:szCs w:val="24"/>
        </w:rPr>
        <w:t xml:space="preserve">Ne segue che l'affermazione secondo cui la ricerca avrebbe dovuto riuscire non è verificabile. Essa poggia su una intuizione — con tante risorse impiegate, era impossibile non trovare — che è precisamente il tipo di intuizione che il metodo esiste per non accettare.</w:t>
      </w:r>
    </w:p>
    <w:p>
      <w:pPr>
        <w:pStyle w:val="Heading2"/>
        <w:spacing w:after="100" w:before="200"/>
      </w:pPr>
      <w:r>
        <w:rPr>
          <w:rFonts w:ascii="Barlow Semi Condensed" w:cs="Barlow Semi Condensed" w:eastAsia="Barlow Semi Condensed" w:hAnsi="Barlow Semi Condensed"/>
          <w:sz w:val="24"/>
          <w:szCs w:val="24"/>
        </w:rPr>
        <w:t xml:space="preserve">Che cosa si registra</w:t>
      </w:r>
    </w:p>
    <w:p>
      <w:pPr>
        <w:spacing w:after="120" w:line="276"/>
        <w:jc w:val="both"/>
      </w:pPr>
      <w:r>
        <w:rPr>
          <w:rFonts w:ascii="Barlow Semi Condensed" w:cs="Barlow Semi Condensed" w:eastAsia="Barlow Semi Condensed" w:hAnsi="Barlow Semi Condensed"/>
          <w:sz w:val="24"/>
          <w:szCs w:val="24"/>
        </w:rPr>
        <w:t xml:space="preserve">Si registra dunque: esito nullo accertato; dimensione eccezionale delle risorse accertata; inadeguatezza non accertata per difetto di termine di riferimento.</w:t>
      </w:r>
    </w:p>
    <w:p>
      <w:pPr>
        <w:spacing w:after="120" w:line="276"/>
        <w:jc w:val="both"/>
      </w:pPr>
      <w:r>
        <w:rPr>
          <w:rFonts w:ascii="Barlow Semi Condensed" w:cs="Barlow Semi Condensed" w:eastAsia="Barlow Semi Condensed" w:hAnsi="Barlow Semi Condensed"/>
          <w:sz w:val="24"/>
          <w:szCs w:val="24"/>
        </w:rPr>
        <w:t xml:space="preserve">Si registra altresì che tale difetto non è colmabile con l'argomentazione, ma soltanto con l'esame analitico degli atti: quali zone furono controllate, con quali modalità, secondo quali criteri di selezione, e se il criterio di selezione delle zone escluse fosse motivato.</w:t>
      </w:r>
    </w:p>
    <w:p>
      <w:pPr>
        <w:spacing w:after="120" w:line="276"/>
        <w:jc w:val="both"/>
      </w:pPr>
      <w:r>
        <w:rPr>
          <w:rFonts w:ascii="Barlow Semi Condensed" w:cs="Barlow Semi Condensed" w:eastAsia="Barlow Semi Condensed" w:hAnsi="Barlow Semi Condensed"/>
          <w:sz w:val="24"/>
          <w:szCs w:val="24"/>
        </w:rPr>
        <w:t xml:space="preserve">Questo esame non è stato condotto nella presente campagna, e la documentazione che lo consentirebbe non è stata acquisita. È iscritto in tavola come la prima delle voci di questa Fase, perché è quella dalla quale dipende la qualificazione dell'elemento di maggior peso apparente dell'intero caso.</w:t>
      </w:r>
    </w:p>
    <w:p>
      <w:pPr>
        <w:pStyle w:val="Heading2"/>
        <w:spacing w:after="100" w:before="200"/>
      </w:pPr>
      <w:r>
        <w:rPr>
          <w:rFonts w:ascii="Barlow Semi Condensed" w:cs="Barlow Semi Condensed" w:eastAsia="Barlow Semi Condensed" w:hAnsi="Barlow Semi Condensed"/>
          <w:sz w:val="24"/>
          <w:szCs w:val="24"/>
        </w:rPr>
        <w:t xml:space="preserve">Una osservazione sulla natura dell'esito nullo</w:t>
      </w:r>
    </w:p>
    <w:p>
      <w:pPr>
        <w:spacing w:after="120" w:line="276"/>
        <w:jc w:val="both"/>
      </w:pPr>
      <w:r>
        <w:rPr>
          <w:rFonts w:ascii="Barlow Semi Condensed" w:cs="Barlow Semi Condensed" w:eastAsia="Barlow Semi Condensed" w:hAnsi="Barlow Semi Condensed"/>
          <w:sz w:val="24"/>
          <w:szCs w:val="24"/>
        </w:rPr>
        <w:t xml:space="preserve">Va aggiunta una osservazione che appartiene alla disciplina degli Stati Zero.</w:t>
      </w:r>
    </w:p>
    <w:p>
      <w:pPr>
        <w:spacing w:after="120" w:line="276"/>
        <w:jc w:val="both"/>
      </w:pPr>
      <w:r>
        <w:rPr>
          <w:rFonts w:ascii="Barlow Semi Condensed" w:cs="Barlow Semi Condensed" w:eastAsia="Barlow Semi Condensed" w:hAnsi="Barlow Semi Condensed"/>
          <w:sz w:val="24"/>
          <w:szCs w:val="24"/>
        </w:rPr>
        <w:t xml:space="preserve">L'esito nullo di questa ricerca è, come tutti gli esiti nulli, una acquisizione di pieno valore. Ma il suo valore è quello di un dato che chiede spiegazione, non quello di una spiegazione. Esso è compatibile con tutte e tre le ipotesi — inefficienza, ostacolo, simulazione — e non discrimina fra esse.</w:t>
      </w:r>
    </w:p>
    <w:p>
      <w:pPr>
        <w:spacing w:after="120" w:line="276"/>
        <w:jc w:val="both"/>
      </w:pPr>
      <w:r>
        <w:rPr>
          <w:rFonts w:ascii="Barlow Semi Condensed" w:cs="Barlow Semi Condensed" w:eastAsia="Barlow Semi Condensed" w:hAnsi="Barlow Semi Condensed"/>
          <w:sz w:val="24"/>
          <w:szCs w:val="24"/>
        </w:rPr>
        <w:t xml:space="preserve">Chi lo impieghi come se discriminasse compie l'operazione che il Capitolo diciottesimo ha descritta a proposito dello scarto: colma una lacuna esplicativa con un soggetto, e attribuisce alla lacuna la selezione del soggetto che invece proviene da altrove.</w:t>
      </w:r>
    </w:p>
    <w:p>
      <w:pPr>
        <w:pStyle w:val="Heading2"/>
        <w:spacing w:after="100" w:before="200"/>
      </w:pPr>
      <w:r>
        <w:rPr>
          <w:rFonts w:ascii="Barlow Semi Condensed" w:cs="Barlow Semi Condensed" w:eastAsia="Barlow Semi Condensed" w:hAnsi="Barlow Semi Condensed"/>
          <w:sz w:val="24"/>
          <w:szCs w:val="24"/>
        </w:rPr>
        <w:t xml:space="preserve">Capitolo quarantaseiesimo — 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Il fatto e il marcatore</w:t>
      </w:r>
    </w:p>
    <w:p>
      <w:pPr>
        <w:spacing w:after="120" w:line="276"/>
        <w:jc w:val="both"/>
      </w:pPr>
      <w:r>
        <w:rPr>
          <w:rFonts w:ascii="Barlow Semi Condensed" w:cs="Barlow Semi Condensed" w:eastAsia="Barlow Semi Condensed" w:hAnsi="Barlow Semi Condensed"/>
          <w:sz w:val="24"/>
          <w:szCs w:val="24"/>
        </w:rPr>
        <w:t xml:space="preserve">È accertato che il rinvenimento documentale effettuato a Milano nell'ottobre 1978 non fu esaustivo, essendo stato effettuato nel medesimo immobile, dodici anni dopo, un secondo rinvenimento di documenti collocati in una intercapedine.</w:t>
      </w:r>
    </w:p>
    <w:p>
      <w:pPr>
        <w:spacing w:after="120" w:line="276"/>
        <w:jc w:val="both"/>
      </w:pPr>
      <w:r>
        <w:rPr>
          <w:rFonts w:ascii="Barlow Semi Condensed" w:cs="Barlow Semi Condensed" w:eastAsia="Barlow Semi Condensed" w:hAnsi="Barlow Semi Condensed"/>
          <w:sz w:val="24"/>
          <w:szCs w:val="24"/>
        </w:rPr>
        <w:t xml:space="preserve">Il marcatore di spoliazione, apposto nella Fase Terza e confermato nella Fase Quarta, è qui esaminato nella sua sede propria.</w:t>
      </w:r>
    </w:p>
    <w:p>
      <w:pPr>
        <w:pStyle w:val="Heading2"/>
        <w:spacing w:after="100" w:before="200"/>
      </w:pPr>
      <w:r>
        <w:rPr>
          <w:rFonts w:ascii="Barlow Semi Condensed" w:cs="Barlow Semi Condensed" w:eastAsia="Barlow Semi Condensed" w:hAnsi="Barlow Semi Condensed"/>
          <w:sz w:val="24"/>
          <w:szCs w:val="24"/>
        </w:rPr>
        <w:t xml:space="preserve">Il test</w:t>
      </w:r>
    </w:p>
    <w:p>
      <w:pPr>
        <w:spacing w:after="120" w:line="276"/>
        <w:jc w:val="both"/>
      </w:pPr>
      <w:r>
        <w:rPr>
          <w:rFonts w:ascii="Barlow Semi Condensed" w:cs="Barlow Semi Condensed" w:eastAsia="Barlow Semi Condensed" w:hAnsi="Barlow Semi Condensed"/>
          <w:sz w:val="24"/>
          <w:szCs w:val="24"/>
        </w:rPr>
        <w:t xml:space="preserve">Primo tempo, il dovere. Sussisteva il dovere di procedere a perquisizione completa dei luoghi. La fonte del dovere è normativa e non richiede accertamento specifico.</w:t>
      </w:r>
    </w:p>
    <w:p>
      <w:pPr>
        <w:spacing w:after="120" w:line="276"/>
        <w:jc w:val="both"/>
      </w:pPr>
      <w:r>
        <w:rPr>
          <w:rFonts w:ascii="Barlow Semi Condensed" w:cs="Barlow Semi Condensed" w:eastAsia="Barlow Semi Condensed" w:hAnsi="Barlow Semi Condensed"/>
          <w:sz w:val="24"/>
          <w:szCs w:val="24"/>
        </w:rPr>
        <w:t xml:space="preserve">Secondo tempo, l'inadempimento. È accertato in modo incontrovertibile: materiale rilevante era nel luogo e non fu acquisito. A differenza del Capitolo precedente, qui non vi è problema di termine di riferimento, perché non si tratta di valutare se una ricerca avrebbe dovuto riuscire: si tratta di constatare che ciò che era nel luogo perquisito non fu rinvenuto. L'inadempimento è accertato.</w:t>
      </w:r>
    </w:p>
    <w:p>
      <w:pPr>
        <w:spacing w:after="120" w:line="276"/>
        <w:jc w:val="both"/>
      </w:pPr>
      <w:r>
        <w:rPr>
          <w:rFonts w:ascii="Barlow Semi Condensed" w:cs="Barlow Semi Condensed" w:eastAsia="Barlow Semi Condensed" w:hAnsi="Barlow Semi Condensed"/>
          <w:sz w:val="24"/>
          <w:szCs w:val="24"/>
        </w:rPr>
        <w:t xml:space="preserve">Terzo tempo, la spiegabilità. Tre spiegazioni sono aperte, già enunciate nella Fase Quarta: limite tecnico degli strumenti impiegati; limite di conduzione, per criteri che non prevedevano l'esame delle strutture murarie; condotta deliberata, con rilievo del materiale e mancata acquisizione.</w:t>
      </w:r>
    </w:p>
    <w:p>
      <w:pPr>
        <w:pStyle w:val="Heading2"/>
        <w:spacing w:after="100" w:before="200"/>
      </w:pPr>
      <w:r>
        <w:rPr>
          <w:rFonts w:ascii="Barlow Semi Condensed" w:cs="Barlow Semi Condensed" w:eastAsia="Barlow Semi Condensed" w:hAnsi="Barlow Semi Condensed"/>
          <w:sz w:val="24"/>
          <w:szCs w:val="24"/>
        </w:rPr>
        <w:t xml:space="preserve">La discriminazione fra le tre spiegazioni</w:t>
      </w:r>
    </w:p>
    <w:p>
      <w:pPr>
        <w:spacing w:after="120" w:line="276"/>
        <w:jc w:val="both"/>
      </w:pPr>
      <w:r>
        <w:rPr>
          <w:rFonts w:ascii="Barlow Semi Condensed" w:cs="Barlow Semi Condensed" w:eastAsia="Barlow Semi Condensed" w:hAnsi="Barlow Semi Condensed"/>
          <w:sz w:val="24"/>
          <w:szCs w:val="24"/>
        </w:rPr>
        <w:t xml:space="preserve">A differenza degli altri elementi di questa Fase, qui la discriminazione è possibile in linea di principio, e conviene indicare come.</w:t>
      </w:r>
    </w:p>
    <w:p>
      <w:pPr>
        <w:spacing w:after="120" w:line="276"/>
        <w:jc w:val="both"/>
      </w:pPr>
      <w:r>
        <w:rPr>
          <w:rFonts w:ascii="Barlow Semi Condensed" w:cs="Barlow Semi Condensed" w:eastAsia="Barlow Semi Condensed" w:hAnsi="Barlow Semi Condensed"/>
          <w:sz w:val="24"/>
          <w:szCs w:val="24"/>
        </w:rPr>
        <w:t xml:space="preserve">Le prime due spiegazioni predicono che la documentazione della prima operazione non contenga menzione di esame delle strutture murarie, e che gli strumenti impiegati non fossero idonei a rilevare intercapedini.</w:t>
      </w:r>
    </w:p>
    <w:p>
      <w:pPr>
        <w:spacing w:after="120" w:line="276"/>
        <w:jc w:val="both"/>
      </w:pPr>
      <w:r>
        <w:rPr>
          <w:rFonts w:ascii="Barlow Semi Condensed" w:cs="Barlow Semi Condensed" w:eastAsia="Barlow Semi Condensed" w:hAnsi="Barlow Semi Condensed"/>
          <w:sz w:val="24"/>
          <w:szCs w:val="24"/>
        </w:rPr>
        <w:t xml:space="preserve">La terza spiegazione predice che l'esame vi fu, o che gli strumenti fossero idonei, e che ciò nondimeno il materiale non fu acquisito.</w:t>
      </w:r>
    </w:p>
    <w:p>
      <w:pPr>
        <w:spacing w:after="120" w:line="276"/>
        <w:jc w:val="both"/>
      </w:pPr>
      <w:r>
        <w:rPr>
          <w:rFonts w:ascii="Barlow Semi Condensed" w:cs="Barlow Semi Condensed" w:eastAsia="Barlow Semi Condensed" w:hAnsi="Barlow Semi Condensed"/>
          <w:sz w:val="24"/>
          <w:szCs w:val="24"/>
        </w:rPr>
        <w:t xml:space="preserve">Le due predizioni sono incompatibili e sono verificabili sui medesimi atti: i verbali della prima operazione, la descrizione delle modalità, l'elenco degli strumenti impiegati.</w:t>
      </w:r>
    </w:p>
    <w:p>
      <w:pPr>
        <w:spacing w:after="120" w:line="276"/>
        <w:jc w:val="both"/>
      </w:pPr>
      <w:r>
        <w:rPr>
          <w:rFonts w:ascii="Barlow Semi Condensed" w:cs="Barlow Semi Condensed" w:eastAsia="Barlow Semi Condensed" w:hAnsi="Barlow Semi Condensed"/>
          <w:sz w:val="24"/>
          <w:szCs w:val="24"/>
        </w:rPr>
        <w:t xml:space="preserve">Questo è, allo stato, il punto dell'intera Fase nel quale una acquisizione documentale determinata produrrebbe uno scioglimento determinato. Si segnala come tale, perché la pressione indica dove il lavoro rende, e qui rende più che altrove.</w:t>
      </w:r>
    </w:p>
    <w:p>
      <w:pPr>
        <w:pStyle w:val="Heading2"/>
        <w:spacing w:after="100" w:before="200"/>
      </w:pPr>
      <w:r>
        <w:rPr>
          <w:rFonts w:ascii="Barlow Semi Condensed" w:cs="Barlow Semi Condensed" w:eastAsia="Barlow Semi Condensed" w:hAnsi="Barlow Semi Condensed"/>
          <w:sz w:val="24"/>
          <w:szCs w:val="24"/>
        </w:rPr>
        <w:t xml:space="preserve">Ciò che il marcatore comporta comunque</w:t>
      </w:r>
    </w:p>
    <w:p>
      <w:pPr>
        <w:spacing w:after="120" w:line="276"/>
        <w:jc w:val="both"/>
      </w:pPr>
      <w:r>
        <w:rPr>
          <w:rFonts w:ascii="Barlow Semi Condensed" w:cs="Barlow Semi Condensed" w:eastAsia="Barlow Semi Condensed" w:hAnsi="Barlow Semi Condensed"/>
          <w:sz w:val="24"/>
          <w:szCs w:val="24"/>
        </w:rPr>
        <w:t xml:space="preserve">Indipendentemente da quale delle tre spiegazioni risulti fondata, il marcatore comporta una conseguenza già enunciata nella Fase Quarta e qui confermata: la completezza del corpus documentale complessivamente disponibile su questa vicenda non può essere presunta.</w:t>
      </w:r>
    </w:p>
    <w:p>
      <w:pPr>
        <w:spacing w:after="120" w:line="276"/>
        <w:jc w:val="both"/>
      </w:pPr>
      <w:r>
        <w:rPr>
          <w:rFonts w:ascii="Barlow Semi Condensed" w:cs="Barlow Semi Condensed" w:eastAsia="Barlow Semi Condensed" w:hAnsi="Barlow Semi Condensed"/>
          <w:sz w:val="24"/>
          <w:szCs w:val="24"/>
        </w:rPr>
        <w:t xml:space="preserve">La conseguenza è generale e permanente. Essa non dipende dalla causa dell'incompletezza accertata, ma dalla sua esistenza: se una operazione si è rivelata incompleta, la presunzione di completezza cade per l'insieme, non perché sia probabile che altre lo siano, ma perché la presunzione era fondata su una fiducia che un caso accertato ha smentito.</w:t>
      </w:r>
    </w:p>
    <w:p>
      <w:pPr>
        <w:pStyle w:val="Heading2"/>
        <w:spacing w:after="100" w:before="200"/>
      </w:pPr>
      <w:r>
        <w:rPr>
          <w:rFonts w:ascii="Barlow Semi Condensed" w:cs="Barlow Semi Condensed" w:eastAsia="Barlow Semi Condensed" w:hAnsi="Barlow Semi Condensed"/>
          <w:sz w:val="24"/>
          <w:szCs w:val="24"/>
        </w:rPr>
        <w:t xml:space="preserve">Il rilievo comparativo</w:t>
      </w:r>
    </w:p>
    <w:p>
      <w:pPr>
        <w:spacing w:after="120" w:line="276"/>
        <w:jc w:val="both"/>
      </w:pPr>
      <w:r>
        <w:rPr>
          <w:rFonts w:ascii="Barlow Semi Condensed" w:cs="Barlow Semi Condensed" w:eastAsia="Barlow Semi Condensed" w:hAnsi="Barlow Semi Condensed"/>
          <w:sz w:val="24"/>
          <w:szCs w:val="24"/>
        </w:rPr>
        <w:t xml:space="preserve">Si osservi la differenza fra questo elemento e quello del Capitolo precedente, perché essa illustra il funzionamento del test.</w:t>
      </w:r>
    </w:p>
    <w:p>
      <w:pPr>
        <w:spacing w:after="120" w:line="276"/>
        <w:jc w:val="both"/>
      </w:pPr>
      <w:r>
        <w:rPr>
          <w:rFonts w:ascii="Barlow Semi Condensed" w:cs="Barlow Semi Condensed" w:eastAsia="Barlow Semi Condensed" w:hAnsi="Barlow Semi Condensed"/>
          <w:sz w:val="24"/>
          <w:szCs w:val="24"/>
        </w:rPr>
        <w:t xml:space="preserve">L'esito nullo della ricerca eccezionale ha grande peso apparente e non supera il secondo tempo, per difetto di termine di riferimento.</w:t>
      </w:r>
    </w:p>
    <w:p>
      <w:pPr>
        <w:spacing w:after="120" w:line="276"/>
        <w:jc w:val="both"/>
      </w:pPr>
      <w:r>
        <w:rPr>
          <w:rFonts w:ascii="Barlow Semi Condensed" w:cs="Barlow Semi Condensed" w:eastAsia="Barlow Semi Condensed" w:hAnsi="Barlow Semi Condensed"/>
          <w:sz w:val="24"/>
          <w:szCs w:val="24"/>
        </w:rPr>
        <w:t xml:space="preserve">L'incompletezza del rinvenimento ha peso apparente minore e supera il secondo tempo senza difficoltà, perché non richiede alcuna valutazione di adeguatezza: richiede una constatazione.</w:t>
      </w:r>
    </w:p>
    <w:p>
      <w:pPr>
        <w:spacing w:after="120" w:line="276"/>
        <w:jc w:val="both"/>
      </w:pPr>
      <w:r>
        <w:rPr>
          <w:rFonts w:ascii="Barlow Semi Condensed" w:cs="Barlow Semi Condensed" w:eastAsia="Barlow Semi Condensed" w:hAnsi="Barlow Semi Condensed"/>
          <w:sz w:val="24"/>
          <w:szCs w:val="24"/>
        </w:rPr>
        <w:t xml:space="preserve">Il peso apparente e il rendimento probatorio non coincidono. È una delle ragioni per le quali il metodo esiste.</w:t>
      </w:r>
    </w:p>
    <w:p>
      <w:pPr>
        <w:pStyle w:val="Heading2"/>
        <w:spacing w:after="100" w:before="200"/>
      </w:pPr>
      <w:r>
        <w:rPr>
          <w:rFonts w:ascii="Barlow Semi Condensed" w:cs="Barlow Semi Condensed" w:eastAsia="Barlow Semi Condensed" w:hAnsi="Barlow Semi Condensed"/>
          <w:sz w:val="24"/>
          <w:szCs w:val="24"/>
        </w:rPr>
        <w:t xml:space="preserve">Capitolo quarantasettesimo — Il problema della soglia</w:t>
      </w:r>
    </w:p>
    <w:p>
      <w:pPr>
        <w:spacing w:after="120" w:line="276"/>
        <w:jc w:val="both"/>
      </w:pPr>
      <w:r>
        <w:rPr>
          <w:rFonts w:ascii="Barlow Semi Condensed" w:cs="Barlow Semi Condensed" w:eastAsia="Barlow Semi Condensed" w:hAnsi="Barlow Semi Condensed"/>
          <w:sz w:val="24"/>
          <w:szCs w:val="24"/>
        </w:rPr>
        <w:t xml:space="preserve">Si affronta qui il problema centrale del terzo tempo del test, e il più difficile dell'intera opera: quando l'accumulo di inadempimenti cessi di essere spiegabile con l'errore.</w:t>
      </w:r>
    </w:p>
    <w:p>
      <w:pPr>
        <w:pStyle w:val="Heading2"/>
        <w:spacing w:after="100" w:before="200"/>
      </w:pPr>
      <w:r>
        <w:rPr>
          <w:rFonts w:ascii="Barlow Semi Condensed" w:cs="Barlow Semi Condensed" w:eastAsia="Barlow Semi Condensed" w:hAnsi="Barlow Semi Condensed"/>
          <w:sz w:val="24"/>
          <w:szCs w:val="24"/>
        </w:rPr>
        <w:t xml:space="preserve">L'argomento e la sua forza</w:t>
      </w:r>
    </w:p>
    <w:p>
      <w:pPr>
        <w:spacing w:after="120" w:line="276"/>
        <w:jc w:val="both"/>
      </w:pPr>
      <w:r>
        <w:rPr>
          <w:rFonts w:ascii="Barlow Semi Condensed" w:cs="Barlow Semi Condensed" w:eastAsia="Barlow Semi Condensed" w:hAnsi="Barlow Semi Condensed"/>
          <w:sz w:val="24"/>
          <w:szCs w:val="24"/>
        </w:rPr>
        <w:t xml:space="preserve">L'argomento è noto e ha una forza intuitiva considerevole. Un errore è un errore. Due errori sono due errori. Ma dieci errori, tutti nella medesima direzione, tutti favorevoli al medesimo esito, non sono più dieci errori: sono un disegno.</w:t>
      </w:r>
    </w:p>
    <w:p>
      <w:pPr>
        <w:spacing w:after="120" w:line="276"/>
        <w:jc w:val="both"/>
      </w:pPr>
      <w:r>
        <w:rPr>
          <w:rFonts w:ascii="Barlow Semi Condensed" w:cs="Barlow Semi Condensed" w:eastAsia="Barlow Semi Condensed" w:hAnsi="Barlow Semi Condensed"/>
          <w:sz w:val="24"/>
          <w:szCs w:val="24"/>
        </w:rPr>
        <w:t xml:space="preserve">L'argomento è impiegato costantemente nella letteratura su questa materia, ed è impiegato anche fuori di essa, nella vita corrente e nei tribunali. Esso non è assurdo. La domanda è se sia valido, e a quali condizioni.</w:t>
      </w:r>
    </w:p>
    <w:p>
      <w:pPr>
        <w:pStyle w:val="Heading2"/>
        <w:spacing w:after="100" w:before="200"/>
      </w:pPr>
      <w:r>
        <w:rPr>
          <w:rFonts w:ascii="Barlow Semi Condensed" w:cs="Barlow Semi Condensed" w:eastAsia="Barlow Semi Condensed" w:hAnsi="Barlow Semi Condensed"/>
          <w:sz w:val="24"/>
          <w:szCs w:val="24"/>
        </w:rPr>
        <w:t xml:space="preserve">Le tre condizioni di validità</w:t>
      </w:r>
    </w:p>
    <w:p>
      <w:pPr>
        <w:spacing w:after="120" w:line="276"/>
        <w:jc w:val="both"/>
      </w:pPr>
      <w:r>
        <w:rPr>
          <w:rFonts w:ascii="Barlow Semi Condensed" w:cs="Barlow Semi Condensed" w:eastAsia="Barlow Semi Condensed" w:hAnsi="Barlow Semi Condensed"/>
          <w:sz w:val="24"/>
          <w:szCs w:val="24"/>
        </w:rPr>
        <w:t xml:space="preserve">L'argomento è valido se e solo se tre condizioni sono soddisfatte simultaneamente. Esse sono raramente verificate, e quasi mai dichiarate.</w:t>
      </w:r>
    </w:p>
    <w:p>
      <w:pPr>
        <w:spacing w:after="120" w:line="276"/>
        <w:jc w:val="both"/>
      </w:pPr>
      <w:r>
        <w:rPr>
          <w:rFonts w:ascii="Barlow Semi Condensed" w:cs="Barlow Semi Condensed" w:eastAsia="Barlow Semi Condensed" w:hAnsi="Barlow Semi Condensed"/>
          <w:sz w:val="24"/>
          <w:szCs w:val="24"/>
        </w:rPr>
        <w:t xml:space="preserve">Prima condizione: la base. Occorre conoscere il tasso ordinario di errore in operazioni comparabili. Dire che dieci errori sono troppi presuppone di sapere quanti ne siano normali. Se il tasso ordinario è ignoto, l'affermazione che dieci siano troppi non è una misura: è una impressione.</w:t>
      </w:r>
    </w:p>
    <w:p>
      <w:pPr>
        <w:spacing w:after="120" w:line="276"/>
        <w:jc w:val="both"/>
      </w:pPr>
      <w:r>
        <w:rPr>
          <w:rFonts w:ascii="Barlow Semi Condensed" w:cs="Barlow Semi Condensed" w:eastAsia="Barlow Semi Condensed" w:hAnsi="Barlow Semi Condensed"/>
          <w:sz w:val="24"/>
          <w:szCs w:val="24"/>
        </w:rPr>
        <w:t xml:space="preserve">Seconda condizione: l'indipendenza. Occorre che gli errori siano indipendenti fra loro. Se un errore iniziale ne produce altri per conseguenza — una informazione mal valutata che indirizza tutte le verifiche successive — allora dieci errori conseguenti non sono dieci eventi, ma uno solo con nove ripercussioni. La moltiplicazione apparente è un artefatto del conteggio.</w:t>
      </w:r>
    </w:p>
    <w:p>
      <w:pPr>
        <w:spacing w:after="120" w:line="276"/>
        <w:jc w:val="both"/>
      </w:pPr>
      <w:r>
        <w:rPr>
          <w:rFonts w:ascii="Barlow Semi Condensed" w:cs="Barlow Semi Condensed" w:eastAsia="Barlow Semi Condensed" w:hAnsi="Barlow Semi Condensed"/>
          <w:sz w:val="24"/>
          <w:szCs w:val="24"/>
        </w:rPr>
        <w:t xml:space="preserve">Terza condizione: l'assenza di selezione a posteriori. Ed è la condizione più frequentemente violata, e la più insidiosa.</w:t>
      </w:r>
    </w:p>
    <w:p>
      <w:pPr>
        <w:pStyle w:val="Heading2"/>
        <w:spacing w:after="100" w:before="200"/>
      </w:pPr>
      <w:r>
        <w:rPr>
          <w:rFonts w:ascii="Barlow Semi Condensed" w:cs="Barlow Semi Condensed" w:eastAsia="Barlow Semi Condensed" w:hAnsi="Barlow Semi Condensed"/>
          <w:sz w:val="24"/>
          <w:szCs w:val="24"/>
        </w:rPr>
        <w:t xml:space="preserve">La selezione a posteriori</w:t>
      </w:r>
    </w:p>
    <w:p>
      <w:pPr>
        <w:spacing w:after="120" w:line="276"/>
        <w:jc w:val="both"/>
      </w:pPr>
      <w:r>
        <w:rPr>
          <w:rFonts w:ascii="Barlow Semi Condensed" w:cs="Barlow Semi Condensed" w:eastAsia="Barlow Semi Condensed" w:hAnsi="Barlow Semi Condensed"/>
          <w:sz w:val="24"/>
          <w:szCs w:val="24"/>
        </w:rPr>
        <w:t xml:space="preserve">Occorre svolgere la terza condizione, perché è quella che rovina la maggior parte degli argomenti di questo tipo.</w:t>
      </w:r>
    </w:p>
    <w:p>
      <w:pPr>
        <w:spacing w:after="120" w:line="276"/>
        <w:jc w:val="both"/>
      </w:pPr>
      <w:r>
        <w:rPr>
          <w:rFonts w:ascii="Barlow Semi Condensed" w:cs="Barlow Semi Condensed" w:eastAsia="Barlow Semi Condensed" w:hAnsi="Barlow Semi Condensed"/>
          <w:sz w:val="24"/>
          <w:szCs w:val="24"/>
        </w:rPr>
        <w:t xml:space="preserve">In ogni operazione complessa si commettono numerosissimi errori. La maggior parte di essi non ha conseguenze, e nessuno li nota. Quando l'operazione fallisce, si ripercorre a ritroso il cammino e si isolano gli errori che, con il senno di poi, risultano avere contribuito al fallimento.</w:t>
      </w:r>
    </w:p>
    <w:p>
      <w:pPr>
        <w:spacing w:after="120" w:line="276"/>
        <w:jc w:val="both"/>
      </w:pPr>
      <w:r>
        <w:rPr>
          <w:rFonts w:ascii="Barlow Semi Condensed" w:cs="Barlow Semi Condensed" w:eastAsia="Barlow Semi Condensed" w:hAnsi="Barlow Semi Condensed"/>
          <w:sz w:val="24"/>
          <w:szCs w:val="24"/>
        </w:rPr>
        <w:t xml:space="preserve">Ma questa selezione è operata dall'esito. Non si sta contando quanti errori furono commessi: si sta contando quanti, fra quelli commessi, si rivelarono decisivi. E quella cifra è alta per costruzione, in ogni operazione fallita, indipendentemente dal fatto che vi fosse o meno un disegno.</w:t>
      </w:r>
    </w:p>
    <w:p>
      <w:pPr>
        <w:spacing w:after="120" w:line="276"/>
        <w:jc w:val="both"/>
      </w:pPr>
      <w:r>
        <w:rPr>
          <w:rFonts w:ascii="Barlow Semi Condensed" w:cs="Barlow Semi Condensed" w:eastAsia="Barlow Semi Condensed" w:hAnsi="Barlow Semi Condensed"/>
          <w:sz w:val="24"/>
          <w:szCs w:val="24"/>
        </w:rPr>
        <w:t xml:space="preserve">Ne segue che la constatazione troppi errori nella medesima direzione, quando la direzione è definita dall'esito, non ha valore probatorio alcuno. Essa descrive la struttura del nostro sguardo retrospettivo, non la struttura degli eventi.</w:t>
      </w:r>
    </w:p>
    <w:p>
      <w:pPr>
        <w:spacing w:after="120" w:line="276"/>
        <w:jc w:val="both"/>
      </w:pPr>
      <w:r>
        <w:rPr>
          <w:rFonts w:ascii="Barlow Semi Condensed" w:cs="Barlow Semi Condensed" w:eastAsia="Barlow Semi Condensed" w:hAnsi="Barlow Semi Condensed"/>
          <w:sz w:val="24"/>
          <w:szCs w:val="24"/>
        </w:rPr>
        <w:t xml:space="preserve">Questo è il punto sul quale la letteratura su questa materia sbaglia con maggiore frequenza, ed è un errore che si commette in perfetta buona fede, perché l'operazione mentale che lo produce è invisibile a chi la compie.</w:t>
      </w:r>
    </w:p>
    <w:p>
      <w:pPr>
        <w:pStyle w:val="Heading2"/>
        <w:spacing w:after="100" w:before="200"/>
      </w:pPr>
      <w:r>
        <w:rPr>
          <w:rFonts w:ascii="Barlow Semi Condensed" w:cs="Barlow Semi Condensed" w:eastAsia="Barlow Semi Condensed" w:hAnsi="Barlow Semi Condensed"/>
          <w:sz w:val="24"/>
          <w:szCs w:val="24"/>
        </w:rPr>
        <w:t xml:space="preserve">Che cosa dunque validerebbe l'argomento</w:t>
      </w:r>
    </w:p>
    <w:p>
      <w:pPr>
        <w:spacing w:after="120" w:line="276"/>
        <w:jc w:val="both"/>
      </w:pPr>
      <w:r>
        <w:rPr>
          <w:rFonts w:ascii="Barlow Semi Condensed" w:cs="Barlow Semi Condensed" w:eastAsia="Barlow Semi Condensed" w:hAnsi="Barlow Semi Condensed"/>
          <w:sz w:val="24"/>
          <w:szCs w:val="24"/>
        </w:rPr>
        <w:t xml:space="preserve">L'argomento sarebbe valido se si potesse mostrare che gli inadempimenti sono anomali rispetto a un termine di riferimento indipendente dall'esito.</w:t>
      </w:r>
    </w:p>
    <w:p>
      <w:pPr>
        <w:spacing w:after="120" w:line="276"/>
        <w:jc w:val="both"/>
      </w:pPr>
      <w:r>
        <w:rPr>
          <w:rFonts w:ascii="Barlow Semi Condensed" w:cs="Barlow Semi Condensed" w:eastAsia="Barlow Semi Condensed" w:hAnsi="Barlow Semi Condensed"/>
          <w:sz w:val="24"/>
          <w:szCs w:val="24"/>
        </w:rPr>
        <w:t xml:space="preserve">Due vie sono concepibili.</w:t>
      </w:r>
    </w:p>
    <w:p>
      <w:pPr>
        <w:spacing w:after="120" w:line="276"/>
        <w:jc w:val="both"/>
      </w:pPr>
      <w:r>
        <w:rPr>
          <w:rFonts w:ascii="Barlow Semi Condensed" w:cs="Barlow Semi Condensed" w:eastAsia="Barlow Semi Condensed" w:hAnsi="Barlow Semi Condensed"/>
          <w:sz w:val="24"/>
          <w:szCs w:val="24"/>
        </w:rPr>
        <w:t xml:space="preserve">Prima via: la comparazione con operazioni analoghe condotte dai medesimi uffici nel medesimo periodo e con esito diverso. Se in operazioni comparabili gli uffici non commisero quegli inadempimenti, la loro concentrazione in questa diventa anomala rispetto a un riferimento indipendente.</w:t>
      </w:r>
    </w:p>
    <w:p>
      <w:pPr>
        <w:spacing w:after="120" w:line="276"/>
        <w:jc w:val="both"/>
      </w:pPr>
      <w:r>
        <w:rPr>
          <w:rFonts w:ascii="Barlow Semi Condensed" w:cs="Barlow Semi Condensed" w:eastAsia="Barlow Semi Condensed" w:hAnsi="Barlow Semi Condensed"/>
          <w:sz w:val="24"/>
          <w:szCs w:val="24"/>
        </w:rPr>
        <w:t xml:space="preserve">Seconda via: la comparazione interna. Se all'interno della medesima operazione taluni adempimenti furono compiuti con diligenza e altri no, e la ripartizione non è spiegabile con la difficoltà differenziale, la disomogeneità è essa stessa un dato.</w:t>
      </w:r>
    </w:p>
    <w:p>
      <w:pPr>
        <w:spacing w:after="120" w:line="276"/>
        <w:jc w:val="both"/>
      </w:pPr>
      <w:r>
        <w:rPr>
          <w:rFonts w:ascii="Barlow Semi Condensed" w:cs="Barlow Semi Condensed" w:eastAsia="Barlow Semi Condensed" w:hAnsi="Barlow Semi Condensed"/>
          <w:sz w:val="24"/>
          <w:szCs w:val="24"/>
        </w:rPr>
        <w:t xml:space="preserve">Entrambe le vie richiedono documentazione che non è stata acquisita nella presente campagna. Sono iscritte in tavola.</w:t>
      </w:r>
    </w:p>
    <w:p>
      <w:pPr>
        <w:pStyle w:val="Heading2"/>
        <w:spacing w:after="100" w:before="200"/>
      </w:pPr>
      <w:r>
        <w:rPr>
          <w:rFonts w:ascii="Barlow Semi Condensed" w:cs="Barlow Semi Condensed" w:eastAsia="Barlow Semi Condensed" w:hAnsi="Barlow Semi Condensed"/>
          <w:sz w:val="24"/>
          <w:szCs w:val="24"/>
        </w:rPr>
        <w:t xml:space="preserve">La disposizione che ne discende</w:t>
      </w:r>
    </w:p>
    <w:p>
      <w:pPr>
        <w:spacing w:after="120" w:line="276"/>
        <w:jc w:val="both"/>
      </w:pPr>
      <w:r>
        <w:rPr>
          <w:rFonts w:ascii="Barlow Semi Condensed" w:cs="Barlow Semi Condensed" w:eastAsia="Barlow Semi Condensed" w:hAnsi="Barlow Semi Condensed"/>
          <w:sz w:val="24"/>
          <w:szCs w:val="24"/>
        </w:rPr>
        <w:t xml:space="preserve">Fino a che una di tali comparazioni non sia condotta, quest'opera non impiega l'argomento dell'accumulo.</w:t>
      </w:r>
    </w:p>
    <w:p>
      <w:pPr>
        <w:spacing w:after="120" w:line="276"/>
        <w:jc w:val="both"/>
      </w:pPr>
      <w:r>
        <w:rPr>
          <w:rFonts w:ascii="Barlow Semi Condensed" w:cs="Barlow Semi Condensed" w:eastAsia="Barlow Semi Condensed" w:hAnsi="Barlow Semi Condensed"/>
          <w:sz w:val="24"/>
          <w:szCs w:val="24"/>
        </w:rPr>
        <w:t xml:space="preserve">La disposizione è severa e ha un costo, che si dichiara: essa priva l'opera dell'argomento più efficace e più suggestivo disponibile in questa materia. Ma un argomento che non soddisfi le proprie condizioni di validità non è un argomento debole: è un argomento nullo, e la sua efficacia retorica è inversamente proporzionale al suo valore.</w:t>
      </w:r>
    </w:p>
    <w:p>
      <w:pPr>
        <w:spacing w:after="120" w:line="276"/>
        <w:jc w:val="both"/>
      </w:pPr>
      <w:r>
        <w:rPr>
          <w:rFonts w:ascii="Barlow Semi Condensed" w:cs="Barlow Semi Condensed" w:eastAsia="Barlow Semi Condensed" w:hAnsi="Barlow Semi Condensed"/>
          <w:sz w:val="24"/>
          <w:szCs w:val="24"/>
        </w:rPr>
        <w:t xml:space="preserve">Si aggiunga che questa disposizione non prejudica l'esito. Se la comparazione fosse condotta e mostrasse l'anomalia, l'argomento diverrebbe valido e l'opera lo impiegherebbe. La disposizione non nega la conclusione: nega che la si possa raggiungere per la via breve.</w:t>
      </w:r>
    </w:p>
    <w:p>
      <w:pPr>
        <w:pStyle w:val="Heading2"/>
        <w:spacing w:after="100" w:before="200"/>
      </w:pPr>
      <w:r>
        <w:rPr>
          <w:rFonts w:ascii="Barlow Semi Condensed" w:cs="Barlow Semi Condensed" w:eastAsia="Barlow Semi Condensed" w:hAnsi="Barlow Semi Condensed"/>
          <w:sz w:val="24"/>
          <w:szCs w:val="24"/>
        </w:rPr>
        <w:t xml:space="preserve">Capitolo quarantottesimo — Che cosa proverebbe l'omissione deliberata</w:t>
      </w:r>
    </w:p>
    <w:p>
      <w:pPr>
        <w:spacing w:after="120" w:line="276"/>
        <w:jc w:val="both"/>
      </w:pPr>
      <w:r>
        <w:rPr>
          <w:rFonts w:ascii="Barlow Semi Condensed" w:cs="Barlow Semi Condensed" w:eastAsia="Barlow Semi Condensed" w:hAnsi="Barlow Semi Condensed"/>
          <w:sz w:val="24"/>
          <w:szCs w:val="24"/>
        </w:rPr>
        <w:t xml:space="preserve">Poiché nessuno degli elementi esaminati ha superato il terzo tempo del test, occorre indicare con precisione che cosa lo supererebbe. È l'obbligo che il Capitolo terzo impone a ogni dubbio registrato: accanto a esso deve stare scritto che cosa lo scioglierebbe.</w:t>
      </w:r>
    </w:p>
    <w:p>
      <w:pPr>
        <w:pStyle w:val="Heading2"/>
        <w:spacing w:after="100" w:before="200"/>
      </w:pPr>
      <w:r>
        <w:rPr>
          <w:rFonts w:ascii="Barlow Semi Condensed" w:cs="Barlow Semi Condensed" w:eastAsia="Barlow Semi Condensed" w:hAnsi="Barlow Semi Condensed"/>
          <w:sz w:val="24"/>
          <w:szCs w:val="24"/>
        </w:rPr>
        <w:t xml:space="preserve">Le quattro classi di prova</w:t>
      </w:r>
    </w:p>
    <w:p>
      <w:pPr>
        <w:spacing w:after="120" w:line="276"/>
        <w:jc w:val="both"/>
      </w:pPr>
      <w:r>
        <w:rPr>
          <w:rFonts w:ascii="Barlow Semi Condensed" w:cs="Barlow Semi Condensed" w:eastAsia="Barlow Semi Condensed" w:hAnsi="Barlow Semi Condensed"/>
          <w:sz w:val="24"/>
          <w:szCs w:val="24"/>
        </w:rPr>
        <w:t xml:space="preserve">Sono concepibili quattro classi di prova dell'omissione deliberata, ordinate per forza decrescente.</w:t>
      </w:r>
    </w:p>
    <w:p>
      <w:pPr>
        <w:spacing w:after="120" w:line="276"/>
        <w:jc w:val="both"/>
      </w:pPr>
      <w:r>
        <w:rPr>
          <w:rFonts w:ascii="Barlow Semi Condensed" w:cs="Barlow Semi Condensed" w:eastAsia="Barlow Semi Condensed" w:hAnsi="Barlow Semi Condensed"/>
          <w:sz w:val="24"/>
          <w:szCs w:val="24"/>
        </w:rPr>
        <w:t xml:space="preserve">Prima classe: la prova diretta della decisione. Un atto — ordine, direttiva, annotazione, comunicazione — dal quale risulti che l'inadempimento fu disposto. È la prova più forte e la meno probabile, perché una decisione di tale natura non si documenta se non per errore di chi la assume.</w:t>
      </w:r>
    </w:p>
    <w:p>
      <w:pPr>
        <w:spacing w:after="120" w:line="276"/>
        <w:jc w:val="both"/>
      </w:pPr>
      <w:r>
        <w:rPr>
          <w:rFonts w:ascii="Barlow Semi Condensed" w:cs="Barlow Semi Condensed" w:eastAsia="Barlow Semi Condensed" w:hAnsi="Barlow Semi Condensed"/>
          <w:sz w:val="24"/>
          <w:szCs w:val="24"/>
        </w:rPr>
        <w:t xml:space="preserve">Seconda classe: la prova della conoscenza inutilizzata. Documentazione dalla quale risulti che una informazione idonea a produrre l'esito pervenne a un ufficio e non fu impiegata, senza che l'omesso impiego sia spiegabile con la valutazione di inattendibilità o con difetto di coordinamento documentato. È prova forte e non impossibile, perché la ricezione di informazioni lascia traccia.</w:t>
      </w:r>
    </w:p>
    <w:p>
      <w:pPr>
        <w:spacing w:after="120" w:line="276"/>
        <w:jc w:val="both"/>
      </w:pPr>
      <w:r>
        <w:rPr>
          <w:rFonts w:ascii="Barlow Semi Condensed" w:cs="Barlow Semi Condensed" w:eastAsia="Barlow Semi Condensed" w:hAnsi="Barlow Semi Condensed"/>
          <w:sz w:val="24"/>
          <w:szCs w:val="24"/>
        </w:rPr>
        <w:t xml:space="preserve">Terza classe: la prova comparativa dell'anomalia. È quella descritta nel Capitolo precedente, nelle sue due vie. Essa non prova la deliberazione ma la esclude come improbabile alternativa all'errore, il che è meno ma non è poco.</w:t>
      </w:r>
    </w:p>
    <w:p>
      <w:pPr>
        <w:spacing w:after="120" w:line="276"/>
        <w:jc w:val="both"/>
      </w:pPr>
      <w:r>
        <w:rPr>
          <w:rFonts w:ascii="Barlow Semi Condensed" w:cs="Barlow Semi Condensed" w:eastAsia="Barlow Semi Condensed" w:hAnsi="Barlow Semi Condensed"/>
          <w:sz w:val="24"/>
          <w:szCs w:val="24"/>
        </w:rPr>
        <w:t xml:space="preserve">Quarta classe: la prova per convergenza di indipendenti. Se più elementi, ciascuno insufficiente e ciascuno accertato da fonti reciprocamente indipendenti, convergono sul medesimo punto, la convergenza ha valore proprio.</w:t>
      </w:r>
    </w:p>
    <w:p>
      <w:pPr>
        <w:pStyle w:val="Heading2"/>
        <w:spacing w:after="100" w:before="200"/>
      </w:pPr>
      <w:r>
        <w:rPr>
          <w:rFonts w:ascii="Barlow Semi Condensed" w:cs="Barlow Semi Condensed" w:eastAsia="Barlow Semi Condensed" w:hAnsi="Barlow Semi Condensed"/>
          <w:sz w:val="24"/>
          <w:szCs w:val="24"/>
        </w:rPr>
        <w:t xml:space="preserve">La cautela sulla quarta classe</w:t>
      </w:r>
    </w:p>
    <w:p>
      <w:pPr>
        <w:spacing w:after="120" w:line="276"/>
        <w:jc w:val="both"/>
      </w:pPr>
      <w:r>
        <w:rPr>
          <w:rFonts w:ascii="Barlow Semi Condensed" w:cs="Barlow Semi Condensed" w:eastAsia="Barlow Semi Condensed" w:hAnsi="Barlow Semi Condensed"/>
          <w:sz w:val="24"/>
          <w:szCs w:val="24"/>
        </w:rPr>
        <w:t xml:space="preserve">Sulla quarta classe occorre una avvertenza, perché essa è quella che si presta all'abuso.</w:t>
      </w:r>
    </w:p>
    <w:p>
      <w:pPr>
        <w:spacing w:after="120" w:line="276"/>
        <w:jc w:val="both"/>
      </w:pPr>
      <w:r>
        <w:rPr>
          <w:rFonts w:ascii="Barlow Semi Condensed" w:cs="Barlow Semi Condensed" w:eastAsia="Barlow Semi Condensed" w:hAnsi="Barlow Semi Condensed"/>
          <w:sz w:val="24"/>
          <w:szCs w:val="24"/>
        </w:rPr>
        <w:t xml:space="preserve">La convergenza vale se e solo se le fonti sono realmente indipendenti. Nel caso di specie ciò richiede una verifica che è stata frequentemente omessa: molte delle fonti che appaiono distinte discendono, risalendo la genealogia, da un medesimo evento originario — una medesima dichiarazione, un medesimo sequestro, una medesima ricostruzione poi ripresa da altri.</w:t>
      </w:r>
    </w:p>
    <w:p>
      <w:pPr>
        <w:spacing w:after="120" w:line="276"/>
        <w:jc w:val="both"/>
      </w:pPr>
      <w:r>
        <w:rPr>
          <w:rFonts w:ascii="Barlow Semi Condensed" w:cs="Barlow Semi Condensed" w:eastAsia="Barlow Semi Condensed" w:hAnsi="Barlow Semi Condensed"/>
          <w:sz w:val="24"/>
          <w:szCs w:val="24"/>
        </w:rPr>
        <w:t xml:space="preserve">Prima di computare una convergenza occorre dunque collassare la genealogia delle fonti e verificare quante catene realmente distinte vi siano. Una convergenza di sei fonti che discendano da due eventi originari è una convergenza di due, non di sei.</w:t>
      </w:r>
    </w:p>
    <w:p>
      <w:pPr>
        <w:spacing w:after="120" w:line="276"/>
        <w:jc w:val="both"/>
      </w:pPr>
      <w:r>
        <w:rPr>
          <w:rFonts w:ascii="Barlow Semi Condensed" w:cs="Barlow Semi Condensed" w:eastAsia="Barlow Semi Condensed" w:hAnsi="Barlow Semi Condensed"/>
          <w:sz w:val="24"/>
          <w:szCs w:val="24"/>
        </w:rPr>
        <w:t xml:space="preserve">Questa verifica non è stata condotta sistematicamente sul materiale di questa Fase, ed è iscritta in tavola.</w:t>
      </w:r>
    </w:p>
    <w:p>
      <w:pPr>
        <w:pStyle w:val="Heading2"/>
        <w:spacing w:after="100" w:before="200"/>
      </w:pPr>
      <w:r>
        <w:rPr>
          <w:rFonts w:ascii="Barlow Semi Condensed" w:cs="Barlow Semi Condensed" w:eastAsia="Barlow Semi Condensed" w:hAnsi="Barlow Semi Condensed"/>
          <w:sz w:val="24"/>
          <w:szCs w:val="24"/>
        </w:rPr>
        <w:t xml:space="preserve">Ciò che non proverebbe nulla</w:t>
      </w:r>
    </w:p>
    <w:p>
      <w:pPr>
        <w:spacing w:after="120" w:line="276"/>
        <w:jc w:val="both"/>
      </w:pPr>
      <w:r>
        <w:rPr>
          <w:rFonts w:ascii="Barlow Semi Condensed" w:cs="Barlow Semi Condensed" w:eastAsia="Barlow Semi Condensed" w:hAnsi="Barlow Semi Condensed"/>
          <w:sz w:val="24"/>
          <w:szCs w:val="24"/>
        </w:rPr>
        <w:t xml:space="preserve">Si dichiara altresì, per simmetria, che cosa non proverebbe l'omissione deliberata, poiché tali argomenti sono ricorrenti.</w:t>
      </w:r>
    </w:p>
    <w:p>
      <w:pPr>
        <w:spacing w:after="120" w:line="276"/>
        <w:jc w:val="both"/>
      </w:pPr>
      <w:r>
        <w:rPr>
          <w:rFonts w:ascii="Barlow Semi Condensed" w:cs="Barlow Semi Condensed" w:eastAsia="Barlow Semi Condensed" w:hAnsi="Barlow Semi Condensed"/>
          <w:sz w:val="24"/>
          <w:szCs w:val="24"/>
        </w:rPr>
        <w:t xml:space="preserve">Non la proverebbe la gravità delle conseguenze. Un errore con conseguenze gravissime resta un errore.</w:t>
      </w:r>
    </w:p>
    <w:p>
      <w:pPr>
        <w:spacing w:after="120" w:line="276"/>
        <w:jc w:val="both"/>
      </w:pPr>
      <w:r>
        <w:rPr>
          <w:rFonts w:ascii="Barlow Semi Condensed" w:cs="Barlow Semi Condensed" w:eastAsia="Barlow Semi Condensed" w:hAnsi="Barlow Semi Condensed"/>
          <w:sz w:val="24"/>
          <w:szCs w:val="24"/>
        </w:rPr>
        <w:t xml:space="preserve">Non la proverebbe la posizione di chi omise. L'appartenenza di un funzionario a un ambiente, a una associazione o a una corrente non stabilisce che una sua omissione fosse deliberata. Il passaggio dalla appartenenza alla condotta è lo stesso salto che tutta l'opera vieta, e non diventa lecito perché l'appartenenza sia documentata e sgradevole.</w:t>
      </w:r>
    </w:p>
    <w:p>
      <w:pPr>
        <w:spacing w:after="120" w:line="276"/>
        <w:jc w:val="both"/>
      </w:pPr>
      <w:r>
        <w:rPr>
          <w:rFonts w:ascii="Barlow Semi Condensed" w:cs="Barlow Semi Condensed" w:eastAsia="Barlow Semi Condensed" w:hAnsi="Barlow Semi Condensed"/>
          <w:sz w:val="24"/>
          <w:szCs w:val="24"/>
        </w:rPr>
        <w:t xml:space="preserve">Non la proverebbe la reticenza successiva. Che un ufficio o una persona abbiano opposto resistenza agli accertamenti successivi è un fatto e va registrato come tale; ma la resistenza agli accertamenti ha molte cause, fra le quali la protezione di errori propri, e non stabilisce quale fosse la natura del fatto protetto.</w:t>
      </w:r>
    </w:p>
    <w:p>
      <w:pPr>
        <w:spacing w:after="120" w:line="276"/>
        <w:jc w:val="both"/>
      </w:pPr>
      <w:r>
        <w:rPr>
          <w:rFonts w:ascii="Barlow Semi Condensed" w:cs="Barlow Semi Condensed" w:eastAsia="Barlow Semi Condensed" w:hAnsi="Barlow Semi Condensed"/>
          <w:sz w:val="24"/>
          <w:szCs w:val="24"/>
        </w:rPr>
        <w:t xml:space="preserve">Non la proverebbe l'accumulo, alle condizioni esposte nel Capitolo precedente.</w:t>
      </w:r>
    </w:p>
    <w:p>
      <w:pPr>
        <w:pStyle w:val="Heading2"/>
        <w:spacing w:after="100" w:before="200"/>
      </w:pPr>
      <w:r>
        <w:rPr>
          <w:rFonts w:ascii="Barlow Semi Condensed" w:cs="Barlow Semi Condensed" w:eastAsia="Barlow Semi Condensed" w:hAnsi="Barlow Semi Condensed"/>
          <w:sz w:val="24"/>
          <w:szCs w:val="24"/>
        </w:rPr>
        <w:t xml:space="preserve">Capitolo quarantanovesimo — La matrice riveduta</w:t>
      </w:r>
    </w:p>
    <w:p>
      <w:pPr>
        <w:spacing w:after="120" w:line="276"/>
        <w:jc w:val="both"/>
      </w:pPr>
      <w:r>
        <w:rPr>
          <w:rFonts w:ascii="Barlow Semi Condensed" w:cs="Barlow Semi Condensed" w:eastAsia="Barlow Semi Condensed" w:hAnsi="Barlow Semi Condensed"/>
          <w:sz w:val="24"/>
          <w:szCs w:val="24"/>
        </w:rPr>
        <w:t xml:space="preserve">La Fase Seconda ha costruito una matrice su quattro generi di ipotesi e sette evidenze, e ha indicato la quinta evidenza — le omissioni accertate — come quella di maggiore potere discriminante potenziale. Si verifica ora se il potenziale si sia realizzato.</w:t>
      </w:r>
    </w:p>
    <w:p>
      <w:pPr>
        <w:pStyle w:val="Heading2"/>
        <w:spacing w:after="100" w:before="200"/>
      </w:pPr>
      <w:r>
        <w:rPr>
          <w:rFonts w:ascii="Barlow Semi Condensed" w:cs="Barlow Semi Condensed" w:eastAsia="Barlow Semi Condensed" w:hAnsi="Barlow Semi Condensed"/>
          <w:sz w:val="24"/>
          <w:szCs w:val="24"/>
        </w:rPr>
        <w:t xml:space="preserve">L'esito del test sui quattro elementi</w:t>
      </w:r>
    </w:p>
    <w:p>
      <w:pPr>
        <w:spacing w:after="120" w:line="276"/>
        <w:jc w:val="both"/>
      </w:pPr>
      <w:r>
        <w:rPr>
          <w:rFonts w:ascii="Barlow Semi Condensed" w:cs="Barlow Semi Condensed" w:eastAsia="Barlow Semi Condensed" w:hAnsi="Barlow Semi Condensed"/>
          <w:sz w:val="24"/>
          <w:szCs w:val="24"/>
        </w:rPr>
        <w:t xml:space="preserve">Dei quattro elementi consegnati a questa Fase, l'esito del test è il seguente.</w:t>
      </w:r>
    </w:p>
    <w:p>
      <w:pPr>
        <w:spacing w:after="120" w:line="276"/>
        <w:jc w:val="both"/>
      </w:pPr>
      <w:r>
        <w:rPr>
          <w:rFonts w:ascii="Barlow Semi Condensed" w:cs="Barlow Semi Condensed" w:eastAsia="Barlow Semi Condensed" w:hAnsi="Barlow Semi Condensed"/>
          <w:sz w:val="24"/>
          <w:szCs w:val="24"/>
        </w:rPr>
        <w:t xml:space="preserve">Le due circostanze di via Gradoli: test arrestato al secondo tempo per la prima, al terzo per la seconda, in entrambi i casi per difetto di elementi documentali. Qualificazione come omissione non accertata.</w:t>
      </w:r>
    </w:p>
    <w:p>
      <w:pPr>
        <w:spacing w:after="120" w:line="276"/>
        <w:jc w:val="both"/>
      </w:pPr>
      <w:r>
        <w:rPr>
          <w:rFonts w:ascii="Barlow Semi Condensed" w:cs="Barlow Semi Condensed" w:eastAsia="Barlow Semi Condensed" w:hAnsi="Barlow Semi Condensed"/>
          <w:sz w:val="24"/>
          <w:szCs w:val="24"/>
        </w:rPr>
        <w:t xml:space="preserve">Il comunicato apocrifo: natura deliberata dell'atto accertata in stato di sciolto; autore e finalità non accertati.</w:t>
      </w:r>
    </w:p>
    <w:p>
      <w:pPr>
        <w:spacing w:after="120" w:line="276"/>
        <w:jc w:val="both"/>
      </w:pPr>
      <w:r>
        <w:rPr>
          <w:rFonts w:ascii="Barlow Semi Condensed" w:cs="Barlow Semi Condensed" w:eastAsia="Barlow Semi Condensed" w:hAnsi="Barlow Semi Condensed"/>
          <w:sz w:val="24"/>
          <w:szCs w:val="24"/>
        </w:rPr>
        <w:t xml:space="preserve">L'esito nullo della ricerca eccezionale: test arrestato al secondo tempo per difetto di termine di riferimento.</w:t>
      </w:r>
    </w:p>
    <w:p>
      <w:pPr>
        <w:spacing w:after="120" w:line="276"/>
        <w:jc w:val="both"/>
      </w:pPr>
      <w:r>
        <w:rPr>
          <w:rFonts w:ascii="Barlow Semi Condensed" w:cs="Barlow Semi Condensed" w:eastAsia="Barlow Semi Condensed" w:hAnsi="Barlow Semi Condensed"/>
          <w:sz w:val="24"/>
          <w:szCs w:val="24"/>
        </w:rPr>
        <w:t xml:space="preserve">L'incompletezza del rinvenimento documentale: inadempimento accertato in stato di sciolto; spiegabilità non accertata, con tre ipotesi aperte e via di discriminazione indicata.</w:t>
      </w:r>
    </w:p>
    <w:p>
      <w:pPr>
        <w:pStyle w:val="Heading2"/>
        <w:spacing w:after="100" w:before="200"/>
      </w:pPr>
      <w:r>
        <w:rPr>
          <w:rFonts w:ascii="Barlow Semi Condensed" w:cs="Barlow Semi Condensed" w:eastAsia="Barlow Semi Condensed" w:hAnsi="Barlow Semi Condensed"/>
          <w:sz w:val="24"/>
          <w:szCs w:val="24"/>
        </w:rPr>
        <w:t xml:space="preserve">La revisione della matrice</w:t>
      </w:r>
    </w:p>
    <w:p>
      <w:pPr>
        <w:spacing w:after="120" w:line="276"/>
        <w:jc w:val="both"/>
      </w:pPr>
      <w:r>
        <w:rPr>
          <w:rFonts w:ascii="Barlow Semi Condensed" w:cs="Barlow Semi Condensed" w:eastAsia="Barlow Semi Condensed" w:hAnsi="Barlow Semi Condensed"/>
          <w:sz w:val="24"/>
          <w:szCs w:val="24"/>
        </w:rPr>
        <w:t xml:space="preserve">Ne discende la revisione seguente.</w:t>
      </w:r>
    </w:p>
    <w:p>
      <w:pPr>
        <w:spacing w:after="120" w:line="276"/>
        <w:jc w:val="both"/>
      </w:pPr>
      <w:r>
        <w:rPr>
          <w:rFonts w:ascii="Barlow Semi Condensed" w:cs="Barlow Semi Condensed" w:eastAsia="Barlow Semi Condensed" w:hAnsi="Barlow Semi Condensed"/>
          <w:sz w:val="24"/>
          <w:szCs w:val="24"/>
        </w:rPr>
        <w:t xml:space="preserve">Rispetto al primo genere — movente dichiarato, esecuzione autonoma — l'elemento del comunicato apocrifo comporta un costo. Il genere deve spiegarlo come atto di un terzo estraneo tanto ai rapitori quanto alle istituzioni, ovvero come atto di un soggetto istituzionale mosso da finalità proprie non collegate alla vicenda. Entrambe le spiegazioni sono possibili; entrambe costituiscono una aggiunta al genere, e le aggiunte hanno un costo.</w:t>
      </w:r>
    </w:p>
    <w:p>
      <w:pPr>
        <w:spacing w:after="120" w:line="276"/>
        <w:jc w:val="both"/>
      </w:pPr>
      <w:r>
        <w:rPr>
          <w:rFonts w:ascii="Barlow Semi Condensed" w:cs="Barlow Semi Condensed" w:eastAsia="Barlow Semi Condensed" w:hAnsi="Barlow Semi Condensed"/>
          <w:sz w:val="24"/>
          <w:szCs w:val="24"/>
        </w:rPr>
        <w:t xml:space="preserve">Rispetto al secondo e al quarto genere — concorso esterno e non impedimento consapevole — l'elemento è assorbito senza aggiunte. Ciò non li conferma: significa soltanto che non impone loro un costo.</w:t>
      </w:r>
    </w:p>
    <w:p>
      <w:pPr>
        <w:spacing w:after="120" w:line="276"/>
        <w:jc w:val="both"/>
      </w:pPr>
      <w:r>
        <w:rPr>
          <w:rFonts w:ascii="Barlow Semi Condensed" w:cs="Barlow Semi Condensed" w:eastAsia="Barlow Semi Condensed" w:hAnsi="Barlow Semi Condensed"/>
          <w:sz w:val="24"/>
          <w:szCs w:val="24"/>
        </w:rPr>
        <w:t xml:space="preserve">Rispetto al terzo genere — regia esterna — l'elemento è coerente ma non aggiunge sostegno, poiché il genere resta gravato dalle tensioni già rilevate nella Fase Seconda.</w:t>
      </w:r>
    </w:p>
    <w:p>
      <w:pPr>
        <w:spacing w:after="120" w:line="276"/>
        <w:jc w:val="both"/>
      </w:pPr>
      <w:r>
        <w:rPr>
          <w:rFonts w:ascii="Barlow Semi Condensed" w:cs="Barlow Semi Condensed" w:eastAsia="Barlow Semi Condensed" w:hAnsi="Barlow Semi Condensed"/>
          <w:sz w:val="24"/>
          <w:szCs w:val="24"/>
        </w:rPr>
        <w:t xml:space="preserve">Gli altri tre elementi non modificano la matrice, non avendo superato il test.</w:t>
      </w:r>
    </w:p>
    <w:p>
      <w:pPr>
        <w:pStyle w:val="Heading2"/>
        <w:spacing w:after="100" w:before="200"/>
      </w:pPr>
      <w:r>
        <w:rPr>
          <w:rFonts w:ascii="Barlow Semi Condensed" w:cs="Barlow Semi Condensed" w:eastAsia="Barlow Semi Condensed" w:hAnsi="Barlow Semi Condensed"/>
          <w:sz w:val="24"/>
          <w:szCs w:val="24"/>
        </w:rPr>
        <w:t xml:space="preserve">L'esito complessivo e la sua onestà</w:t>
      </w:r>
    </w:p>
    <w:p>
      <w:pPr>
        <w:spacing w:after="120" w:line="276"/>
        <w:jc w:val="both"/>
      </w:pPr>
      <w:r>
        <w:rPr>
          <w:rFonts w:ascii="Barlow Semi Condensed" w:cs="Barlow Semi Condensed" w:eastAsia="Barlow Semi Condensed" w:hAnsi="Barlow Semi Condensed"/>
          <w:sz w:val="24"/>
          <w:szCs w:val="24"/>
        </w:rPr>
        <w:t xml:space="preserve">L'esito complessivo di questa Fase, misurato sulla matrice, è dunque modesto rispetto all'attesa. La quinta evidenza aveva il maggiore potere discriminante potenziale; il potenziale si è realizzato in misura limitata, perché tre dei quattro elementi non hanno superato il test per difetto di documentazione.</w:t>
      </w:r>
    </w:p>
    <w:p>
      <w:pPr>
        <w:spacing w:after="120" w:line="276"/>
        <w:jc w:val="both"/>
      </w:pPr>
      <w:r>
        <w:rPr>
          <w:rFonts w:ascii="Barlow Semi Condensed" w:cs="Barlow Semi Condensed" w:eastAsia="Barlow Semi Condensed" w:hAnsi="Barlow Semi Condensed"/>
          <w:sz w:val="24"/>
          <w:szCs w:val="24"/>
        </w:rPr>
        <w:t xml:space="preserve">Occorre dire con esattezza che cosa questo significhi, perché la formulazione si presta a due letture opposte ed entrambe sarebbero errate.</w:t>
      </w:r>
    </w:p>
    <w:p>
      <w:pPr>
        <w:spacing w:after="120" w:line="276"/>
        <w:jc w:val="both"/>
      </w:pPr>
      <w:r>
        <w:rPr>
          <w:rFonts w:ascii="Barlow Semi Condensed" w:cs="Barlow Semi Condensed" w:eastAsia="Barlow Semi Condensed" w:hAnsi="Barlow Semi Condensed"/>
          <w:sz w:val="24"/>
          <w:szCs w:val="24"/>
        </w:rPr>
        <w:t xml:space="preserve">Non significa che le omissioni non vi siano state. Significa che, con gli atti di cui quest'opera dispone, non è accertato che vi siano state.</w:t>
      </w:r>
    </w:p>
    <w:p>
      <w:pPr>
        <w:spacing w:after="120" w:line="276"/>
        <w:jc w:val="both"/>
      </w:pPr>
      <w:r>
        <w:rPr>
          <w:rFonts w:ascii="Barlow Semi Condensed" w:cs="Barlow Semi Condensed" w:eastAsia="Barlow Semi Condensed" w:hAnsi="Barlow Semi Condensed"/>
          <w:sz w:val="24"/>
          <w:szCs w:val="24"/>
        </w:rPr>
        <w:t xml:space="preserve">Non significa che gli accertamenti siano preclusi. Significa che essi richiedono documentazione determinata, che è stata identificata per genere e per sede, e che non è stata acquisita.</w:t>
      </w:r>
    </w:p>
    <w:p>
      <w:pPr>
        <w:spacing w:after="120" w:line="276"/>
        <w:jc w:val="both"/>
      </w:pPr>
      <w:r>
        <w:rPr>
          <w:rFonts w:ascii="Barlow Semi Condensed" w:cs="Barlow Semi Condensed" w:eastAsia="Barlow Semi Condensed" w:hAnsi="Barlow Semi Condensed"/>
          <w:sz w:val="24"/>
          <w:szCs w:val="24"/>
        </w:rPr>
        <w:t xml:space="preserve">La differenza fra queste due letture e quella corretta è la differenza fra un caso chiuso, un caso archiviato e un caso aperto. Questo è un caso aperto, e la Fase lo lascia più aperto di come lo ha trovato, avendo precisato che cosa manchi.</w:t>
      </w:r>
    </w:p>
    <w:p>
      <w:pPr>
        <w:pStyle w:val="Heading2"/>
        <w:spacing w:after="100" w:before="200"/>
      </w:pPr>
      <w:r>
        <w:rPr>
          <w:rFonts w:ascii="Barlow Semi Condensed" w:cs="Barlow Semi Condensed" w:eastAsia="Barlow Semi Condensed" w:hAnsi="Barlow Semi Condensed"/>
          <w:sz w:val="24"/>
          <w:szCs w:val="24"/>
        </w:rPr>
        <w:t xml:space="preserve">Il risultato che la Fase produce comunque</w:t>
      </w:r>
    </w:p>
    <w:p>
      <w:pPr>
        <w:spacing w:after="120" w:line="276"/>
        <w:jc w:val="both"/>
      </w:pPr>
      <w:r>
        <w:rPr>
          <w:rFonts w:ascii="Barlow Semi Condensed" w:cs="Barlow Semi Condensed" w:eastAsia="Barlow Semi Condensed" w:hAnsi="Barlow Semi Condensed"/>
          <w:sz w:val="24"/>
          <w:szCs w:val="24"/>
        </w:rPr>
        <w:t xml:space="preserve">Vi è però un risultato che la Fase produce e che non dipende dall'esito del test, e conviene isolarlo perché è il suo contributo maggiore.</w:t>
      </w:r>
    </w:p>
    <w:p>
      <w:pPr>
        <w:spacing w:after="120" w:line="276"/>
        <w:jc w:val="both"/>
      </w:pPr>
      <w:r>
        <w:rPr>
          <w:rFonts w:ascii="Barlow Semi Condensed" w:cs="Barlow Semi Condensed" w:eastAsia="Barlow Semi Condensed" w:hAnsi="Barlow Semi Condensed"/>
          <w:sz w:val="24"/>
          <w:szCs w:val="24"/>
        </w:rPr>
        <w:t xml:space="preserve">La Fase ha accertato che, durante i cinquantacinque giorni, un soggetto rimasto ignoto compì un atto deliberato di interferenza nelle indagini, immettendo un falso nel circuito informativo.</w:t>
      </w:r>
    </w:p>
    <w:p>
      <w:pPr>
        <w:spacing w:after="120" w:line="276"/>
        <w:jc w:val="both"/>
      </w:pPr>
      <w:r>
        <w:rPr>
          <w:rFonts w:ascii="Barlow Semi Condensed" w:cs="Barlow Semi Condensed" w:eastAsia="Barlow Semi Condensed" w:hAnsi="Barlow Semi Condensed"/>
          <w:sz w:val="24"/>
          <w:szCs w:val="24"/>
        </w:rPr>
        <w:t xml:space="preserve">Questo è accertato in stato di sciolto e non dipende da alcuna ipotesi. Esso stabilisce che sulla vicenda operarono almeno tre soggetti: i rapitori, le istituzioni, e un terzo capace di produrre falso credibile e interessato a produrlo.</w:t>
      </w:r>
    </w:p>
    <w:p>
      <w:pPr>
        <w:spacing w:after="120" w:line="276"/>
        <w:jc w:val="both"/>
      </w:pPr>
      <w:r>
        <w:rPr>
          <w:rFonts w:ascii="Barlow Semi Condensed" w:cs="Barlow Semi Condensed" w:eastAsia="Barlow Semi Condensed" w:hAnsi="Barlow Semi Condensed"/>
          <w:sz w:val="24"/>
          <w:szCs w:val="24"/>
        </w:rPr>
        <w:t xml:space="preserve">Chi fosse tale terzo non è accertato. Che vi fosse, sì. È il fatto più solido che questa Fase consegna, ed è più di quanto le altre tre evidenze abbiano prodotto insieme.</w:t>
      </w:r>
    </w:p>
    <w:p>
      <w:pPr>
        <w:pStyle w:val="Heading2"/>
        <w:spacing w:after="100" w:before="200"/>
      </w:pPr>
      <w:r>
        <w:rPr>
          <w:rFonts w:ascii="Barlow Semi Condensed" w:cs="Barlow Semi Condensed" w:eastAsia="Barlow Semi Condensed" w:hAnsi="Barlow Semi Condensed"/>
          <w:sz w:val="24"/>
          <w:szCs w:val="24"/>
        </w:rPr>
        <w:t xml:space="preserve">Capitolo cinquantesimo — Bilancio della Fase Quinta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sz w:val="24"/>
          <w:szCs w:val="24"/>
        </w:rPr>
        <w:t xml:space="preserve">È accertato che durante il periodo fu compiuto un atto deliberato di produzione di falso nel circuito informativo delle indagini, e che ne conseguirono operazioni di ricerca con esito negativo.</w:t>
      </w:r>
    </w:p>
    <w:p>
      <w:pPr>
        <w:spacing w:after="120" w:line="276"/>
        <w:jc w:val="both"/>
      </w:pPr>
      <w:r>
        <w:rPr>
          <w:rFonts w:ascii="Barlow Semi Condensed" w:cs="Barlow Semi Condensed" w:eastAsia="Barlow Semi Condensed" w:hAnsi="Barlow Semi Condensed"/>
          <w:sz w:val="24"/>
          <w:szCs w:val="24"/>
        </w:rPr>
        <w:t xml:space="preserve">È accertato che il rinvenimento documentale dell'ottobre 1978 non fu esaustivo, e l'inadempimento è accertato in stato di sciolto.</w:t>
      </w:r>
    </w:p>
    <w:p>
      <w:pPr>
        <w:spacing w:after="120" w:line="276"/>
        <w:jc w:val="both"/>
      </w:pPr>
      <w:r>
        <w:rPr>
          <w:rFonts w:ascii="Barlow Semi Condensed" w:cs="Barlow Semi Condensed" w:eastAsia="Barlow Semi Condensed" w:hAnsi="Barlow Semi Condensed"/>
          <w:sz w:val="24"/>
          <w:szCs w:val="24"/>
        </w:rPr>
        <w:t xml:space="preserve">È accertato che una base dell'organizzazione fu individuata per circostanza fortuita e non per attività di indagine, in costanza di prigionia; che un controllo era stato effettuato in quella via senza esito; e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sz w:val="24"/>
          <w:szCs w:val="24"/>
        </w:rPr>
        <w:t xml:space="preserve">È accertato che una ricerca di dimensioni eccezionali fu condotta per cinquantacinque giorni senza produrre la localizzazione.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sz w:val="24"/>
          <w:szCs w:val="24"/>
        </w:rPr>
        <w:t xml:space="preserve">Non è accertato che alcuna delle circostanze esaminate costituisca omissione deliberata.</w:t>
      </w:r>
    </w:p>
    <w:p>
      <w:pPr>
        <w:spacing w:after="120" w:line="276"/>
        <w:jc w:val="both"/>
      </w:pPr>
      <w:r>
        <w:rPr>
          <w:rFonts w:ascii="Barlow Semi Condensed" w:cs="Barlow Semi Condensed" w:eastAsia="Barlow Semi Condensed" w:hAnsi="Barlow Semi Condensed"/>
          <w:sz w:val="24"/>
          <w:szCs w:val="24"/>
        </w:rPr>
        <w:t xml:space="preserve">Non sono accertati l'autore né la finalità della produzione di falso.</w:t>
      </w:r>
    </w:p>
    <w:p>
      <w:pPr>
        <w:spacing w:after="120" w:line="276"/>
        <w:jc w:val="both"/>
      </w:pPr>
      <w:r>
        <w:rPr>
          <w:rFonts w:ascii="Barlow Semi Condensed" w:cs="Barlow Semi Condensed" w:eastAsia="Barlow Semi Condensed" w:hAnsi="Barlow Semi Condensed"/>
          <w:sz w:val="24"/>
          <w:szCs w:val="24"/>
        </w:rPr>
        <w:t xml:space="preserve">Non è accertata la causa dell'incompletezza del rinvenimento documentale, restando aperte tre spiegazioni.</w:t>
      </w:r>
    </w:p>
    <w:p>
      <w:pPr>
        <w:spacing w:after="120" w:line="276"/>
        <w:jc w:val="both"/>
      </w:pPr>
      <w:r>
        <w:rPr>
          <w:rFonts w:ascii="Barlow Semi Condensed" w:cs="Barlow Semi Condensed" w:eastAsia="Barlow Semi Condensed" w:hAnsi="Barlow Semi Condensed"/>
          <w:sz w:val="24"/>
          <w:szCs w:val="24"/>
        </w:rPr>
        <w:t xml:space="preserve">Non è accertata l'inadeguatezza della ricerca, per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Gli strumenti istituiti</w:t>
      </w:r>
    </w:p>
    <w:p>
      <w:pPr>
        <w:spacing w:after="120" w:line="276"/>
        <w:jc w:val="both"/>
      </w:pPr>
      <w:r>
        <w:rPr>
          <w:rFonts w:ascii="Barlow Semi Condensed" w:cs="Barlow Semi Condensed" w:eastAsia="Barlow Semi Condensed" w:hAnsi="Barlow Semi Condensed"/>
          <w:sz w:val="24"/>
          <w:szCs w:val="24"/>
        </w:rPr>
        <w:t xml:space="preserve">La Fase istituisce, per le successive e per le edizioni future, tre strumenti.</w:t>
      </w:r>
    </w:p>
    <w:p>
      <w:pPr>
        <w:spacing w:after="120" w:line="276"/>
        <w:jc w:val="both"/>
      </w:pPr>
      <w:r>
        <w:rPr>
          <w:rFonts w:ascii="Barlow Semi Condensed" w:cs="Barlow Semi Condensed" w:eastAsia="Barlow Semi Condensed" w:hAnsi="Barlow Semi Condensed"/>
          <w:sz w:val="24"/>
          <w:szCs w:val="24"/>
        </w:rPr>
        <w:t xml:space="preserve">Il test in tre tempi — dovere, inadempimento, spiegabilità — con la regola che nessun tempo si salta e che l'arresto del test si dichiara anziché sostituirvi una valutazione.</w:t>
      </w:r>
    </w:p>
    <w:p>
      <w:pPr>
        <w:spacing w:after="120" w:line="276"/>
        <w:jc w:val="both"/>
      </w:pPr>
      <w:r>
        <w:rPr>
          <w:rFonts w:ascii="Barlow Semi Condensed" w:cs="Barlow Semi Condensed" w:eastAsia="Barlow Semi Condensed" w:hAnsi="Barlow Semi Condensed"/>
          <w:sz w:val="24"/>
          <w:szCs w:val="24"/>
        </w:rPr>
        <w:t xml:space="preserve">La tipologia in quattro classi delle omissioni, con la prova propria di ciascuna.</w:t>
      </w:r>
    </w:p>
    <w:p>
      <w:pPr>
        <w:spacing w:after="120" w:line="276"/>
        <w:jc w:val="both"/>
      </w:pPr>
      <w:r>
        <w:rPr>
          <w:rFonts w:ascii="Barlow Semi Condensed" w:cs="Barlow Semi Condensed" w:eastAsia="Barlow Semi Condensed" w:hAnsi="Barlow Semi Condensed"/>
          <w:sz w:val="24"/>
          <w:szCs w:val="24"/>
        </w:rPr>
        <w:t xml:space="preserve">Le tre condizioni di validità dell'argomento dell'accumulo — base, indipendenza, assenza di selezione a posteriori — con la disposizione che vieta l'impiego dell'argomento finché non siano soddisfatte.</w:t>
      </w:r>
    </w:p>
    <w:p>
      <w:pPr>
        <w:pStyle w:val="Heading2"/>
        <w:spacing w:after="100" w:before="200"/>
      </w:pPr>
      <w:r>
        <w:rPr>
          <w:rFonts w:ascii="Barlow Semi Condensed" w:cs="Barlow Semi Condensed" w:eastAsia="Barlow Semi Condensed" w:hAnsi="Barlow Semi Condensed"/>
          <w:sz w:val="24"/>
          <w:szCs w:val="24"/>
        </w:rPr>
        <w:t xml:space="preserve">Il costo dichiarato</w:t>
      </w:r>
    </w:p>
    <w:p>
      <w:pPr>
        <w:spacing w:after="120" w:line="276"/>
        <w:jc w:val="both"/>
      </w:pPr>
      <w:r>
        <w:rPr>
          <w:rFonts w:ascii="Barlow Semi Condensed" w:cs="Barlow Semi Condensed" w:eastAsia="Barlow Semi Condensed" w:hAnsi="Barlow Semi Condensed"/>
          <w:sz w:val="24"/>
          <w:szCs w:val="24"/>
        </w:rPr>
        <w:t xml:space="preserve">La terza disposizione priva l'opera dell'argomento più efficace disponibile in questa materia, e il costo si dichiara apertamente.</w:t>
      </w:r>
    </w:p>
    <w:p>
      <w:pPr>
        <w:spacing w:after="120" w:line="276"/>
        <w:jc w:val="both"/>
      </w:pPr>
      <w:r>
        <w:rPr>
          <w:rFonts w:ascii="Barlow Semi Condensed" w:cs="Barlow Semi Condensed" w:eastAsia="Barlow Semi Condensed" w:hAnsi="Barlow Semi Condensed"/>
          <w:sz w:val="24"/>
          <w:szCs w:val="24"/>
        </w:rPr>
        <w:t xml:space="preserve">Si dichiara altresì la ragione per la quale il costo si accetta. L'argomento dell'accumulo, impiegato senza le sue condizioni, non è un argomento debole che rafforzi una tesi fondata: è un argomento nullo che la indebolisce, perché espone la tesi che sostiene alla più facile delle confutazioni. Chi costruisca su di esso costruisce su ciò che il primo lettore avvertito abbatte.</w:t>
      </w:r>
    </w:p>
    <w:p>
      <w:pPr>
        <w:pStyle w:val="Heading2"/>
        <w:spacing w:after="100" w:before="200"/>
      </w:pPr>
      <w:r>
        <w:rPr>
          <w:rFonts w:ascii="Barlow Semi Condensed" w:cs="Barlow Semi Condensed" w:eastAsia="Barlow Semi Condensed" w:hAnsi="Barlow Semi Condensed"/>
          <w:sz w:val="24"/>
          <w:szCs w:val="24"/>
        </w:rPr>
        <w:t xml:space="preserve">La tavola delle acquisizioni mancanti</w:t>
      </w:r>
    </w:p>
    <w:p>
      <w:pPr>
        <w:spacing w:after="120" w:line="276"/>
        <w:jc w:val="both"/>
      </w:pPr>
      <w:r>
        <w:rPr>
          <w:rFonts w:ascii="Barlow Semi Condensed" w:cs="Barlow Semi Condensed" w:eastAsia="Barlow Semi Condensed" w:hAnsi="Barlow Semi Condensed"/>
          <w:sz w:val="24"/>
          <w:szCs w:val="24"/>
        </w:rPr>
        <w:t xml:space="preserve">Si iscrivono in tavola, in ordine di rendimento atteso decrescente, le acquisizioni documentali che questa Fase ha identificate come necessarie.</w:t>
      </w:r>
    </w:p>
    <w:p>
      <w:pPr>
        <w:spacing w:after="120" w:line="276"/>
        <w:jc w:val="both"/>
      </w:pPr>
      <w:r>
        <w:rPr>
          <w:rFonts w:ascii="Barlow Semi Condensed" w:cs="Barlow Semi Condensed" w:eastAsia="Barlow Semi Condensed" w:hAnsi="Barlow Semi Condensed"/>
          <w:sz w:val="24"/>
          <w:szCs w:val="24"/>
        </w:rPr>
        <w:t xml:space="preserve">Prima: i verbali, i rilievi e la descrizione delle modalità e degli strumenti della perquisizione dell'ottobre 1978 nell'immobile milanese, confrontati con quelli dell'ottobre 1990. È l'acquisizione dalla quale dipende uno scioglimento determinato, e la sola della Fase per la quale la via di discriminazione sia indicata con precisione.</w:t>
      </w:r>
    </w:p>
    <w:p>
      <w:pPr>
        <w:spacing w:after="120" w:line="276"/>
        <w:jc w:val="both"/>
      </w:pPr>
      <w:r>
        <w:rPr>
          <w:rFonts w:ascii="Barlow Semi Condensed" w:cs="Barlow Semi Condensed" w:eastAsia="Barlow Semi Condensed" w:hAnsi="Barlow Semi Condensed"/>
          <w:sz w:val="24"/>
          <w:szCs w:val="24"/>
        </w:rPr>
        <w:t xml:space="preserve">Seconda: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sz w:val="24"/>
          <w:szCs w:val="24"/>
        </w:rPr>
        <w:t xml:space="preserve">Terza: le direttive impartite per i controlli e la documentazione del controllo effettuato in via Gradoli.</w:t>
      </w:r>
    </w:p>
    <w:p>
      <w:pPr>
        <w:spacing w:after="120" w:line="276"/>
        <w:jc w:val="both"/>
      </w:pPr>
      <w:r>
        <w:rPr>
          <w:rFonts w:ascii="Barlow Semi Condensed" w:cs="Barlow Semi Condensed" w:eastAsia="Barlow Semi Condensed" w:hAnsi="Barlow Semi Condensed"/>
          <w:sz w:val="24"/>
          <w:szCs w:val="24"/>
        </w:rPr>
        <w:t xml:space="preserve">Quarta: la documentazione analitica della ricerca condotta nei cinquantacinque giorni — zone controllate, modalità, criteri di selezione, motivazione delle esclusioni — necessaria a colmare il difetto di termine di riferimento.</w:t>
      </w:r>
    </w:p>
    <w:p>
      <w:pPr>
        <w:spacing w:after="120" w:line="276"/>
        <w:jc w:val="both"/>
      </w:pPr>
      <w:r>
        <w:rPr>
          <w:rFonts w:ascii="Barlow Semi Condensed" w:cs="Barlow Semi Condensed" w:eastAsia="Barlow Semi Condensed" w:hAnsi="Barlow Semi Condensed"/>
          <w:sz w:val="24"/>
          <w:szCs w:val="24"/>
        </w:rPr>
        <w:t xml:space="preserve">Quinta: la documentazione idonea alle due vie comparative del Capitolo quarantasettesimo, per operazioni analoghe dei medesimi uffici nel medesimo periodo.</w:t>
      </w:r>
    </w:p>
    <w:p>
      <w:pPr>
        <w:spacing w:after="120" w:line="276"/>
        <w:jc w:val="both"/>
      </w:pPr>
      <w:r>
        <w:rPr>
          <w:rFonts w:ascii="Barlow Semi Condensed" w:cs="Barlow Semi Condensed" w:eastAsia="Barlow Semi Condensed" w:hAnsi="Barlow Semi Condensed"/>
          <w:sz w:val="24"/>
          <w:szCs w:val="24"/>
        </w:rPr>
        <w:t xml:space="preserve">Sesta: il collasso genealogico delle fonti impiegate in questa materia, per verificare quante catene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14 agosto 2026. Cantiere: Fase Quinta, le omissioni. Materia: quattro elementi consegnati, esaminati con test in tre tempi.</w:t>
      </w:r>
    </w:p>
    <w:p>
      <w:pPr>
        <w:spacing w:after="120" w:line="276"/>
        <w:jc w:val="both"/>
      </w:pPr>
      <w:r>
        <w:rPr>
          <w:rFonts w:ascii="Barlow Semi Condensed" w:cs="Barlow Semi Condensed" w:eastAsia="Barlow Semi Condensed" w:hAnsi="Barlow Semi Condensed"/>
          <w:sz w:val="24"/>
          <w:szCs w:val="24"/>
        </w:rPr>
        <w:t xml:space="preserve">Esito: un accertamento in stato di sciolto quanto alla natura deliberata di un atto di interferenza; un inadempimento accertato con spiegabilità aperta; due test arrestati per difetto di elementi. Tre strumenti istituiti. Sei acquisizioni documentali iscritte in tavola.</w:t>
      </w:r>
    </w:p>
    <w:p>
      <w:pPr>
        <w:spacing w:after="120" w:line="276"/>
        <w:jc w:val="both"/>
      </w:pPr>
      <w:r>
        <w:rPr>
          <w:rFonts w:ascii="Barlow Semi Condensed" w:cs="Barlow Semi Condensed" w:eastAsia="Barlow Semi Condensed" w:hAnsi="Barlow Semi Condensed"/>
          <w:sz w:val="24"/>
          <w:szCs w:val="24"/>
        </w:rPr>
        <w:t xml:space="preserve">Riga di esito nullo. Nessuna delle circostanze esaminate è risultata qualificabile come omissione deliberata allo stato degli atti. L'esito negativo è registrato con la dignità che gli compete e non è una assoluzione: è la constatazione che il test si è arrestato per mancanza di carte, e le carte mancanti sono state nominate.</w:t>
      </w:r>
    </w:p>
    <w:p>
      <w:pPr>
        <w:spacing w:after="120" w:line="276"/>
        <w:jc w:val="both"/>
      </w:pPr>
      <w:r>
        <w:rPr>
          <w:rFonts w:ascii="Barlow Semi Condensed" w:cs="Barlow Semi Condensed" w:eastAsia="Barlow Semi Condensed" w:hAnsi="Barlow Semi Condensed"/>
          <w:sz w:val="24"/>
          <w:szCs w:val="24"/>
        </w:rPr>
        <w:t xml:space="preserve">Riga di avvertenza. La Fase non ha attribuito condotte a persone. Le funzioni sono state designate come tali, e la ragione è enunciata al Capitolo quarantunesimo: ciò che gli atti documentano è che una funzione non compì un atto, non che la persona che la esercitava volle non compierlo.</w:t>
      </w:r>
    </w:p>
    <w:p>
      <w:pPr>
        <w:spacing w:after="120" w:line="276"/>
        <w:jc w:val="both"/>
      </w:pPr>
      <w:r>
        <w:rPr>
          <w:rFonts w:ascii="Barlow Semi Condensed" w:cs="Barlow Semi Condensed" w:eastAsia="Barlow Semi Condensed" w:hAnsi="Barlow Semi Condensed"/>
          <w:sz w:val="24"/>
          <w:szCs w:val="24"/>
        </w:rPr>
        <w:t xml:space="preserve">Riga di consegna. Si consegna alla Fase Sesta l'accertamento dell'esistenza di un terzo soggetto operante sulla vicenda, capace di produrre falso credibile e interessato a produrlo. È il fatto più solido prodotto da questa Fase, ed è alla Fase degli attori che compete stabilire, se sarà possibile, chi esso fosse.</w:t>
      </w:r>
    </w:p>
    <w:p>
      <w:pPr>
        <w:pStyle w:val="Heading2"/>
        <w:spacing w:after="100" w:before="200"/>
      </w:pPr>
      <w:r>
        <w:rPr>
          <w:rFonts w:ascii="Barlow Semi Condensed" w:cs="Barlow Semi Condensed" w:eastAsia="Barlow Semi Condensed" w:hAnsi="Barlow Semi Condensed"/>
          <w:sz w:val="24"/>
          <w:szCs w:val="24"/>
        </w:rPr>
        <w:t xml:space="preserve">FASE SESTA — GLI ATTORI</w:t>
      </w:r>
    </w:p>
    <w:p>
      <w:pPr>
        <w:spacing w:after="120" w:line="276"/>
        <w:jc w:val="both"/>
      </w:pPr>
      <w:r>
        <w:rPr>
          <w:rFonts w:ascii="Barlow Semi Condensed" w:cs="Barlow Semi Condensed" w:eastAsia="Barlow Semi Condensed" w:hAnsi="Barlow Semi Condensed"/>
          <w:sz w:val="24"/>
          <w:szCs w:val="24"/>
        </w:rPr>
        <w:t xml:space="preserve">Dove si separano chi esegui, chi organizzo e chi volle; si applica la scala del vincolo ai dichiaranti; e si dichiara vuoto il terzo livello.</w:t>
      </w:r>
    </w:p>
    <w:p>
      <w:pPr>
        <w:pStyle w:val="Heading2"/>
        <w:spacing w:after="100" w:before="200"/>
      </w:pPr>
      <w:r>
        <w:rPr>
          <w:rFonts w:ascii="Barlow Semi Condensed" w:cs="Barlow Semi Condensed" w:eastAsia="Barlow Semi Condensed" w:hAnsi="Barlow Semi Condensed"/>
          <w:sz w:val="24"/>
          <w:szCs w:val="24"/>
        </w:rPr>
        <w:t xml:space="preserve">Capitolo cinquantunesimo — I tre livelli di responsabilità</w:t>
      </w:r>
    </w:p>
    <w:p>
      <w:pPr>
        <w:spacing w:after="120" w:line="276"/>
        <w:jc w:val="both"/>
      </w:pPr>
      <w:r>
        <w:rPr>
          <w:rFonts w:ascii="Barlow Semi Condensed" w:cs="Barlow Semi Condensed" w:eastAsia="Barlow Semi Condensed" w:hAnsi="Barlow Semi Condensed"/>
          <w:sz w:val="24"/>
          <w:szCs w:val="24"/>
        </w:rPr>
        <w:t xml:space="preserve">Questa Fase ha per oggetto gli attori. Essa è quella nella quale la struttura rinnovata dell'opera si giustifica maggiormente, perché la struttura anteriore teneva insieme in una sola Fase ciò che qui si tiene distinto: chi eseguì, chi organizzò, chi volle.</w:t>
      </w:r>
    </w:p>
    <w:p>
      <w:pPr>
        <w:pStyle w:val="Heading2"/>
        <w:spacing w:after="100" w:before="200"/>
      </w:pPr>
      <w:r>
        <w:rPr>
          <w:rFonts w:ascii="Barlow Semi Condensed" w:cs="Barlow Semi Condensed" w:eastAsia="Barlow Semi Condensed" w:hAnsi="Barlow Semi Condensed"/>
          <w:sz w:val="24"/>
          <w:szCs w:val="24"/>
        </w:rPr>
        <w:t xml:space="preserve">Perché i tre livelli non si confondono</w:t>
      </w:r>
    </w:p>
    <w:p>
      <w:pPr>
        <w:spacing w:after="120" w:line="276"/>
        <w:jc w:val="both"/>
      </w:pPr>
      <w:r>
        <w:rPr>
          <w:rFonts w:ascii="Barlow Semi Condensed" w:cs="Barlow Semi Condensed" w:eastAsia="Barlow Semi Condensed" w:hAnsi="Barlow Semi Condensed"/>
          <w:sz w:val="24"/>
          <w:szCs w:val="24"/>
        </w:rPr>
        <w:t xml:space="preserve">La distinzione non è di grado ma di natura, e ciascun livello richiede una prova diversa.</w:t>
      </w:r>
    </w:p>
    <w:p>
      <w:pPr>
        <w:spacing w:after="120" w:line="276"/>
        <w:jc w:val="both"/>
      </w:pPr>
      <w:r>
        <w:rPr>
          <w:rFonts w:ascii="Barlow Semi Condensed" w:cs="Barlow Semi Condensed" w:eastAsia="Barlow Semi Condensed" w:hAnsi="Barlow Semi Condensed"/>
          <w:sz w:val="24"/>
          <w:szCs w:val="24"/>
        </w:rPr>
        <w:t xml:space="preserve">Il primo livello è l'esecuzione. Chi impugnò le armi, chi guidò i veicoli, chi custodì il prigioniero. La prova richiesta è quella ordinaria del fatto criminoso: rilievi, riscontri, dichiarazioni riscontrate. È il livello sul quale la giurisdizione ha competenza propria e si è pronunciata.</w:t>
      </w:r>
    </w:p>
    <w:p>
      <w:pPr>
        <w:spacing w:after="120" w:line="276"/>
        <w:jc w:val="both"/>
      </w:pPr>
      <w:r>
        <w:rPr>
          <w:rFonts w:ascii="Barlow Semi Condensed" w:cs="Barlow Semi Condensed" w:eastAsia="Barlow Semi Condensed" w:hAnsi="Barlow Semi Condensed"/>
          <w:sz w:val="24"/>
          <w:szCs w:val="24"/>
        </w:rPr>
        <w:t xml:space="preserve">Il secondo livello è l'organizzazione. Chi decise l'operazione, ne stabilì il bersaglio e il momento, ne coordinò le fasi. La prova richiesta è quella dell'appartenenza a un organismo decisionale e della partecipazione alla deliberazione. Essa è più difficile della prima perché non lascia tracce materiali, e poggia in misura prevalente su dichiarazioni.</w:t>
      </w:r>
    </w:p>
    <w:p>
      <w:pPr>
        <w:spacing w:after="120" w:line="276"/>
        <w:jc w:val="both"/>
      </w:pPr>
      <w:r>
        <w:rPr>
          <w:rFonts w:ascii="Barlow Semi Condensed" w:cs="Barlow Semi Condensed" w:eastAsia="Barlow Semi Condensed" w:hAnsi="Barlow Semi Condensed"/>
          <w:sz w:val="24"/>
          <w:szCs w:val="24"/>
        </w:rPr>
        <w:t xml:space="preserve">Il terzo livello è la volontà ultima. Chi volle che l'operazione avvenisse, se diverso da chi la deliberò. La prova richiesta è quella dell'esistenza di una determinazione esterna all'organismo che deliberò, e della sua efficacia su di esso.</w:t>
      </w:r>
    </w:p>
    <w:p>
      <w:pPr>
        <w:pStyle w:val="Heading2"/>
        <w:spacing w:after="100" w:before="200"/>
      </w:pPr>
      <w:r>
        <w:rPr>
          <w:rFonts w:ascii="Barlow Semi Condensed" w:cs="Barlow Semi Condensed" w:eastAsia="Barlow Semi Condensed" w:hAnsi="Barlow Semi Condensed"/>
          <w:sz w:val="24"/>
          <w:szCs w:val="24"/>
        </w:rPr>
        <w:t xml:space="preserve">La confusione da evitare</w:t>
      </w:r>
    </w:p>
    <w:p>
      <w:pPr>
        <w:spacing w:after="120" w:line="276"/>
        <w:jc w:val="both"/>
      </w:pPr>
      <w:r>
        <w:rPr>
          <w:rFonts w:ascii="Barlow Semi Condensed" w:cs="Barlow Semi Condensed" w:eastAsia="Barlow Semi Condensed" w:hAnsi="Barlow Semi Condensed"/>
          <w:sz w:val="24"/>
          <w:szCs w:val="24"/>
        </w:rPr>
        <w:t xml:space="preserve">La confusione più diffusa consiste nel trattare i tre livelli come una scala verso l'alto, sulla quale si sale per gradi: accertati gli esecutori, si risale agli organizzatori; accertati gli organizzatori, si risale ai mandanti.</w:t>
      </w:r>
    </w:p>
    <w:p>
      <w:pPr>
        <w:spacing w:after="120" w:line="276"/>
        <w:jc w:val="both"/>
      </w:pPr>
      <w:r>
        <w:rPr>
          <w:rFonts w:ascii="Barlow Semi Condensed" w:cs="Barlow Semi Condensed" w:eastAsia="Barlow Semi Condensed" w:hAnsi="Barlow Semi Condensed"/>
          <w:sz w:val="24"/>
          <w:szCs w:val="24"/>
        </w:rPr>
        <w:t xml:space="preserve">Questa rappresentazione è ingannevole per una ragione precisa: essa presuppone che il terzo livello esista. Ma l'esistenza del terzo livello è essa stessa una proposizione da provare, e non una conseguenza dei primi due.</w:t>
      </w:r>
    </w:p>
    <w:p>
      <w:pPr>
        <w:spacing w:after="120" w:line="276"/>
        <w:jc w:val="both"/>
      </w:pPr>
      <w:r>
        <w:rPr>
          <w:rFonts w:ascii="Barlow Semi Condensed" w:cs="Barlow Semi Condensed" w:eastAsia="Barlow Semi Condensed" w:hAnsi="Barlow Semi Condensed"/>
          <w:sz w:val="24"/>
          <w:szCs w:val="24"/>
        </w:rPr>
        <w:t xml:space="preserve">Un'operazione può avere due livelli soltanto. Un organismo che deliberi autonomamente e faccia eseguire da propri membri esaurisce la catena. Che vi sia un terzo livello è ipotesi, non struttura necessaria.</w:t>
      </w:r>
    </w:p>
    <w:p>
      <w:pPr>
        <w:spacing w:after="120" w:line="276"/>
        <w:jc w:val="both"/>
      </w:pPr>
      <w:r>
        <w:rPr>
          <w:rFonts w:ascii="Barlow Semi Condensed" w:cs="Barlow Semi Condensed" w:eastAsia="Barlow Semi Condensed" w:hAnsi="Barlow Semi Condensed"/>
          <w:sz w:val="24"/>
          <w:szCs w:val="24"/>
        </w:rPr>
        <w:t xml:space="preserve">Chi tratti la risalita come un cammino obbligato è indotto a cercare il terzo livello perché la scala lo prevede, e a trovarlo perché lo cerca. La scala non lo prevede: la scala ha tanti gradini quanti la prova ne stabilisce.</w:t>
      </w:r>
    </w:p>
    <w:p>
      <w:pPr>
        <w:pStyle w:val="Heading2"/>
        <w:spacing w:after="100" w:before="200"/>
      </w:pPr>
      <w:r>
        <w:rPr>
          <w:rFonts w:ascii="Barlow Semi Condensed" w:cs="Barlow Semi Condensed" w:eastAsia="Barlow Semi Condensed" w:hAnsi="Barlow Semi Condensed"/>
          <w:sz w:val="24"/>
          <w:szCs w:val="24"/>
        </w:rPr>
        <w:t xml:space="preserve">La disposizione della Fase</w:t>
      </w:r>
    </w:p>
    <w:p>
      <w:pPr>
        <w:spacing w:after="120" w:line="276"/>
        <w:jc w:val="both"/>
      </w:pPr>
      <w:r>
        <w:rPr>
          <w:rFonts w:ascii="Barlow Semi Condensed" w:cs="Barlow Semi Condensed" w:eastAsia="Barlow Semi Condensed" w:hAnsi="Barlow Semi Condensed"/>
          <w:sz w:val="24"/>
          <w:szCs w:val="24"/>
        </w:rPr>
        <w:t xml:space="preserve">Ne discende la disposizione seguente. I tre livelli sono esaminati separatamente, ciascuno con la propria prova, e nessuno è impiegato come premessa dell'altro.</w:t>
      </w:r>
    </w:p>
    <w:p>
      <w:pPr>
        <w:spacing w:after="120" w:line="276"/>
        <w:jc w:val="both"/>
      </w:pPr>
      <w:r>
        <w:rPr>
          <w:rFonts w:ascii="Barlow Semi Condensed" w:cs="Barlow Semi Condensed" w:eastAsia="Barlow Semi Condensed" w:hAnsi="Barlow Semi Condensed"/>
          <w:sz w:val="24"/>
          <w:szCs w:val="24"/>
        </w:rPr>
        <w:t xml:space="preserve">In particolare, l'accertamento del primo livello non fonda alcuna presunzione sul secondo, e l'accertamento del secondo non fonda alcuna presunzione sul terzo. Il terzo livello sarà dichiarato accertato se e solo se prove proprie lo sostengono, e sarà dichiarato non accertato in caso contrario, senza che la sua vacanza sia colmata da inferenze.</w:t>
      </w:r>
    </w:p>
    <w:p>
      <w:pPr>
        <w:pStyle w:val="Heading2"/>
        <w:spacing w:after="100" w:before="200"/>
      </w:pPr>
      <w:r>
        <w:rPr>
          <w:rFonts w:ascii="Barlow Semi Condensed" w:cs="Barlow Semi Condensed" w:eastAsia="Barlow Semi Condensed" w:hAnsi="Barlow Semi Condensed"/>
          <w:sz w:val="24"/>
          <w:szCs w:val="24"/>
        </w:rPr>
        <w:t xml:space="preserve">La designazione</w:t>
      </w:r>
    </w:p>
    <w:p>
      <w:pPr>
        <w:spacing w:after="120" w:line="276"/>
        <w:jc w:val="both"/>
      </w:pPr>
      <w:r>
        <w:rPr>
          <w:rFonts w:ascii="Barlow Semi Condensed" w:cs="Barlow Semi Condensed" w:eastAsia="Barlow Semi Condensed" w:hAnsi="Barlow Semi Condensed"/>
          <w:sz w:val="24"/>
          <w:szCs w:val="24"/>
        </w:rPr>
        <w:t xml:space="preserve">Si conferma in questa Fase, e vi si applica con particolare rigore, la disciplina della designazione per funzione.</w:t>
      </w:r>
    </w:p>
    <w:p>
      <w:pPr>
        <w:spacing w:after="120" w:line="276"/>
        <w:jc w:val="both"/>
      </w:pPr>
      <w:r>
        <w:rPr>
          <w:rFonts w:ascii="Barlow Semi Condensed" w:cs="Barlow Semi Condensed" w:eastAsia="Barlow Semi Condensed" w:hAnsi="Barlow Semi Condensed"/>
          <w:sz w:val="24"/>
          <w:szCs w:val="24"/>
        </w:rPr>
        <w:t xml:space="preserve">Le persone condannate con sentenza definitiva per i fatti sono note e i loro nomi sono negli atti pubblici. Quest'opera non li ripete, e conviene dire perché, poiché qui la ragione non è la stessa dei Capitoli precedenti.</w:t>
      </w:r>
    </w:p>
    <w:p>
      <w:pPr>
        <w:spacing w:after="120" w:line="276"/>
        <w:jc w:val="both"/>
      </w:pPr>
      <w:r>
        <w:rPr>
          <w:rFonts w:ascii="Barlow Semi Condensed" w:cs="Barlow Semi Condensed" w:eastAsia="Barlow Semi Condensed" w:hAnsi="Barlow Semi Condensed"/>
          <w:sz w:val="24"/>
          <w:szCs w:val="24"/>
        </w:rPr>
        <w:t xml:space="preserve">Non è per proteggerle: la condanna definitiva è un fatto pubblico e la sua menzione non offende alcuno.</w:t>
      </w:r>
    </w:p>
    <w:p>
      <w:pPr>
        <w:spacing w:after="120" w:line="276"/>
        <w:jc w:val="both"/>
      </w:pPr>
      <w:r>
        <w:rPr>
          <w:rFonts w:ascii="Barlow Semi Condensed" w:cs="Barlow Semi Condensed" w:eastAsia="Barlow Semi Condensed" w:hAnsi="Barlow Semi Condensed"/>
          <w:sz w:val="24"/>
          <w:szCs w:val="24"/>
        </w:rPr>
        <w:t xml:space="preserve">È perché la ripetizione dei nomi non aggiunge nulla all'oggetto di questa Fase, che non è l'individuazione delle persone — già compiuta dalla giurisdizione, che ne ha titolo — ma la ricostruzione della struttura della responsabilità. Per tale ricostruzione ciò che rileva è il ruolo, e il ruolo si designa per funzione.</w:t>
      </w:r>
    </w:p>
    <w:p>
      <w:pPr>
        <w:spacing w:after="120" w:line="276"/>
        <w:jc w:val="both"/>
      </w:pPr>
      <w:r>
        <w:rPr>
          <w:rFonts w:ascii="Barlow Semi Condensed" w:cs="Barlow Semi Condensed" w:eastAsia="Barlow Semi Condensed" w:hAnsi="Barlow Semi Condensed"/>
          <w:sz w:val="24"/>
          <w:szCs w:val="24"/>
        </w:rPr>
        <w:t xml:space="preserve">Vi è inoltre una ragione di misura. Un registro che elenchi nomi di condannati produce, per il solo effetto dell'elenco,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Capitolo cinquantaduesimo — La scala del vincolo applicata ai dichiaranti</w:t>
      </w:r>
    </w:p>
    <w:p>
      <w:pPr>
        <w:spacing w:after="120" w:line="276"/>
        <w:jc w:val="both"/>
      </w:pPr>
      <w:r>
        <w:rPr>
          <w:rFonts w:ascii="Barlow Semi Condensed" w:cs="Barlow Semi Condensed" w:eastAsia="Barlow Semi Condensed" w:hAnsi="Barlow Semi Condensed"/>
          <w:sz w:val="24"/>
          <w:szCs w:val="24"/>
        </w:rPr>
        <w:t xml:space="preserve">La Fase Quarta ha raccomandato di applicare la scala del vincolo, istituita per le carte della prigionia, anche alle dichiarazioni delle persone coinvolte. Si dà qui esecuzione alla raccomandazione, perché questa Fase poggia su tali dichiarazioni più di ogni altra.</w:t>
      </w:r>
    </w:p>
    <w:p>
      <w:pPr>
        <w:pStyle w:val="Heading2"/>
        <w:spacing w:after="100" w:before="200"/>
      </w:pPr>
      <w:r>
        <w:rPr>
          <w:rFonts w:ascii="Barlow Semi Condensed" w:cs="Barlow Semi Condensed" w:eastAsia="Barlow Semi Condensed" w:hAnsi="Barlow Semi Condensed"/>
          <w:sz w:val="24"/>
          <w:szCs w:val="24"/>
        </w:rPr>
        <w:t xml:space="preserve">Perché la scala si applica</w:t>
      </w:r>
    </w:p>
    <w:p>
      <w:pPr>
        <w:spacing w:after="120" w:line="276"/>
        <w:jc w:val="both"/>
      </w:pPr>
      <w:r>
        <w:rPr>
          <w:rFonts w:ascii="Barlow Semi Condensed" w:cs="Barlow Semi Condensed" w:eastAsia="Barlow Semi Condensed" w:hAnsi="Barlow Semi Condensed"/>
          <w:sz w:val="24"/>
          <w:szCs w:val="24"/>
        </w:rPr>
        <w:t xml:space="preserve">La Fase Terza ha accertato che una parte preponderante della ricostruzione degli attori poggia su dichiarazioni rese da persone coinvolte, in tempi successivi ai fatti e con revisioni.</w:t>
      </w:r>
    </w:p>
    <w:p>
      <w:pPr>
        <w:spacing w:after="120" w:line="276"/>
        <w:jc w:val="both"/>
      </w:pPr>
      <w:r>
        <w:rPr>
          <w:rFonts w:ascii="Barlow Semi Condensed" w:cs="Barlow Semi Condensed" w:eastAsia="Barlow Semi Condensed" w:hAnsi="Barlow Semi Condensed"/>
          <w:sz w:val="24"/>
          <w:szCs w:val="24"/>
        </w:rPr>
        <w:t xml:space="preserve">Tali dichiarazioni sono enunciati resi sotto vincolo. Il vincolo è di natura diversa da quello della prigionia, ed è di tre specie.</w:t>
      </w:r>
    </w:p>
    <w:p>
      <w:pPr>
        <w:spacing w:after="120" w:line="276"/>
        <w:jc w:val="both"/>
      </w:pPr>
      <w:r>
        <w:rPr>
          <w:rFonts w:ascii="Barlow Semi Condensed" w:cs="Barlow Semi Condensed" w:eastAsia="Barlow Semi Condensed" w:hAnsi="Barlow Semi Condensed"/>
          <w:sz w:val="24"/>
          <w:szCs w:val="24"/>
        </w:rPr>
        <w:t xml:space="preserve">Prima specie: il vincolo processuale. Chi dichiara mentre è sottoposto a procedimento, o ne attende gli effetti, dichiara in condizione nella quale il contenuto incide sulla propria posizione.</w:t>
      </w:r>
    </w:p>
    <w:p>
      <w:pPr>
        <w:spacing w:after="120" w:line="276"/>
        <w:jc w:val="both"/>
      </w:pPr>
      <w:r>
        <w:rPr>
          <w:rFonts w:ascii="Barlow Semi Condensed" w:cs="Barlow Semi Condensed" w:eastAsia="Barlow Semi Condensed" w:hAnsi="Barlow Semi Condensed"/>
          <w:sz w:val="24"/>
          <w:szCs w:val="24"/>
        </w:rPr>
        <w:t xml:space="preserve">Seconda specie: il vincolo di appartenenza. Chi dichiara restando legato, anche solo idealmente, a un gruppo dichiara in condizione nella quale il contenuto incide sui compagni.</w:t>
      </w:r>
    </w:p>
    <w:p>
      <w:pPr>
        <w:spacing w:after="120" w:line="276"/>
        <w:jc w:val="both"/>
      </w:pPr>
      <w:r>
        <w:rPr>
          <w:rFonts w:ascii="Barlow Semi Condensed" w:cs="Barlow Semi Condensed" w:eastAsia="Barlow Semi Condensed" w:hAnsi="Barlow Semi Condensed"/>
          <w:sz w:val="24"/>
          <w:szCs w:val="24"/>
        </w:rPr>
        <w:t xml:space="preserve">Terza specie: il vincolo di coerenza. Chi ha già dichiarato dichiara in condizione nella quale il contenuto incide sulla credibilità delle proprie dichiarazioni anteriori. È il vincolo meno riconosciuto e il più insidioso, perché opera anche su chi non abbia più interesse processuale né appartenenza.</w:t>
      </w:r>
    </w:p>
    <w:p>
      <w:pPr>
        <w:pStyle w:val="Heading2"/>
        <w:spacing w:after="100" w:before="200"/>
      </w:pPr>
      <w:r>
        <w:rPr>
          <w:rFonts w:ascii="Barlow Semi Condensed" w:cs="Barlow Semi Condensed" w:eastAsia="Barlow Semi Condensed" w:hAnsi="Barlow Semi Condensed"/>
          <w:sz w:val="24"/>
          <w:szCs w:val="24"/>
        </w:rPr>
        <w:t xml:space="preserve">I quattro gradi applicati</w:t>
      </w:r>
    </w:p>
    <w:p>
      <w:pPr>
        <w:spacing w:after="120" w:line="276"/>
        <w:jc w:val="both"/>
      </w:pPr>
      <w:r>
        <w:rPr>
          <w:rFonts w:ascii="Barlow Semi Condensed" w:cs="Barlow Semi Condensed" w:eastAsia="Barlow Semi Condensed" w:hAnsi="Barlow Semi Condensed"/>
          <w:sz w:val="24"/>
          <w:szCs w:val="24"/>
        </w:rPr>
        <w:t xml:space="preserve">Primo grado, non vincolato: enunciati il cui contenuto è indifferente rispetto alla posizione del dichiarante, dei suoi compagni e delle sue dichiarazioni anteriori.</w:t>
      </w:r>
    </w:p>
    <w:p>
      <w:pPr>
        <w:spacing w:after="120" w:line="276"/>
        <w:jc w:val="both"/>
      </w:pPr>
      <w:r>
        <w:rPr>
          <w:rFonts w:ascii="Barlow Semi Condensed" w:cs="Barlow Semi Condensed" w:eastAsia="Barlow Semi Condensed" w:hAnsi="Barlow Semi Condensed"/>
          <w:sz w:val="24"/>
          <w:szCs w:val="24"/>
        </w:rPr>
        <w:t xml:space="preserve">Secondo grado, debolmente vincolato: enunciati che incidono su materie di interesse generico, e che sono coerenti con elementi materiali accertati indipendentemente.</w:t>
      </w:r>
    </w:p>
    <w:p>
      <w:pPr>
        <w:spacing w:after="120" w:line="276"/>
        <w:jc w:val="both"/>
      </w:pPr>
      <w:r>
        <w:rPr>
          <w:rFonts w:ascii="Barlow Semi Condensed" w:cs="Barlow Semi Condensed" w:eastAsia="Barlow Semi Condensed" w:hAnsi="Barlow Semi Condensed"/>
          <w:sz w:val="24"/>
          <w:szCs w:val="24"/>
        </w:rPr>
        <w:t xml:space="preserve">Terzo grado, fortemente vincolato: enunciati che attribuiscono condotte, a sé o ad altri, e che incidono su posizioni processuali. Vi rientra la quasi totalità delle attribuzioni individuali.</w:t>
      </w:r>
    </w:p>
    <w:p>
      <w:pPr>
        <w:spacing w:after="120" w:line="276"/>
        <w:jc w:val="both"/>
      </w:pPr>
      <w:r>
        <w:rPr>
          <w:rFonts w:ascii="Barlow Semi Condensed" w:cs="Barlow Semi Condensed" w:eastAsia="Barlow Semi Condensed" w:hAnsi="Barlow Semi Condensed"/>
          <w:sz w:val="24"/>
          <w:szCs w:val="24"/>
        </w:rPr>
        <w:t xml:space="preserve">Quarto grado, di provenienza dubbia: enunciati sopravvenuti che modificano attribuzioni anteriori senza che sia dichiarato il motivo del mutamento.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sz w:val="24"/>
          <w:szCs w:val="24"/>
        </w:rPr>
        <w:t xml:space="preserve">Ne discende la disposizione che governa questa Fase.</w:t>
      </w:r>
    </w:p>
    <w:p>
      <w:pPr>
        <w:spacing w:after="120" w:line="276"/>
        <w:jc w:val="both"/>
      </w:pPr>
      <w:r>
        <w:rPr>
          <w:rFonts w:ascii="Barlow Semi Condensed" w:cs="Barlow Semi Condensed" w:eastAsia="Barlow Semi Condensed" w:hAnsi="Barlow Semi Condensed"/>
          <w:sz w:val="24"/>
          <w:szCs w:val="24"/>
        </w:rPr>
        <w:t xml:space="preserve">Gli enunciati di terzo grado attestano che il dichiarante li ha resi, e null'altro. Essi non sono impiegati come prova dell'attribuzione che contengono, se non ove riscontrati da elementi indipendenti.</w:t>
      </w:r>
    </w:p>
    <w:p>
      <w:pPr>
        <w:spacing w:after="120" w:line="276"/>
        <w:jc w:val="both"/>
      </w:pPr>
      <w:r>
        <w:rPr>
          <w:rFonts w:ascii="Barlow Semi Condensed" w:cs="Barlow Semi Condensed" w:eastAsia="Barlow Semi Condensed" w:hAnsi="Barlow Semi Condensed"/>
          <w:sz w:val="24"/>
          <w:szCs w:val="24"/>
        </w:rPr>
        <w:t xml:space="preserve">La disposizione ha un effetto che va dichiarato senza attenuazioni: essa priva questa Fase della maggior parte delle attribuzioni individuali correntemente accolte.</w:t>
      </w:r>
    </w:p>
    <w:p>
      <w:pPr>
        <w:spacing w:after="120" w:line="276"/>
        <w:jc w:val="both"/>
      </w:pPr>
      <w:r>
        <w:rPr>
          <w:rFonts w:ascii="Barlow Semi Condensed" w:cs="Barlow Semi Condensed" w:eastAsia="Barlow Semi Condensed" w:hAnsi="Barlow Semi Condensed"/>
          <w:sz w:val="24"/>
          <w:szCs w:val="24"/>
        </w:rPr>
        <w:t xml:space="preserve">Occorre però precisare immediatamente ciò che la disposizione non tocca, perché altrimenti si presterebbe a un fraintendimento grave.</w:t>
      </w:r>
    </w:p>
    <w:p>
      <w:pPr>
        <w:spacing w:after="120" w:line="276"/>
        <w:jc w:val="both"/>
      </w:pPr>
      <w:r>
        <w:rPr>
          <w:rFonts w:ascii="Barlow Semi Condensed" w:cs="Barlow Semi Condensed" w:eastAsia="Barlow Semi Condensed" w:hAnsi="Barlow Semi Condensed"/>
          <w:sz w:val="24"/>
          <w:szCs w:val="24"/>
        </w:rPr>
        <w:t xml:space="preserve">Essa non tocca gli accertamenti giudiziari. Le sentenze definitive hanno accertato responsabilità individuali secondo le regole del processo, che comprendono la valutazione di attendibilità dei dichiaranti condotta nel contraddittorio delle parti, con strumenti che un registro non possiede. Quest'opera non riesamina gli accertamenti giudiziari e non ne mette in discussione la validità.</w:t>
      </w:r>
    </w:p>
    <w:p>
      <w:pPr>
        <w:spacing w:after="120" w:line="276"/>
        <w:jc w:val="both"/>
      </w:pPr>
      <w:r>
        <w:rPr>
          <w:rFonts w:ascii="Barlow Semi Condensed" w:cs="Barlow Semi Condensed" w:eastAsia="Barlow Semi Condensed" w:hAnsi="Barlow Semi Condensed"/>
          <w:sz w:val="24"/>
          <w:szCs w:val="24"/>
        </w:rPr>
        <w:t xml:space="preserve">La disposizione tocca l'uso storiografico delle dichiarazioni oltre il perimetro dell'accertato in giudizio: le attribuzioni non consacrate in sentenza, le ricostruzioni di dettaglio, le versioni successive che modificano il quadro. Su queste, e solo su queste, la scala opera.</w:t>
      </w:r>
    </w:p>
    <w:p>
      <w:pPr>
        <w:pStyle w:val="Heading2"/>
        <w:spacing w:after="100" w:before="200"/>
      </w:pPr>
      <w:r>
        <w:rPr>
          <w:rFonts w:ascii="Barlow Semi Condensed" w:cs="Barlow Semi Condensed" w:eastAsia="Barlow Semi Condensed" w:hAnsi="Barlow Semi Condensed"/>
          <w:sz w:val="24"/>
          <w:szCs w:val="24"/>
        </w:rPr>
        <w:t xml:space="preserve">Capitolo cinquantatreesimo — Il collasso genealogico delle fonti</w:t>
      </w:r>
    </w:p>
    <w:p>
      <w:pPr>
        <w:spacing w:after="120" w:line="276"/>
        <w:jc w:val="both"/>
      </w:pPr>
      <w:r>
        <w:rPr>
          <w:rFonts w:ascii="Barlow Semi Condensed" w:cs="Barlow Semi Condensed" w:eastAsia="Barlow Semi Condensed" w:hAnsi="Barlow Semi Condensed"/>
          <w:sz w:val="24"/>
          <w:szCs w:val="24"/>
        </w:rPr>
        <w:t xml:space="preserve">La Fase Quinta ha iscritto in tavola una verifica che qui si esegue in linea di principio, essendo indispensabile a questa Fase: stabilire quante catene di fonti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sz w:val="24"/>
          <w:szCs w:val="24"/>
        </w:rPr>
        <w:t xml:space="preserve">Una convergenza di fonti ha valore probatorio se e solo se le fonti sono indipendenti. Se sei fonti convergono su un punto, ma tutte e sei discendono da un medesimo evento originario, la convergenza è di uno e non di sei.</w:t>
      </w:r>
    </w:p>
    <w:p>
      <w:pPr>
        <w:spacing w:after="120" w:line="276"/>
        <w:jc w:val="both"/>
      </w:pPr>
      <w:r>
        <w:rPr>
          <w:rFonts w:ascii="Barlow Semi Condensed" w:cs="Barlow Semi Condensed" w:eastAsia="Barlow Semi Condensed" w:hAnsi="Barlow Semi Condensed"/>
          <w:sz w:val="24"/>
          <w:szCs w:val="24"/>
        </w:rPr>
        <w:t xml:space="preserve">Il problema è che la discendenza non è visibile nella forma in cui le fonti si presentano. Una sentenza, una relazione parlamentare, una monografia e un articolo appaiono come quattro fonti distinte, di natura e autorità diverse; ma se tutte e quattro riprendono la medesima dichiarazione, esse sono quattro esposizioni di una fonte sola.</w:t>
      </w:r>
    </w:p>
    <w:p>
      <w:pPr>
        <w:pStyle w:val="Heading2"/>
        <w:spacing w:after="100" w:before="200"/>
      </w:pPr>
      <w:r>
        <w:rPr>
          <w:rFonts w:ascii="Barlow Semi Condensed" w:cs="Barlow Semi Condensed" w:eastAsia="Barlow Semi Condensed" w:hAnsi="Barlow Semi Condensed"/>
          <w:sz w:val="24"/>
          <w:szCs w:val="24"/>
        </w:rPr>
        <w:t xml:space="preserve">La regola del collasso</w:t>
      </w:r>
    </w:p>
    <w:p>
      <w:pPr>
        <w:spacing w:after="120" w:line="276"/>
        <w:jc w:val="both"/>
      </w:pPr>
      <w:r>
        <w:rPr>
          <w:rFonts w:ascii="Barlow Semi Condensed" w:cs="Barlow Semi Condensed" w:eastAsia="Barlow Semi Condensed" w:hAnsi="Barlow Semi Condensed"/>
          <w:sz w:val="24"/>
          <w:szCs w:val="24"/>
        </w:rPr>
        <w:t xml:space="preserve">La regola è la seguente: prima di computare una convergenza, si risale ciascuna fonte fino al suo evento originario, e si contano gli eventi originari, non le fonti.</w:t>
      </w:r>
    </w:p>
    <w:p>
      <w:pPr>
        <w:spacing w:after="120" w:line="276"/>
        <w:jc w:val="both"/>
      </w:pPr>
      <w:r>
        <w:rPr>
          <w:rFonts w:ascii="Barlow Semi Condensed" w:cs="Barlow Semi Condensed" w:eastAsia="Barlow Semi Condensed" w:hAnsi="Barlow Semi Condensed"/>
          <w:sz w:val="24"/>
          <w:szCs w:val="24"/>
        </w:rPr>
        <w:t xml:space="preserve">Un evento originario è un atto irripetibile dal quale l'informazione entrò nel circuito: una dichiarazione resa, un sequestro effettuato, un rilievo eseguito, un documento formato. Tutto ciò che ne discende — riprese, citazioni, elaborazioni, valutazioni di sedi qualificate — non aggiunge una catena.</w:t>
      </w:r>
    </w:p>
    <w:p>
      <w:pPr>
        <w:spacing w:after="120" w:line="276"/>
        <w:jc w:val="both"/>
      </w:pPr>
      <w:r>
        <w:rPr>
          <w:rFonts w:ascii="Barlow Semi Condensed" w:cs="Barlow Semi Condensed" w:eastAsia="Barlow Semi Condensed" w:hAnsi="Barlow Semi Condensed"/>
          <w:sz w:val="24"/>
          <w:szCs w:val="24"/>
        </w:rPr>
        <w:t xml:space="preserve">Ne segue una conseguenza che sorprende e che va enunciata: l'autorevolezza della sede non genera indipendenza. Una relazione parlamentare che riprenda una dichiarazione non costituisce una fonte indipendente rispetto alla dichiarazione. Essa ne costituisce una valutazione qualificata, il che ha valore proprio, ma non è una seconda attestazione del fatto.</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sz w:val="24"/>
          <w:szCs w:val="24"/>
        </w:rPr>
        <w:t xml:space="preserve">Applicata alla ricostruzione degli attori, la regola produce un effetto rilevante e va dichiarato per genere, non essendo stata condotta la verifica analitica.</w:t>
      </w:r>
    </w:p>
    <w:p>
      <w:pPr>
        <w:spacing w:after="120" w:line="276"/>
        <w:jc w:val="both"/>
      </w:pPr>
      <w:r>
        <w:rPr>
          <w:rFonts w:ascii="Barlow Semi Condensed" w:cs="Barlow Semi Condensed" w:eastAsia="Barlow Semi Condensed" w:hAnsi="Barlow Semi Condensed"/>
          <w:sz w:val="24"/>
          <w:szCs w:val="24"/>
        </w:rPr>
        <w:t xml:space="preserve">Le attribuzioni individuali relative all'esecuzione, alla custodia e all'uccisione discendono, per la parte non sostenuta da rilievo materiale, da un numero di eventi originari assai minore del numero delle fonti che le espongono. Gli eventi originari sono le dichiarazioni rese dalle persone coinvolte, e sono numericamente pochi.</w:t>
      </w:r>
    </w:p>
    <w:p>
      <w:pPr>
        <w:spacing w:after="120" w:line="276"/>
        <w:jc w:val="both"/>
      </w:pPr>
      <w:r>
        <w:rPr>
          <w:rFonts w:ascii="Barlow Semi Condensed" w:cs="Barlow Semi Condensed" w:eastAsia="Barlow Semi Condensed" w:hAnsi="Barlow Semi Condensed"/>
          <w:sz w:val="24"/>
          <w:szCs w:val="24"/>
        </w:rPr>
        <w:t xml:space="preserve">Ne segue che la sensazione di solidità che il lettore ricava dalla molteplicità delle esposizioni concordanti è, in misura non determinata, un artefatto della propagazione.</w:t>
      </w:r>
    </w:p>
    <w:p>
      <w:pPr>
        <w:pStyle w:val="Heading2"/>
        <w:spacing w:after="100" w:before="200"/>
      </w:pPr>
      <w:r>
        <w:rPr>
          <w:rFonts w:ascii="Barlow Semi Condensed" w:cs="Barlow Semi Condensed" w:eastAsia="Barlow Semi Condensed" w:hAnsi="Barlow Semi Condensed"/>
          <w:sz w:val="24"/>
          <w:szCs w:val="24"/>
        </w:rPr>
        <w:t xml:space="preserve">Il limite di questa applicazione</w:t>
      </w:r>
    </w:p>
    <w:p>
      <w:pPr>
        <w:spacing w:after="120" w:line="276"/>
        <w:jc w:val="both"/>
      </w:pPr>
      <w:r>
        <w:rPr>
          <w:rFonts w:ascii="Barlow Semi Condensed" w:cs="Barlow Semi Condensed" w:eastAsia="Barlow Semi Condensed" w:hAnsi="Barlow Semi Condensed"/>
          <w:sz w:val="24"/>
          <w:szCs w:val="24"/>
        </w:rPr>
        <w:t xml:space="preserve">Si dichiara il limite di quanto qui si afferma.</w:t>
      </w:r>
    </w:p>
    <w:p>
      <w:pPr>
        <w:spacing w:after="120" w:line="276"/>
        <w:jc w:val="both"/>
      </w:pPr>
      <w:r>
        <w:rPr>
          <w:rFonts w:ascii="Barlow Semi Condensed" w:cs="Barlow Semi Condensed" w:eastAsia="Barlow Semi Condensed" w:hAnsi="Barlow Semi Condensed"/>
          <w:sz w:val="24"/>
          <w:szCs w:val="24"/>
        </w:rPr>
        <w:t xml:space="preserve">La verifica genealogica analitica — fonte per fonte, con individuazione dell'evento originario di ciascuna — non è stata condotta. Ciò che si afferma è di genere: che la propagazione vi sia stata, e che il numero degli eventi originari sia minore del numero delle fonti.</w:t>
      </w:r>
    </w:p>
    <w:p>
      <w:pPr>
        <w:spacing w:after="120" w:line="276"/>
        <w:jc w:val="both"/>
      </w:pPr>
      <w:r>
        <w:rPr>
          <w:rFonts w:ascii="Barlow Semi Condensed" w:cs="Barlow Semi Condensed" w:eastAsia="Barlow Semi Condensed" w:hAnsi="Barlow Semi Condensed"/>
          <w:sz w:val="24"/>
          <w:szCs w:val="24"/>
        </w:rPr>
        <w:t xml:space="preserve">La misura di tale scarto non è dichiarata perché non è stata presa. Chiunque volesse contestare l'affermazione avrebbe l'onere agevole di indicare eventi originari ulteriori; e chiunque volesse sostenerla avrebbe l'onere di condurre la verifica.</w:t>
      </w:r>
    </w:p>
    <w:p>
      <w:pPr>
        <w:spacing w:after="120" w:line="276"/>
        <w:jc w:val="both"/>
      </w:pPr>
      <w:r>
        <w:rPr>
          <w:rFonts w:ascii="Barlow Semi Condensed" w:cs="Barlow Semi Condensed" w:eastAsia="Barlow Semi Condensed" w:hAnsi="Barlow Semi Condensed"/>
          <w:sz w:val="24"/>
          <w:szCs w:val="24"/>
        </w:rPr>
        <w:t xml:space="preserve">Si iscrive in tavola come acquisizione necessaria, con la precisazione che essa è condizione preliminare di qualunque computo di convergenza in questa Fase e nelle successive.</w:t>
      </w:r>
    </w:p>
    <w:p>
      <w:pPr>
        <w:pStyle w:val="Heading2"/>
        <w:spacing w:after="100" w:before="200"/>
      </w:pPr>
      <w:r>
        <w:rPr>
          <w:rFonts w:ascii="Barlow Semi Condensed" w:cs="Barlow Semi Condensed" w:eastAsia="Barlow Semi Condensed" w:hAnsi="Barlow Semi Condensed"/>
          <w:sz w:val="24"/>
          <w:szCs w:val="24"/>
        </w:rPr>
        <w:t xml:space="preserve">Capitolo cinquantaquattresimo — Il primo livello: l'esecuzione</w:t>
      </w:r>
    </w:p>
    <w:p>
      <w:pPr>
        <w:pStyle w:val="Heading2"/>
        <w:spacing w:after="100" w:before="200"/>
      </w:pPr>
      <w:r>
        <w:rPr>
          <w:rFonts w:ascii="Barlow Semi Condensed" w:cs="Barlow Semi Condensed" w:eastAsia="Barlow Semi Condensed" w:hAnsi="Barlow Semi Condensed"/>
          <w:sz w:val="24"/>
          <w:szCs w:val="24"/>
        </w:rPr>
        <w:t xml:space="preserve">Ciò che è accertato in sede giudiziaria</w:t>
      </w:r>
    </w:p>
    <w:p>
      <w:pPr>
        <w:spacing w:after="120" w:line="276"/>
        <w:jc w:val="both"/>
      </w:pPr>
      <w:r>
        <w:rPr>
          <w:rFonts w:ascii="Barlow Semi Condensed" w:cs="Barlow Semi Condensed" w:eastAsia="Barlow Semi Condensed" w:hAnsi="Barlow Semi Condensed"/>
          <w:sz w:val="24"/>
          <w:szCs w:val="24"/>
        </w:rPr>
        <w:t xml:space="preserve">È accertato, per sentenza definitiva, che i fatti furono commessi da appartenenti a una organizzazione armata clandestina; che essi agirono in numero plurimo nell'agguato; che la custodia del prigioniero fu effettuata da appartenenti alla medesima organizzazione in un appartamento della città; e che l'uccisione fu commessa da appartenenti a essa.</w:t>
      </w:r>
    </w:p>
    <w:p>
      <w:pPr>
        <w:spacing w:after="120" w:line="276"/>
        <w:jc w:val="both"/>
      </w:pPr>
      <w:r>
        <w:rPr>
          <w:rFonts w:ascii="Barlow Semi Condensed" w:cs="Barlow Semi Condensed" w:eastAsia="Barlow Semi Condensed" w:hAnsi="Barlow Semi Condensed"/>
          <w:sz w:val="24"/>
          <w:szCs w:val="24"/>
        </w:rPr>
        <w:t xml:space="preserve">Le persone ritenute responsabili sono individuate nelle sentenze, che hanno autorità propria e non sono riesaminate in questa sede.</w:t>
      </w:r>
    </w:p>
    <w:p>
      <w:pPr>
        <w:pStyle w:val="Heading2"/>
        <w:spacing w:after="100" w:before="200"/>
      </w:pPr>
      <w:r>
        <w:rPr>
          <w:rFonts w:ascii="Barlow Semi Condensed" w:cs="Barlow Semi Condensed" w:eastAsia="Barlow Semi Condensed" w:hAnsi="Barlow Semi Condensed"/>
          <w:sz w:val="24"/>
          <w:szCs w:val="24"/>
        </w:rPr>
        <w:t xml:space="preserve">Lo statuto di tale accertamento in quest'opera</w:t>
      </w:r>
    </w:p>
    <w:p>
      <w:pPr>
        <w:spacing w:after="120" w:line="276"/>
        <w:jc w:val="both"/>
      </w:pPr>
      <w:r>
        <w:rPr>
          <w:rFonts w:ascii="Barlow Semi Condensed" w:cs="Barlow Semi Condensed" w:eastAsia="Barlow Semi Condensed" w:hAnsi="Barlow Semi Condensed"/>
          <w:sz w:val="24"/>
          <w:szCs w:val="24"/>
        </w:rPr>
        <w:t xml:space="preserve">Un accertamento giudiziario definitivo è, per quest'opera, una fonte di rango elevato, e vi è recepito.</w:t>
      </w:r>
    </w:p>
    <w:p>
      <w:pPr>
        <w:spacing w:after="120" w:line="276"/>
        <w:jc w:val="both"/>
      </w:pPr>
      <w:r>
        <w:rPr>
          <w:rFonts w:ascii="Barlow Semi Condensed" w:cs="Barlow Semi Condensed" w:eastAsia="Barlow Semi Condensed" w:hAnsi="Barlow Semi Condensed"/>
          <w:sz w:val="24"/>
          <w:szCs w:val="24"/>
        </w:rPr>
        <w:t xml:space="preserve">Occorre però precisarne l'estensione, perché il recepimento non è illimitato.</w:t>
      </w:r>
    </w:p>
    <w:p>
      <w:pPr>
        <w:spacing w:after="120" w:line="276"/>
        <w:jc w:val="both"/>
      </w:pPr>
      <w:r>
        <w:rPr>
          <w:rFonts w:ascii="Barlow Semi Condensed" w:cs="Barlow Semi Condensed" w:eastAsia="Barlow Semi Condensed" w:hAnsi="Barlow Semi Condensed"/>
          <w:sz w:val="24"/>
          <w:szCs w:val="24"/>
        </w:rPr>
        <w:t xml:space="preserve">Il processo accerta la responsabilità penale di persone determinate per fatti determinati, e in ciò ha competenza esclusiva e autorità piena. Esso non accerta, e non pretende di accertare, la ricostruzione storica completa dell'evento: molte circostanze irrilevanti ai fini dell'imputazione non sono oggetto di accertamento, e molte questioni restano fuori dal thema decidendum.</w:t>
      </w:r>
    </w:p>
    <w:p>
      <w:pPr>
        <w:spacing w:after="120" w:line="276"/>
        <w:jc w:val="both"/>
      </w:pPr>
      <w:r>
        <w:rPr>
          <w:rFonts w:ascii="Barlow Semi Condensed" w:cs="Barlow Semi Condensed" w:eastAsia="Barlow Semi Condensed" w:hAnsi="Barlow Semi Condensed"/>
          <w:sz w:val="24"/>
          <w:szCs w:val="24"/>
        </w:rPr>
        <w:t xml:space="preserve">Ne segue che l'accertamento del primo livello è pieno quanto alle responsabilità individuali dichiarate, e non copre le circostanze di contorno che le sentenze non hanno dovuto accertare.</w:t>
      </w:r>
    </w:p>
    <w:p>
      <w:pPr>
        <w:pStyle w:val="Heading2"/>
        <w:spacing w:after="100" w:before="200"/>
      </w:pPr>
      <w:r>
        <w:rPr>
          <w:rFonts w:ascii="Barlow Semi Condensed" w:cs="Barlow Semi Condensed" w:eastAsia="Barlow Semi Condensed" w:hAnsi="Barlow Semi Condensed"/>
          <w:sz w:val="24"/>
          <w:szCs w:val="24"/>
        </w:rPr>
        <w:t xml:space="preserve">Ciò che resta non accertato al primo livello</w:t>
      </w:r>
    </w:p>
    <w:p>
      <w:pPr>
        <w:spacing w:after="120" w:line="276"/>
        <w:jc w:val="both"/>
      </w:pPr>
      <w:r>
        <w:rPr>
          <w:rFonts w:ascii="Barlow Semi Condensed" w:cs="Barlow Semi Condensed" w:eastAsia="Barlow Semi Condensed" w:hAnsi="Barlow Semi Condensed"/>
          <w:sz w:val="24"/>
          <w:szCs w:val="24"/>
        </w:rPr>
        <w:t xml:space="preserve">Restano non accertati, come già la Fase Terza ha registrato: il numero esatto dei presenti sul luogo dell'agguato; l'attribuzione individuale dei singoli colpi oltre quanto accertato; la presenza di soggetti ulteriori non identificati.</w:t>
      </w:r>
    </w:p>
    <w:p>
      <w:pPr>
        <w:spacing w:after="120" w:line="276"/>
        <w:jc w:val="both"/>
      </w:pPr>
      <w:r>
        <w:rPr>
          <w:rFonts w:ascii="Barlow Semi Condensed" w:cs="Barlow Semi Condensed" w:eastAsia="Barlow Semi Condensed" w:hAnsi="Barlow Semi Condensed"/>
          <w:sz w:val="24"/>
          <w:szCs w:val="24"/>
        </w:rPr>
        <w:t xml:space="preserve">Su quest'ultimo punto si è a lungo discusso, e conviene indicarne lo statuto con esattezza.</w:t>
      </w:r>
    </w:p>
    <w:p>
      <w:pPr>
        <w:spacing w:after="120" w:line="276"/>
        <w:jc w:val="both"/>
      </w:pPr>
      <w:r>
        <w:rPr>
          <w:rFonts w:ascii="Barlow Semi Condensed" w:cs="Barlow Semi Condensed" w:eastAsia="Barlow Semi Condensed" w:hAnsi="Barlow Semi Condensed"/>
          <w:sz w:val="24"/>
          <w:szCs w:val="24"/>
        </w:rPr>
        <w:t xml:space="preserve">L'ipotesi della presenza di soggetti ulteriori sul luogo dell'agguato è stata formulata sulla base di elementi di natura diversa: testimonianze, valutazioni tecniche, considerazioni sulla dinamica. Essa non è stata accolta negli accertamenti giudiziari; non è stata, per quanto risulta a quest'opera, esclusa in modo definitivo.</w:t>
      </w:r>
    </w:p>
    <w:p>
      <w:pPr>
        <w:spacing w:after="120" w:line="276"/>
        <w:jc w:val="both"/>
      </w:pPr>
      <w:r>
        <w:rPr>
          <w:rFonts w:ascii="Barlow Semi Condensed" w:cs="Barlow Semi Condensed" w:eastAsia="Barlow Semi Condensed" w:hAnsi="Barlow Semi Condensed"/>
          <w:sz w:val="24"/>
          <w:szCs w:val="24"/>
        </w:rPr>
        <w:t xml:space="preserve">Lo statuto è dunque quello del dubbio, e la condizione di scioglimento è indicabile: elementi materiali riferibili a persone diverse da quelle accertate, ovvero dichiarazioni provenienti da eventi originari distinti da quelli già noti e riscontrate indipendentemente.</w:t>
      </w:r>
    </w:p>
    <w:p>
      <w:pPr>
        <w:pStyle w:val="Heading2"/>
        <w:spacing w:after="100" w:before="200"/>
      </w:pPr>
      <w:r>
        <w:rPr>
          <w:rFonts w:ascii="Barlow Semi Condensed" w:cs="Barlow Semi Condensed" w:eastAsia="Barlow Semi Condensed" w:hAnsi="Barlow Semi Condensed"/>
          <w:sz w:val="24"/>
          <w:szCs w:val="24"/>
        </w:rPr>
        <w:t xml:space="preserve">Un rilievo sulla natura della prova disponibile</w:t>
      </w:r>
    </w:p>
    <w:p>
      <w:pPr>
        <w:spacing w:after="120" w:line="276"/>
        <w:jc w:val="both"/>
      </w:pPr>
      <w:r>
        <w:rPr>
          <w:rFonts w:ascii="Barlow Semi Condensed" w:cs="Barlow Semi Condensed" w:eastAsia="Barlow Semi Condensed" w:hAnsi="Barlow Semi Condensed"/>
          <w:sz w:val="24"/>
          <w:szCs w:val="24"/>
        </w:rPr>
        <w:t xml:space="preserve">Si segnala, perché rileva per l'intera Fase, la ripartizione della prova al primo livello.</w:t>
      </w:r>
    </w:p>
    <w:p>
      <w:pPr>
        <w:spacing w:after="120" w:line="276"/>
        <w:jc w:val="both"/>
      </w:pPr>
      <w:r>
        <w:rPr>
          <w:rFonts w:ascii="Barlow Semi Condensed" w:cs="Barlow Semi Condensed" w:eastAsia="Barlow Semi Condensed" w:hAnsi="Barlow Semi Condensed"/>
          <w:sz w:val="24"/>
          <w:szCs w:val="24"/>
        </w:rPr>
        <w:t xml:space="preserve">Poggiano su rilievo materiale: la pluralità degli agenti; le modalità dell'agguato; l'esistenza e la collocazione del luogo di custodia; la causa della morte.</w:t>
      </w:r>
    </w:p>
    <w:p>
      <w:pPr>
        <w:spacing w:after="120" w:line="276"/>
        <w:jc w:val="both"/>
      </w:pPr>
      <w:r>
        <w:rPr>
          <w:rFonts w:ascii="Barlow Semi Condensed" w:cs="Barlow Semi Condensed" w:eastAsia="Barlow Semi Condensed" w:hAnsi="Barlow Semi Condensed"/>
          <w:sz w:val="24"/>
          <w:szCs w:val="24"/>
        </w:rPr>
        <w:t xml:space="preserve">Poggiano in misura preponderante su dichiarazione: l'identità dei singoli partecipanti; la ripartizione dei ruoli; l'identità di chi custodì e di chi uccise.</w:t>
      </w:r>
    </w:p>
    <w:p>
      <w:pPr>
        <w:spacing w:after="120" w:line="276"/>
        <w:jc w:val="both"/>
      </w:pPr>
      <w:r>
        <w:rPr>
          <w:rFonts w:ascii="Barlow Semi Condensed" w:cs="Barlow Semi Condensed" w:eastAsia="Barlow Semi Condensed" w:hAnsi="Barlow Semi Condensed"/>
          <w:sz w:val="24"/>
          <w:szCs w:val="24"/>
        </w:rPr>
        <w:t xml:space="preserve">La ripartizione è la medesima già rilevata dalla Fase Terza e si conferma. Essa comporta che il primo livello sia solido nella sua struttura e meno solido nella sua individuazione: si sa come avvenne meglio di quanto si sappia per mano di chi, e ciò che si sa della seconda materia dipende da chi lo ha dichiarato.</w:t>
      </w:r>
    </w:p>
    <w:p>
      <w:pPr>
        <w:pStyle w:val="Heading2"/>
        <w:spacing w:after="100" w:before="200"/>
      </w:pPr>
      <w:r>
        <w:rPr>
          <w:rFonts w:ascii="Barlow Semi Condensed" w:cs="Barlow Semi Condensed" w:eastAsia="Barlow Semi Condensed" w:hAnsi="Barlow Semi Condensed"/>
          <w:sz w:val="24"/>
          <w:szCs w:val="24"/>
        </w:rPr>
        <w:t xml:space="preserve">Capitolo cinquantacinquesimo — Le revisioni dell'attribuzione e ciò che insegnano</w:t>
      </w:r>
    </w:p>
    <w:p>
      <w:pPr>
        <w:spacing w:after="120" w:line="276"/>
        <w:jc w:val="both"/>
      </w:pPr>
      <w:r>
        <w:rPr>
          <w:rFonts w:ascii="Barlow Semi Condensed" w:cs="Barlow Semi Condensed" w:eastAsia="Barlow Semi Condensed" w:hAnsi="Barlow Semi Condensed"/>
          <w:sz w:val="24"/>
          <w:szCs w:val="24"/>
        </w:rPr>
        <w:t xml:space="preserve">La ricostruzione degli attori ha conosciuto revisioni. Esse costituiscono, di per sé, un dato metodologico di primo rilievo, e vanno esaminate come tale prima e indipendentemente dal loro contenuto.</w:t>
      </w:r>
    </w:p>
    <w:p>
      <w:pPr>
        <w:pStyle w:val="Heading2"/>
        <w:spacing w:after="100" w:before="200"/>
      </w:pPr>
      <w:r>
        <w:rPr>
          <w:rFonts w:ascii="Barlow Semi Condensed" w:cs="Barlow Semi Condensed" w:eastAsia="Barlow Semi Condensed" w:hAnsi="Barlow Semi Condensed"/>
          <w:sz w:val="24"/>
          <w:szCs w:val="24"/>
        </w:rPr>
        <w:t xml:space="preserve">Il fatto delle revisioni</w:t>
      </w:r>
    </w:p>
    <w:p>
      <w:pPr>
        <w:spacing w:after="120" w:line="276"/>
        <w:jc w:val="both"/>
      </w:pPr>
      <w:r>
        <w:rPr>
          <w:rFonts w:ascii="Barlow Semi Condensed" w:cs="Barlow Semi Condensed" w:eastAsia="Barlow Semi Condensed" w:hAnsi="Barlow Semi Condensed"/>
          <w:sz w:val="24"/>
          <w:szCs w:val="24"/>
        </w:rPr>
        <w:t xml:space="preserve">È accertato che la ricostruzione dell'attribuzione individuale delle condotte è mutata in più occasioni nell'arco dei decenni, e che i mutamenti hanno riguardato elementi non marginali: il numero dei presenti, l'identità di chi custodì il prigioniero, l'identità di chi lo uccise.</w:t>
      </w:r>
    </w:p>
    <w:p>
      <w:pPr>
        <w:spacing w:after="120" w:line="276"/>
        <w:jc w:val="both"/>
      </w:pPr>
      <w:r>
        <w:rPr>
          <w:rFonts w:ascii="Barlow Semi Condensed" w:cs="Barlow Semi Condensed" w:eastAsia="Barlow Semi Condensed" w:hAnsi="Barlow Semi Condensed"/>
          <w:sz w:val="24"/>
          <w:szCs w:val="24"/>
        </w:rPr>
        <w:t xml:space="preserve">È accertato che i mutamenti sono derivati in misura preponderante da dichiarazioni sopravvenute di persone coinvolte, e non da acquisizioni materiali.</w:t>
      </w:r>
    </w:p>
    <w:p>
      <w:pPr>
        <w:pStyle w:val="Heading2"/>
        <w:spacing w:after="100" w:before="200"/>
      </w:pPr>
      <w:r>
        <w:rPr>
          <w:rFonts w:ascii="Barlow Semi Condensed" w:cs="Barlow Semi Condensed" w:eastAsia="Barlow Semi Condensed" w:hAnsi="Barlow Semi Condensed"/>
          <w:sz w:val="24"/>
          <w:szCs w:val="24"/>
        </w:rPr>
        <w:t xml:space="preserve">Le tre letture del fatto delle revisioni</w:t>
      </w:r>
    </w:p>
    <w:p>
      <w:pPr>
        <w:spacing w:after="120" w:line="276"/>
        <w:jc w:val="both"/>
      </w:pPr>
      <w:r>
        <w:rPr>
          <w:rFonts w:ascii="Barlow Semi Condensed" w:cs="Barlow Semi Condensed" w:eastAsia="Barlow Semi Condensed" w:hAnsi="Barlow Semi Condensed"/>
          <w:sz w:val="24"/>
          <w:szCs w:val="24"/>
        </w:rPr>
        <w:t xml:space="preserve">Il fatto ammette tre letture, che vanno tenute distinte perché conducono a conseguenze diverse.</w:t>
      </w:r>
    </w:p>
    <w:p>
      <w:pPr>
        <w:spacing w:after="120" w:line="276"/>
        <w:jc w:val="both"/>
      </w:pPr>
      <w:r>
        <w:rPr>
          <w:rFonts w:ascii="Barlow Semi Condensed" w:cs="Barlow Semi Condensed" w:eastAsia="Barlow Semi Condensed" w:hAnsi="Barlow Semi Condensed"/>
          <w:sz w:val="24"/>
          <w:szCs w:val="24"/>
        </w:rPr>
        <w:t xml:space="preserve">Prima lettura: le revisioni sono progresso conoscitivo. Nuove dichiarazioni hanno corretto errori precedenti, e la ricostruzione attuale è più esatta delle anteriori.</w:t>
      </w:r>
    </w:p>
    <w:p>
      <w:pPr>
        <w:spacing w:after="120" w:line="276"/>
        <w:jc w:val="both"/>
      </w:pPr>
      <w:r>
        <w:rPr>
          <w:rFonts w:ascii="Barlow Semi Condensed" w:cs="Barlow Semi Condensed" w:eastAsia="Barlow Semi Condensed" w:hAnsi="Barlow Semi Condensed"/>
          <w:sz w:val="24"/>
          <w:szCs w:val="24"/>
        </w:rPr>
        <w:t xml:space="preserve">Seconda lettura: le revisioni sono assestamento strategico. Le dichiarazioni successive hanno modificato il quadro per ragioni attinenti alla posizione dei dichiaranti, e la ricostruzione attuale non è più vera ma più conveniente.</w:t>
      </w:r>
    </w:p>
    <w:p>
      <w:pPr>
        <w:spacing w:after="120" w:line="276"/>
        <w:jc w:val="both"/>
      </w:pPr>
      <w:r>
        <w:rPr>
          <w:rFonts w:ascii="Barlow Semi Condensed" w:cs="Barlow Semi Condensed" w:eastAsia="Barlow Semi Condensed" w:hAnsi="Barlow Semi Condensed"/>
          <w:sz w:val="24"/>
          <w:szCs w:val="24"/>
        </w:rPr>
        <w:t xml:space="preserve">Terza lettura: le revisioni sono conseguenza della natura della fonte. Una ricostruzione che poggi su dichiarazioni muta quando mutano i dichiaranti, e continuerà a mutare finché la fonte resterà quella. La ricostruzione attuale non è né più vera né meno vera: è la versione corrente di una serie non conclusa.</w:t>
      </w:r>
    </w:p>
    <w:p>
      <w:pPr>
        <w:pStyle w:val="Heading2"/>
        <w:spacing w:after="100" w:before="200"/>
      </w:pPr>
      <w:r>
        <w:rPr>
          <w:rFonts w:ascii="Barlow Semi Condensed" w:cs="Barlow Semi Condensed" w:eastAsia="Barlow Semi Condensed" w:hAnsi="Barlow Semi Condensed"/>
          <w:sz w:val="24"/>
          <w:szCs w:val="24"/>
        </w:rPr>
        <w:t xml:space="preserve">La lettura che quest'opera adotta</w:t>
      </w:r>
    </w:p>
    <w:p>
      <w:pPr>
        <w:spacing w:after="120" w:line="276"/>
        <w:jc w:val="both"/>
      </w:pPr>
      <w:r>
        <w:rPr>
          <w:rFonts w:ascii="Barlow Semi Condensed" w:cs="Barlow Semi Condensed" w:eastAsia="Barlow Semi Condensed" w:hAnsi="Barlow Semi Condensed"/>
          <w:sz w:val="24"/>
          <w:szCs w:val="24"/>
        </w:rPr>
        <w:t xml:space="preserve">Quest'opera adotta la terza lettura, e conviene motivare la scelta perché non è neutra.</w:t>
      </w:r>
    </w:p>
    <w:p>
      <w:pPr>
        <w:spacing w:after="120" w:line="276"/>
        <w:jc w:val="both"/>
      </w:pPr>
      <w:r>
        <w:rPr>
          <w:rFonts w:ascii="Barlow Semi Condensed" w:cs="Barlow Semi Condensed" w:eastAsia="Barlow Semi Condensed" w:hAnsi="Barlow Semi Condensed"/>
          <w:sz w:val="24"/>
          <w:szCs w:val="24"/>
        </w:rPr>
        <w:t xml:space="preserve">La prima lettura presuppone che le dichiarazioni successive siano più attendibili delle anteriori. Nulla lo garantisce: il tempo che passa deteriora la memoria e attenua i vincoli processuali, e i due effetti agiscono in direzioni opposte sulla attendibilità.</w:t>
      </w:r>
    </w:p>
    <w:p>
      <w:pPr>
        <w:spacing w:after="120" w:line="276"/>
        <w:jc w:val="both"/>
      </w:pPr>
      <w:r>
        <w:rPr>
          <w:rFonts w:ascii="Barlow Semi Condensed" w:cs="Barlow Semi Condensed" w:eastAsia="Barlow Semi Condensed" w:hAnsi="Barlow Semi Condensed"/>
          <w:sz w:val="24"/>
          <w:szCs w:val="24"/>
        </w:rPr>
        <w:t xml:space="preserve">La seconda lettura presuppone una intenzione nei dichiaranti che non è accertata e che, ove attribuita senza prova, violerebbe la disciplina dell'opera sulle persone.</w:t>
      </w:r>
    </w:p>
    <w:p>
      <w:pPr>
        <w:spacing w:after="120" w:line="276"/>
        <w:jc w:val="both"/>
      </w:pPr>
      <w:r>
        <w:rPr>
          <w:rFonts w:ascii="Barlow Semi Condensed" w:cs="Barlow Semi Condensed" w:eastAsia="Barlow Semi Condensed" w:hAnsi="Barlow Semi Condensed"/>
          <w:sz w:val="24"/>
          <w:szCs w:val="24"/>
        </w:rPr>
        <w:t xml:space="preserve">La terza lettura non presuppone nulla. Essa constata una proprietà della fonte: le ricostruzioni fondate su dichiarazioni sono revisionabili per costruzione. Ed è una constatazione verificabile, poiché è precisamente ciò che è accaduto.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sz w:val="24"/>
          <w:szCs w:val="24"/>
        </w:rPr>
        <w:t xml:space="preserve">Ne discende una disposizione che quest'opera adotta e che è, credo, il contributo maggiore di questo Capitolo.</w:t>
      </w:r>
    </w:p>
    <w:p>
      <w:pPr>
        <w:spacing w:after="120" w:line="276"/>
        <w:jc w:val="both"/>
      </w:pPr>
      <w:r>
        <w:rPr>
          <w:rFonts w:ascii="Barlow Semi Condensed" w:cs="Barlow Semi Condensed" w:eastAsia="Barlow Semi Condensed" w:hAnsi="Barlow Semi Condensed"/>
          <w:sz w:val="24"/>
          <w:szCs w:val="24"/>
        </w:rPr>
        <w:t xml:space="preserve">La ricostruzione attuale dell'attribuzione individuale è iscritta come versione corrente e non come acquisizione definitiva. Essa è impiegata con menzione di tale statuto, e la sua eventuale futura revisione non costituirà smentita dell'opera ma conferma della qualificazione qui apposta.</w:t>
      </w:r>
    </w:p>
    <w:p>
      <w:pPr>
        <w:spacing w:after="120" w:line="276"/>
        <w:jc w:val="both"/>
      </w:pPr>
      <w:r>
        <w:rPr>
          <w:rFonts w:ascii="Barlow Semi Condensed" w:cs="Barlow Semi Condensed" w:eastAsia="Barlow Semi Condensed" w:hAnsi="Barlow Semi Condensed"/>
          <w:sz w:val="24"/>
          <w:szCs w:val="24"/>
        </w:rPr>
        <w:t xml:space="preserve">Questa disposizione ha un vantaggio pratico che merita di essere segnalato: essa immunizza l'opera dall'obsolescenza. Un registro che dichiari definitiva una ricostruzione revisionabile è smentito dalla prima revisione; un registro che ne dichiari la natura resta valido attraverso le revisioni, perché ciò che ha affermato è vero anche dopo.</w:t>
      </w:r>
    </w:p>
    <w:p>
      <w:pPr>
        <w:pStyle w:val="Heading2"/>
        <w:spacing w:after="100" w:before="200"/>
      </w:pPr>
      <w:r>
        <w:rPr>
          <w:rFonts w:ascii="Barlow Semi Condensed" w:cs="Barlow Semi Condensed" w:eastAsia="Barlow Semi Condensed" w:hAnsi="Barlow Semi Condensed"/>
          <w:sz w:val="24"/>
          <w:szCs w:val="24"/>
        </w:rPr>
        <w:t xml:space="preserve">Un rilievo sulla direzione delle revisioni</w:t>
      </w:r>
    </w:p>
    <w:p>
      <w:pPr>
        <w:spacing w:after="120" w:line="276"/>
        <w:jc w:val="both"/>
      </w:pPr>
      <w:r>
        <w:rPr>
          <w:rFonts w:ascii="Barlow Semi Condensed" w:cs="Barlow Semi Condensed" w:eastAsia="Barlow Semi Condensed" w:hAnsi="Barlow Semi Condensed"/>
          <w:sz w:val="24"/>
          <w:szCs w:val="24"/>
        </w:rPr>
        <w:t xml:space="preserve">Si segnala infine, come dato non interpretato, una circostanza che merita esame ulteriore.</w:t>
      </w:r>
    </w:p>
    <w:p>
      <w:pPr>
        <w:spacing w:after="120" w:line="276"/>
        <w:jc w:val="both"/>
      </w:pPr>
      <w:r>
        <w:rPr>
          <w:rFonts w:ascii="Barlow Semi Condensed" w:cs="Barlow Semi Condensed" w:eastAsia="Barlow Semi Condensed" w:hAnsi="Barlow Semi Condensed"/>
          <w:sz w:val="24"/>
          <w:szCs w:val="24"/>
        </w:rPr>
        <w:t xml:space="preserve">Le revisioni intervenute hanno avuto, per quanto risulta, direzione prevalente di ampliamento: hanno aggiunto soggetti o modificato attribuzioni verso una maggiore articolazione, anziché ridurre.</w:t>
      </w:r>
    </w:p>
    <w:p>
      <w:pPr>
        <w:spacing w:after="120" w:line="276"/>
        <w:jc w:val="both"/>
      </w:pPr>
      <w:r>
        <w:rPr>
          <w:rFonts w:ascii="Barlow Semi Condensed" w:cs="Barlow Semi Condensed" w:eastAsia="Barlow Semi Condensed" w:hAnsi="Barlow Semi Condensed"/>
          <w:sz w:val="24"/>
          <w:szCs w:val="24"/>
        </w:rPr>
        <w:t xml:space="preserve">Il dato è registrato e non interpretato, perché la sua interpretazione richiederebbe la verifica che l'ampliamento non sia esso stesso un artefatto della selezione — le revisioni che ampliano essendo più notiziabili e dunque più ricordate di quelle che riducono. È il medesimo problema di selezione a posteriori esposto al Capitolo quarantasettesimo, e si applica qui la medesima cautela.</w:t>
      </w:r>
    </w:p>
    <w:p>
      <w:pPr>
        <w:pStyle w:val="Heading2"/>
        <w:spacing w:after="100" w:before="200"/>
      </w:pPr>
      <w:r>
        <w:rPr>
          <w:rFonts w:ascii="Barlow Semi Condensed" w:cs="Barlow Semi Condensed" w:eastAsia="Barlow Semi Condensed" w:hAnsi="Barlow Semi Condensed"/>
          <w:sz w:val="24"/>
          <w:szCs w:val="24"/>
        </w:rPr>
        <w:t xml:space="preserve">Capitolo cinquantaseiesimo — Il secondo livello: l'organizzazione</w:t>
      </w:r>
    </w:p>
    <w:p>
      <w:pPr>
        <w:pStyle w:val="Heading2"/>
        <w:spacing w:after="100" w:before="200"/>
      </w:pPr>
      <w:r>
        <w:rPr>
          <w:rFonts w:ascii="Barlow Semi Condensed" w:cs="Barlow Semi Condensed" w:eastAsia="Barlow Semi Condensed" w:hAnsi="Barlow Semi Condensed"/>
          <w:sz w:val="24"/>
          <w:szCs w:val="24"/>
        </w:rPr>
        <w:t xml:space="preserve">Che cosa si accerta a questo livello</w:t>
      </w:r>
    </w:p>
    <w:p>
      <w:pPr>
        <w:spacing w:after="120" w:line="276"/>
        <w:jc w:val="both"/>
      </w:pPr>
      <w:r>
        <w:rPr>
          <w:rFonts w:ascii="Barlow Semi Condensed" w:cs="Barlow Semi Condensed" w:eastAsia="Barlow Semi Condensed" w:hAnsi="Barlow Semi Condensed"/>
          <w:sz w:val="24"/>
          <w:szCs w:val="24"/>
        </w:rPr>
        <w:t xml:space="preserve">Il secondo livello riguarda chi deliberò l'operazione: la scelta del bersaglio, del momento, delle modalità; la direzione delle fasi; la decisione sull'esito.</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sz w:val="24"/>
          <w:szCs w:val="24"/>
        </w:rPr>
        <w:t xml:space="preserve">È accertato che l'organizzazione disponeva di un organismo direttivo; che l'operazione fu deliberata in tale sede; che la sua conduzione fu diretta e non lasciata all'iniziativa degli esecutori; e che le decisioni relative alla gestione dei cinquantacinque giorni, compresa quella finale, furono assunte in sede direttiva.</w:t>
      </w:r>
    </w:p>
    <w:p>
      <w:pPr>
        <w:spacing w:after="120" w:line="276"/>
        <w:jc w:val="both"/>
      </w:pPr>
      <w:r>
        <w:rPr>
          <w:rFonts w:ascii="Barlow Semi Condensed" w:cs="Barlow Semi Condensed" w:eastAsia="Barlow Semi Condensed" w:hAnsi="Barlow Semi Condensed"/>
          <w:sz w:val="24"/>
          <w:szCs w:val="24"/>
        </w:rPr>
        <w:t xml:space="preserve">Questi elementi risultano dagli accertamenti giudiziari e dalle dichiarazioni riscontrate.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sz w:val="24"/>
          <w:szCs w:val="24"/>
        </w:rPr>
        <w:t xml:space="preserve">Non è accertato, con la precisione che il livello richiederebbe, quali persone determinate abbiano concorso a ciascuna deliberazione, in quale sede materiale e con quale procedura.</w:t>
      </w:r>
    </w:p>
    <w:p>
      <w:pPr>
        <w:spacing w:after="120" w:line="276"/>
        <w:jc w:val="both"/>
      </w:pPr>
      <w:r>
        <w:rPr>
          <w:rFonts w:ascii="Barlow Semi Condensed" w:cs="Barlow Semi Condensed" w:eastAsia="Barlow Semi Condensed" w:hAnsi="Barlow Semi Condensed"/>
          <w:sz w:val="24"/>
          <w:szCs w:val="24"/>
        </w:rPr>
        <w:t xml:space="preserve">La ragione è di natura della fonte: le deliberazioni di un organismo clandestino non producono verbali. Ciò che se ne sa proviene da dichiarazioni, e a esse si applica la scala del Capitolo cinquantaduesimo. Gli enunciati che attribuiscono partecipazione a deliberazioni sono, quasi senza eccezione, di terzo grado.</w:t>
      </w:r>
    </w:p>
    <w:p>
      <w:pPr>
        <w:pStyle w:val="Heading2"/>
        <w:spacing w:after="100" w:before="200"/>
      </w:pPr>
      <w:r>
        <w:rPr>
          <w:rFonts w:ascii="Barlow Semi Condensed" w:cs="Barlow Semi Condensed" w:eastAsia="Barlow Semi Condensed" w:hAnsi="Barlow Semi Condensed"/>
          <w:sz w:val="24"/>
          <w:szCs w:val="24"/>
        </w:rPr>
        <w:t xml:space="preserve">La questione della sufficienza</w:t>
      </w:r>
    </w:p>
    <w:p>
      <w:pPr>
        <w:spacing w:after="120" w:line="276"/>
        <w:jc w:val="both"/>
      </w:pPr>
      <w:r>
        <w:rPr>
          <w:rFonts w:ascii="Barlow Semi Condensed" w:cs="Barlow Semi Condensed" w:eastAsia="Barlow Semi Condensed" w:hAnsi="Barlow Semi Condensed"/>
          <w:sz w:val="24"/>
          <w:szCs w:val="24"/>
        </w:rPr>
        <w:t xml:space="preserve">Si pone a questo livello la questione che decide il passaggio al terzo, e va posta con esattezza.</w:t>
      </w:r>
    </w:p>
    <w:p>
      <w:pPr>
        <w:spacing w:after="120" w:line="276"/>
        <w:jc w:val="both"/>
      </w:pPr>
      <w:r>
        <w:rPr>
          <w:rFonts w:ascii="Barlow Semi Condensed" w:cs="Barlow Semi Condensed" w:eastAsia="Barlow Semi Condensed" w:hAnsi="Barlow Semi Condensed"/>
          <w:sz w:val="24"/>
          <w:szCs w:val="24"/>
        </w:rPr>
        <w:t xml:space="preserve">La questione è la seguente: l'organismo direttivo accertato era sufficiente a concepire e condurre l'operazione, ovvero l'operazione eccede ciò che quell'organismo poteva concepire e condurre?</w:t>
      </w:r>
    </w:p>
    <w:p>
      <w:pPr>
        <w:spacing w:after="120" w:line="276"/>
        <w:jc w:val="both"/>
      </w:pPr>
      <w:r>
        <w:rPr>
          <w:rFonts w:ascii="Barlow Semi Condensed" w:cs="Barlow Semi Condensed" w:eastAsia="Barlow Semi Condensed" w:hAnsi="Barlow Semi Condensed"/>
          <w:sz w:val="24"/>
          <w:szCs w:val="24"/>
        </w:rPr>
        <w:t xml:space="preserve">La Fase Terza ha misurato lo scarto e ha stabilito che esso sussiste su due punti: l'esito di fuoco e la composizione simultanea del dispositivo, per entrambi i quali la via di acquisizione della capacità non è documentata.</w:t>
      </w:r>
    </w:p>
    <w:p>
      <w:pPr>
        <w:spacing w:after="120" w:line="276"/>
        <w:jc w:val="both"/>
      </w:pPr>
      <w:r>
        <w:rPr>
          <w:rFonts w:ascii="Barlow Semi Condensed" w:cs="Barlow Semi Condensed" w:eastAsia="Barlow Semi Condensed" w:hAnsi="Barlow Semi Condensed"/>
          <w:sz w:val="24"/>
          <w:szCs w:val="24"/>
        </w:rPr>
        <w:t xml:space="preserve">Occorre qui essere precisi su che cosa lo scarto comporti a questo livello. Esso riguarda la capacità operativa e non la capacità deliberativa. Che manchi documentazione su come una capacità sia stata acquisita non stabilisce che manchi la capacità di decidere di impiegarla.</w:t>
      </w:r>
    </w:p>
    <w:p>
      <w:pPr>
        <w:spacing w:after="120" w:line="276"/>
        <w:jc w:val="both"/>
      </w:pPr>
      <w:r>
        <w:rPr>
          <w:rFonts w:ascii="Barlow Semi Condensed" w:cs="Barlow Semi Condensed" w:eastAsia="Barlow Semi Condensed" w:hAnsi="Barlow Semi Condensed"/>
          <w:sz w:val="24"/>
          <w:szCs w:val="24"/>
        </w:rPr>
        <w:t xml:space="preserve">La distinzione è sottile e decisiva. Un organismo può deliberare autonomamente una operazione avvalendosi di capacità acquisite altrove e in altri tempi. Ciò non lo rende eterodiretto: lo rende dotato.</w:t>
      </w:r>
    </w:p>
    <w:p>
      <w:pPr>
        <w:pStyle w:val="Heading2"/>
        <w:spacing w:after="100" w:before="200"/>
      </w:pPr>
      <w:r>
        <w:rPr>
          <w:rFonts w:ascii="Barlow Semi Condensed" w:cs="Barlow Semi Condensed" w:eastAsia="Barlow Semi Condensed" w:hAnsi="Barlow Semi Condensed"/>
          <w:sz w:val="24"/>
          <w:szCs w:val="24"/>
        </w:rPr>
        <w:t xml:space="preserve">La conclusione del livello</w:t>
      </w:r>
    </w:p>
    <w:p>
      <w:pPr>
        <w:spacing w:after="120" w:line="276"/>
        <w:jc w:val="both"/>
      </w:pPr>
      <w:r>
        <w:rPr>
          <w:rFonts w:ascii="Barlow Semi Condensed" w:cs="Barlow Semi Condensed" w:eastAsia="Barlow Semi Condensed" w:hAnsi="Barlow Semi Condensed"/>
          <w:sz w:val="24"/>
          <w:szCs w:val="24"/>
        </w:rPr>
        <w:t xml:space="preserve">Si conclude dunque: il secondo livello è accertato nella sua esistenza e nella sua funzione; non è accertato nella sua composizione individuale se non nei limiti degli accertamenti giudiziari; e non risulta, dagli elementi disponibili, insufficiente a concepire e dirigere l'operazione.</w:t>
      </w:r>
    </w:p>
    <w:p>
      <w:pPr>
        <w:spacing w:after="120" w:line="276"/>
        <w:jc w:val="both"/>
      </w:pPr>
      <w:r>
        <w:rPr>
          <w:rFonts w:ascii="Barlow Semi Condensed" w:cs="Barlow Semi Condensed" w:eastAsia="Barlow Semi Condensed" w:hAnsi="Barlow Semi Condensed"/>
          <w:sz w:val="24"/>
          <w:szCs w:val="24"/>
        </w:rPr>
        <w:t xml:space="preserve">Quest'ultima proposizione è negativa e va letta come tale: non risulta insufficiente non significa che sia accertato che fosse sufficiente. Significa che gli elementi disponibili non stabiliscono l'insufficienza, e dunque non impongono la ricerca di un livello ulteriore.</w:t>
      </w:r>
    </w:p>
    <w:p>
      <w:pPr>
        <w:spacing w:after="120" w:line="276"/>
        <w:jc w:val="both"/>
      </w:pPr>
      <w:r>
        <w:rPr>
          <w:rFonts w:ascii="Barlow Semi Condensed" w:cs="Barlow Semi Condensed" w:eastAsia="Barlow Semi Condensed" w:hAnsi="Barlow Semi Condensed"/>
          <w:sz w:val="24"/>
          <w:szCs w:val="24"/>
        </w:rPr>
        <w:t xml:space="preserve">Se il livello ulteriore esista è questione autonoma, ed è quella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cinquantasettesimo — Il terzo livello, e perché resta vuoto</w:t>
      </w:r>
    </w:p>
    <w:p>
      <w:pPr>
        <w:pStyle w:val="Heading2"/>
        <w:spacing w:after="100" w:before="200"/>
      </w:pPr>
      <w:r>
        <w:rPr>
          <w:rFonts w:ascii="Barlow Semi Condensed" w:cs="Barlow Semi Condensed" w:eastAsia="Barlow Semi Condensed" w:hAnsi="Barlow Semi Condensed"/>
          <w:sz w:val="24"/>
          <w:szCs w:val="24"/>
        </w:rPr>
        <w:t xml:space="preserve">La questione</w:t>
      </w:r>
    </w:p>
    <w:p>
      <w:pPr>
        <w:spacing w:after="120" w:line="276"/>
        <w:jc w:val="both"/>
      </w:pPr>
      <w:r>
        <w:rPr>
          <w:rFonts w:ascii="Barlow Semi Condensed" w:cs="Barlow Semi Condensed" w:eastAsia="Barlow Semi Condensed" w:hAnsi="Barlow Semi Condensed"/>
          <w:sz w:val="24"/>
          <w:szCs w:val="24"/>
        </w:rPr>
        <w:t xml:space="preserve">Il terzo livello riguarda l'esistenza di una volontà esterna all'organismo che deliberò, e la sua efficacia su di esso.</w:t>
      </w:r>
    </w:p>
    <w:p>
      <w:pPr>
        <w:spacing w:after="120" w:line="276"/>
        <w:jc w:val="both"/>
      </w:pPr>
      <w:r>
        <w:rPr>
          <w:rFonts w:ascii="Barlow Semi Condensed" w:cs="Barlow Semi Condensed" w:eastAsia="Barlow Semi Condensed" w:hAnsi="Barlow Semi Condensed"/>
          <w:sz w:val="24"/>
          <w:szCs w:val="24"/>
        </w:rPr>
        <w:t xml:space="preserve">La questione non è se qualcuno avesse interesse all'esito. Molti l'avevano, e la Fase Seconda li ha censiti. La questione è se una volontà esterna abbia determinato la deliberazione.</w:t>
      </w:r>
    </w:p>
    <w:p>
      <w:pPr>
        <w:pStyle w:val="Heading2"/>
        <w:spacing w:after="100" w:before="200"/>
      </w:pPr>
      <w:r>
        <w:rPr>
          <w:rFonts w:ascii="Barlow Semi Condensed" w:cs="Barlow Semi Condensed" w:eastAsia="Barlow Semi Condensed" w:hAnsi="Barlow Semi Condensed"/>
          <w:sz w:val="24"/>
          <w:szCs w:val="24"/>
        </w:rPr>
        <w:t xml:space="preserve">Ciò che occorrerebbe provare</w:t>
      </w:r>
    </w:p>
    <w:p>
      <w:pPr>
        <w:spacing w:after="120" w:line="276"/>
        <w:jc w:val="both"/>
      </w:pPr>
      <w:r>
        <w:rPr>
          <w:rFonts w:ascii="Barlow Semi Condensed" w:cs="Barlow Semi Condensed" w:eastAsia="Barlow Semi Condensed" w:hAnsi="Barlow Semi Condensed"/>
          <w:sz w:val="24"/>
          <w:szCs w:val="24"/>
        </w:rPr>
        <w:t xml:space="preserve">Perché il terzo livello sia accertato occorrono tre proposizioni, ciascuna delle quali richiede prova propria.</w:t>
      </w:r>
    </w:p>
    <w:p>
      <w:pPr>
        <w:spacing w:after="120" w:line="276"/>
        <w:jc w:val="both"/>
      </w:pPr>
      <w:r>
        <w:rPr>
          <w:rFonts w:ascii="Barlow Semi Condensed" w:cs="Barlow Semi Condensed" w:eastAsia="Barlow Semi Condensed" w:hAnsi="Barlow Semi Condensed"/>
          <w:sz w:val="24"/>
          <w:szCs w:val="24"/>
        </w:rPr>
        <w:t xml:space="preserve">Prima: che esistesse un soggetto esterno con volontà determinata quanto all'operazione.</w:t>
      </w:r>
    </w:p>
    <w:p>
      <w:pPr>
        <w:spacing w:after="120" w:line="276"/>
        <w:jc w:val="both"/>
      </w:pPr>
      <w:r>
        <w:rPr>
          <w:rFonts w:ascii="Barlow Semi Condensed" w:cs="Barlow Semi Condensed" w:eastAsia="Barlow Semi Condensed" w:hAnsi="Barlow Semi Condensed"/>
          <w:sz w:val="24"/>
          <w:szCs w:val="24"/>
        </w:rPr>
        <w:t xml:space="preserve">Seconda: che tale volontà si sia trasmessa all'organismo che deliberò.</w:t>
      </w:r>
    </w:p>
    <w:p>
      <w:pPr>
        <w:spacing w:after="120" w:line="276"/>
        <w:jc w:val="both"/>
      </w:pPr>
      <w:r>
        <w:rPr>
          <w:rFonts w:ascii="Barlow Semi Condensed" w:cs="Barlow Semi Condensed" w:eastAsia="Barlow Semi Condensed" w:hAnsi="Barlow Semi Condensed"/>
          <w:sz w:val="24"/>
          <w:szCs w:val="24"/>
        </w:rPr>
        <w:t xml:space="preserve">Terza: che la trasmissione abbia avuto efficacia sulla deliberazione.</w:t>
      </w:r>
    </w:p>
    <w:p>
      <w:pPr>
        <w:spacing w:after="120" w:line="276"/>
        <w:jc w:val="both"/>
      </w:pPr>
      <w:r>
        <w:rPr>
          <w:rFonts w:ascii="Barlow Semi Condensed" w:cs="Barlow Semi Condensed" w:eastAsia="Barlow Semi Condensed" w:hAnsi="Barlow Semi Condensed"/>
          <w:sz w:val="24"/>
          <w:szCs w:val="24"/>
        </w:rPr>
        <w:t xml:space="preserve">Le tre proposizioni sono in sequenza necessaria: la seconda presuppone la prima, la terza presuppone la seconda. Nessuna può essere inferita dalle altre.</w:t>
      </w:r>
    </w:p>
    <w:p>
      <w:pPr>
        <w:pStyle w:val="Heading2"/>
        <w:spacing w:after="100" w:before="200"/>
      </w:pPr>
      <w:r>
        <w:rPr>
          <w:rFonts w:ascii="Barlow Semi Condensed" w:cs="Barlow Semi Condensed" w:eastAsia="Barlow Semi Condensed" w:hAnsi="Barlow Semi Condensed"/>
          <w:sz w:val="24"/>
          <w:szCs w:val="24"/>
        </w:rPr>
        <w:t xml:space="preserve">Lo stato degli atti</w:t>
      </w:r>
    </w:p>
    <w:p>
      <w:pPr>
        <w:spacing w:after="120" w:line="276"/>
        <w:jc w:val="both"/>
      </w:pPr>
      <w:r>
        <w:rPr>
          <w:rFonts w:ascii="Barlow Semi Condensed" w:cs="Barlow Semi Condensed" w:eastAsia="Barlow Semi Condensed" w:hAnsi="Barlow Semi Condensed"/>
          <w:sz w:val="24"/>
          <w:szCs w:val="24"/>
        </w:rPr>
        <w:t xml:space="preserve">Allo stato degli atti che quest'opera ha potuto interrogare, nessuna delle tre proposizioni è accertata.</w:t>
      </w:r>
    </w:p>
    <w:p>
      <w:pPr>
        <w:spacing w:after="120" w:line="276"/>
        <w:jc w:val="both"/>
      </w:pPr>
      <w:r>
        <w:rPr>
          <w:rFonts w:ascii="Barlow Semi Condensed" w:cs="Barlow Semi Condensed" w:eastAsia="Barlow Semi Condensed" w:hAnsi="Barlow Semi Condensed"/>
          <w:sz w:val="24"/>
          <w:szCs w:val="24"/>
        </w:rPr>
        <w:t xml:space="preserve">Sulla prima: non risulta acquisito alcun atto che documenti una volontà esterna determinata quanto all'operazione. Risulta acquisita, e la Fase Seconda l'ha registrata, la documentazione di ostilità politica di più soggetti verso la politica del rapito; ma l'ostilità politica non è volontà determinata quanto a un atto, e il passaggio dall'una all'altra è il salto che l'opera vieta.</w:t>
      </w:r>
    </w:p>
    <w:p>
      <w:pPr>
        <w:spacing w:after="120" w:line="276"/>
        <w:jc w:val="both"/>
      </w:pPr>
      <w:r>
        <w:rPr>
          <w:rFonts w:ascii="Barlow Semi Condensed" w:cs="Barlow Semi Condensed" w:eastAsia="Barlow Semi Condensed" w:hAnsi="Barlow Semi Condensed"/>
          <w:sz w:val="24"/>
          <w:szCs w:val="24"/>
        </w:rPr>
        <w:t xml:space="preserve">Sulla seconda: non risulta acquisito alcun elemento che documenti una via di trasmissione.</w:t>
      </w:r>
    </w:p>
    <w:p>
      <w:pPr>
        <w:spacing w:after="120" w:line="276"/>
        <w:jc w:val="both"/>
      </w:pPr>
      <w:r>
        <w:rPr>
          <w:rFonts w:ascii="Barlow Semi Condensed" w:cs="Barlow Semi Condensed" w:eastAsia="Barlow Semi Condensed" w:hAnsi="Barlow Semi Condensed"/>
          <w:sz w:val="24"/>
          <w:szCs w:val="24"/>
        </w:rPr>
        <w:t xml:space="preserve">Sulla terza: non essendo accertate le prime due, non si pone.</w:t>
      </w:r>
    </w:p>
    <w:p>
      <w:pPr>
        <w:pStyle w:val="Heading2"/>
        <w:spacing w:after="100" w:before="200"/>
      </w:pPr>
      <w:r>
        <w:rPr>
          <w:rFonts w:ascii="Barlow Semi Condensed" w:cs="Barlow Semi Condensed" w:eastAsia="Barlow Semi Condensed" w:hAnsi="Barlow Semi Condensed"/>
          <w:sz w:val="24"/>
          <w:szCs w:val="24"/>
        </w:rPr>
        <w:t xml:space="preserve">La vacanza e il suo statuto</w:t>
      </w:r>
    </w:p>
    <w:p>
      <w:pPr>
        <w:spacing w:after="120" w:line="276"/>
        <w:jc w:val="both"/>
      </w:pPr>
      <w:r>
        <w:rPr>
          <w:rFonts w:ascii="Barlow Semi Condensed" w:cs="Barlow Semi Condensed" w:eastAsia="Barlow Semi Condensed" w:hAnsi="Barlow Semi Condensed"/>
          <w:sz w:val="24"/>
          <w:szCs w:val="24"/>
        </w:rPr>
        <w:t xml:space="preserve">Il terzo livello resta dunque vuoto, e occorre dire con precisione che cosa la vacanza significhi, perché essa è il punto sul quale l'intera opera sarà giudicata.</w:t>
      </w:r>
    </w:p>
    <w:p>
      <w:pPr>
        <w:spacing w:after="120" w:line="276"/>
        <w:jc w:val="both"/>
      </w:pPr>
      <w:r>
        <w:rPr>
          <w:rFonts w:ascii="Barlow Semi Condensed" w:cs="Barlow Semi Condensed" w:eastAsia="Barlow Semi Condensed" w:hAnsi="Barlow Semi Condensed"/>
          <w:sz w:val="24"/>
          <w:szCs w:val="24"/>
        </w:rPr>
        <w:t xml:space="preserve">La vacanza non significa che il terzo livello non esista. Significa che la sua esistenza non è accertata.</w:t>
      </w:r>
    </w:p>
    <w:p>
      <w:pPr>
        <w:spacing w:after="120" w:line="276"/>
        <w:jc w:val="both"/>
      </w:pPr>
      <w:r>
        <w:rPr>
          <w:rFonts w:ascii="Barlow Semi Condensed" w:cs="Barlow Semi Condensed" w:eastAsia="Barlow Semi Condensed" w:hAnsi="Barlow Semi Condensed"/>
          <w:sz w:val="24"/>
          <w:szCs w:val="24"/>
        </w:rPr>
        <w:t xml:space="preserve">La vacanza non significa che la ricerca sia conclusa. Significa che gli atti finora acquisiti non la riempiono.</w:t>
      </w:r>
    </w:p>
    <w:p>
      <w:pPr>
        <w:spacing w:after="120" w:line="276"/>
        <w:jc w:val="both"/>
      </w:pPr>
      <w:r>
        <w:rPr>
          <w:rFonts w:ascii="Barlow Semi Condensed" w:cs="Barlow Semi Condensed" w:eastAsia="Barlow Semi Condensed" w:hAnsi="Barlow Semi Condensed"/>
          <w:sz w:val="24"/>
          <w:szCs w:val="24"/>
        </w:rPr>
        <w:t xml:space="preserve">La vacanza non è, in alcun senso, una assoluzione di alcuno. Un registro non assolve e non condanna: constata che cosa gli atti stabiliscano.</w:t>
      </w:r>
    </w:p>
    <w:p>
      <w:pPr>
        <w:pStyle w:val="Heading2"/>
        <w:spacing w:after="100" w:before="200"/>
      </w:pPr>
      <w:r>
        <w:rPr>
          <w:rFonts w:ascii="Barlow Semi Condensed" w:cs="Barlow Semi Condensed" w:eastAsia="Barlow Semi Condensed" w:hAnsi="Barlow Semi Condensed"/>
          <w:sz w:val="24"/>
          <w:szCs w:val="24"/>
        </w:rPr>
        <w:t xml:space="preserve">Perché la vacanza si dichiara anziché colmarsi</w:t>
      </w:r>
    </w:p>
    <w:p>
      <w:pPr>
        <w:spacing w:after="120" w:line="276"/>
        <w:jc w:val="both"/>
      </w:pPr>
      <w:r>
        <w:rPr>
          <w:rFonts w:ascii="Barlow Semi Condensed" w:cs="Barlow Semi Condensed" w:eastAsia="Barlow Semi Condensed" w:hAnsi="Barlow Semi Condensed"/>
          <w:sz w:val="24"/>
          <w:szCs w:val="24"/>
        </w:rPr>
        <w:t xml:space="preserve">Occorre infine dire perché quest'opera lascia il livello vuoto anziché indicarvi il candidato più verosimile, che è ciò che la maggior parte della letteratura fa.</w:t>
      </w:r>
    </w:p>
    <w:p>
      <w:pPr>
        <w:spacing w:after="120" w:line="276"/>
        <w:jc w:val="both"/>
      </w:pPr>
      <w:r>
        <w:rPr>
          <w:rFonts w:ascii="Barlow Semi Condensed" w:cs="Barlow Semi Condensed" w:eastAsia="Barlow Semi Condensed" w:hAnsi="Barlow Semi Condensed"/>
          <w:sz w:val="24"/>
          <w:szCs w:val="24"/>
        </w:rPr>
        <w:t xml:space="preserve">La ragione non è prudenza. È che un livello riempito senza prova produce tre danni, tutti maggiori del beneficio di una narrazione compiuta.</w:t>
      </w:r>
    </w:p>
    <w:p>
      <w:pPr>
        <w:spacing w:after="120" w:line="276"/>
        <w:jc w:val="both"/>
      </w:pPr>
      <w:r>
        <w:rPr>
          <w:rFonts w:ascii="Barlow Semi Condensed" w:cs="Barlow Semi Condensed" w:eastAsia="Barlow Semi Condensed" w:hAnsi="Barlow Semi Condensed"/>
          <w:sz w:val="24"/>
          <w:szCs w:val="24"/>
        </w:rPr>
        <w:t xml:space="preserve">Primo danno: esso rende l'opera confutabile nel punto sbagliato. Chi voglia screditare l'insieme attaccherà l'anello non provato, e travolgerà con esso anche ciò che è provato.</w:t>
      </w:r>
    </w:p>
    <w:p>
      <w:pPr>
        <w:spacing w:after="120" w:line="276"/>
        <w:jc w:val="both"/>
      </w:pPr>
      <w:r>
        <w:rPr>
          <w:rFonts w:ascii="Barlow Semi Condensed" w:cs="Barlow Semi Condensed" w:eastAsia="Barlow Semi Condensed" w:hAnsi="Barlow Semi Condensed"/>
          <w:sz w:val="24"/>
          <w:szCs w:val="24"/>
        </w:rPr>
        <w:t xml:space="preserve">Secondo danno: esso chiude la ricerca. Un livello dichiarato riempito non si scava più, e se il riempimento è errato l'errore si consolida.</w:t>
      </w:r>
    </w:p>
    <w:p>
      <w:pPr>
        <w:spacing w:after="120" w:line="276"/>
        <w:jc w:val="both"/>
      </w:pPr>
      <w:r>
        <w:rPr>
          <w:rFonts w:ascii="Barlow Semi Condensed" w:cs="Barlow Semi Condensed" w:eastAsia="Barlow Semi Condensed" w:hAnsi="Barlow Semi Condensed"/>
          <w:sz w:val="24"/>
          <w:szCs w:val="24"/>
        </w:rPr>
        <w:t xml:space="preserve">Terzo danno, e il più grave: esso attribuisce a persone o a istituzioni una responsabilità che gli atti non accertano. È l'atto che l'opera esiste per non compiere, e non diventa lecito perché compiuto in nome di una verità che si ritiene di conoscere.</w:t>
      </w:r>
    </w:p>
    <w:p>
      <w:pPr>
        <w:pStyle w:val="Heading2"/>
        <w:spacing w:after="100" w:before="200"/>
      </w:pPr>
      <w:r>
        <w:rPr>
          <w:rFonts w:ascii="Barlow Semi Condensed" w:cs="Barlow Semi Condensed" w:eastAsia="Barlow Semi Condensed" w:hAnsi="Barlow Semi Condensed"/>
          <w:sz w:val="24"/>
          <w:szCs w:val="24"/>
        </w:rPr>
        <w:t xml:space="preserve">Che cosa la vacanza consegna</w:t>
      </w:r>
    </w:p>
    <w:p>
      <w:pPr>
        <w:spacing w:after="120" w:line="276"/>
        <w:jc w:val="both"/>
      </w:pPr>
      <w:r>
        <w:rPr>
          <w:rFonts w:ascii="Barlow Semi Condensed" w:cs="Barlow Semi Condensed" w:eastAsia="Barlow Semi Condensed" w:hAnsi="Barlow Semi Condensed"/>
          <w:sz w:val="24"/>
          <w:szCs w:val="24"/>
        </w:rPr>
        <w:t xml:space="preserve">La vacanza consegna alla Fase Settima, e alle edizioni future, l'elenco delle acquisizioni che la riempirebbero: atti che documentino una determinazione esterna quanto all'operazione; atti che documentino una via di trasmissione; atti che documentino l'efficacia della trasmissione.</w:t>
      </w:r>
    </w:p>
    <w:p>
      <w:pPr>
        <w:spacing w:after="120" w:line="276"/>
        <w:jc w:val="both"/>
      </w:pPr>
      <w:r>
        <w:rPr>
          <w:rFonts w:ascii="Barlow Semi Condensed" w:cs="Barlow Semi Condensed" w:eastAsia="Barlow Semi Condensed" w:hAnsi="Barlow Semi Condensed"/>
          <w:sz w:val="24"/>
          <w:szCs w:val="24"/>
        </w:rPr>
        <w:t xml:space="preserve">Le sedi presso le quali tali atti potrebbero trovarsi sono in parte identificate e in parte non accessibili con gli strumenti impiegati. L'elenco è nella tavola.</w:t>
      </w:r>
    </w:p>
    <w:p>
      <w:pPr>
        <w:pStyle w:val="Heading2"/>
        <w:spacing w:after="100" w:before="200"/>
      </w:pPr>
      <w:r>
        <w:rPr>
          <w:rFonts w:ascii="Barlow Semi Condensed" w:cs="Barlow Semi Condensed" w:eastAsia="Barlow Semi Condensed" w:hAnsi="Barlow Semi Condensed"/>
          <w:sz w:val="24"/>
          <w:szCs w:val="24"/>
        </w:rPr>
        <w:t xml:space="preserve">Capitolo cinquantottesimo — Il terzo soggetto</w:t>
      </w:r>
    </w:p>
    <w:p>
      <w:pPr>
        <w:spacing w:after="120" w:line="276"/>
        <w:jc w:val="both"/>
      </w:pPr>
      <w:r>
        <w:rPr>
          <w:rFonts w:ascii="Barlow Semi Condensed" w:cs="Barlow Semi Condensed" w:eastAsia="Barlow Semi Condensed" w:hAnsi="Barlow Semi Condensed"/>
          <w:sz w:val="24"/>
          <w:szCs w:val="24"/>
        </w:rPr>
        <w:t xml:space="preserve">La Fase Quinta ha consegnato a questa il fatto più solido che essa abbia prodotto: l'accertamento che sulla vicenda operò un terzo soggetto, distinto dai rapitori e dalle istituzioni, capace di produrre falso credibile e interessato a produrlo. Compete a questa Fase stabilire, se possibile, chi esso fosse.</w:t>
      </w:r>
    </w:p>
    <w:p>
      <w:pPr>
        <w:pStyle w:val="Heading2"/>
        <w:spacing w:after="100" w:before="200"/>
      </w:pPr>
      <w:r>
        <w:rPr>
          <w:rFonts w:ascii="Barlow Semi Condensed" w:cs="Barlow Semi Condensed" w:eastAsia="Barlow Semi Condensed" w:hAnsi="Barlow Semi Condensed"/>
          <w:sz w:val="24"/>
          <w:szCs w:val="24"/>
        </w:rPr>
        <w:t xml:space="preserve">Ciò che è accertato del terzo soggetto</w:t>
      </w:r>
    </w:p>
    <w:p>
      <w:pPr>
        <w:spacing w:after="120" w:line="276"/>
        <w:jc w:val="both"/>
      </w:pPr>
      <w:r>
        <w:rPr>
          <w:rFonts w:ascii="Barlow Semi Condensed" w:cs="Barlow Semi Condensed" w:eastAsia="Barlow Semi Condensed" w:hAnsi="Barlow Semi Condensed"/>
          <w:sz w:val="24"/>
          <w:szCs w:val="24"/>
        </w:rPr>
        <w:t xml:space="preserve">È accertato che esso esisteva, per la ragione logica esposta al Capitolo quarantaquattresimo: un comunicato apocrifo non si forma per errore.</w:t>
      </w:r>
    </w:p>
    <w:p>
      <w:pPr>
        <w:spacing w:after="120" w:line="276"/>
        <w:jc w:val="both"/>
      </w:pPr>
      <w:r>
        <w:rPr>
          <w:rFonts w:ascii="Barlow Semi Condensed" w:cs="Barlow Semi Condensed" w:eastAsia="Barlow Semi Condensed" w:hAnsi="Barlow Semi Condensed"/>
          <w:sz w:val="24"/>
          <w:szCs w:val="24"/>
        </w:rPr>
        <w:t xml:space="preserve">È accertato che esso disponeva delle capacità seguenti: conoscenza delle forme e del linguaggio delle comunicazioni autentiche, sufficiente a produrne una credibile; conoscenza dei canali di immissione, sufficiente a collocarla dove sarebbe stata raccolta come autentica; e tempestività, avendo agito in costanza di prigionia.</w:t>
      </w:r>
    </w:p>
    <w:p>
      <w:pPr>
        <w:spacing w:after="120" w:line="276"/>
        <w:jc w:val="both"/>
      </w:pPr>
      <w:r>
        <w:rPr>
          <w:rFonts w:ascii="Barlow Semi Condensed" w:cs="Barlow Semi Condensed" w:eastAsia="Barlow Semi Condensed" w:hAnsi="Barlow Semi Condensed"/>
          <w:sz w:val="24"/>
          <w:szCs w:val="24"/>
        </w:rPr>
        <w:t xml:space="preserve">È accertato che esso aveva interesse a interferire.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sz w:val="24"/>
          <w:szCs w:val="24"/>
        </w:rPr>
        <w:t xml:space="preserve">Non è accertata la sua identità. Non è accertata la sua collocazione: se interno a uno degli altri due soggetti, esterno a entrambi, o composito.</w:t>
      </w:r>
    </w:p>
    <w:p>
      <w:pPr>
        <w:pStyle w:val="Heading2"/>
        <w:spacing w:after="100" w:before="200"/>
      </w:pPr>
      <w:r>
        <w:rPr>
          <w:rFonts w:ascii="Barlow Semi Condensed" w:cs="Barlow Semi Condensed" w:eastAsia="Barlow Semi Condensed" w:hAnsi="Barlow Semi Condensed"/>
          <w:sz w:val="24"/>
          <w:szCs w:val="24"/>
        </w:rPr>
        <w:t xml:space="preserve">L'esame delle collocazioni possibili</w:t>
      </w:r>
    </w:p>
    <w:p>
      <w:pPr>
        <w:spacing w:after="120" w:line="276"/>
        <w:jc w:val="both"/>
      </w:pPr>
      <w:r>
        <w:rPr>
          <w:rFonts w:ascii="Barlow Semi Condensed" w:cs="Barlow Semi Condensed" w:eastAsia="Barlow Semi Condensed" w:hAnsi="Barlow Semi Condensed"/>
          <w:sz w:val="24"/>
          <w:szCs w:val="24"/>
        </w:rPr>
        <w:t xml:space="preserve">Si esaminano le collocazioni possibili, e per ciascuna si indica ciò che la sosterrebbe e ciò che la contrasta. Nessuna è accolta.</w:t>
      </w:r>
    </w:p>
    <w:p>
      <w:pPr>
        <w:spacing w:after="120" w:line="276"/>
        <w:jc w:val="both"/>
      </w:pPr>
      <w:r>
        <w:rPr>
          <w:rFonts w:ascii="Barlow Semi Condensed" w:cs="Barlow Semi Condensed" w:eastAsia="Barlow Semi Condensed" w:hAnsi="Barlow Semi Condensed"/>
          <w:sz w:val="24"/>
          <w:szCs w:val="24"/>
        </w:rPr>
        <w:t xml:space="preserve">Prima collocazione: interno all'organizzazione. La sosterrebbe la conoscenza delle forme delle comunicazioni, che è massima all'interno. La contrasta la smentita immediata da parte dell'organizzazione, che avrebbe vanificato l'operazione; e la contrasta la difficoltà di individuare un interesse interno alla produzione di un falso che l'organizzazione stessa doveva poi smentire.</w:t>
      </w:r>
    </w:p>
    <w:p>
      <w:pPr>
        <w:spacing w:after="120" w:line="276"/>
        <w:jc w:val="both"/>
      </w:pPr>
      <w:r>
        <w:rPr>
          <w:rFonts w:ascii="Barlow Semi Condensed" w:cs="Barlow Semi Condensed" w:eastAsia="Barlow Semi Condensed" w:hAnsi="Barlow Semi Condensed"/>
          <w:sz w:val="24"/>
          <w:szCs w:val="24"/>
        </w:rPr>
        <w:t xml:space="preserve">Seconda collocazione: interno agli apparati. La sosterrebbe la conoscenza dei canali di immissione, che è elevata negli apparati; e la sosterrebbe la disponibilità di finalità plausibili fra quelle enumerate al Capitolo quarantaquattresimo. La contrasta l'assenza di qualunque atto acquisito che la documenti.</w:t>
      </w:r>
    </w:p>
    <w:p>
      <w:pPr>
        <w:spacing w:after="120" w:line="276"/>
        <w:jc w:val="both"/>
      </w:pPr>
      <w:r>
        <w:rPr>
          <w:rFonts w:ascii="Barlow Semi Condensed" w:cs="Barlow Semi Condensed" w:eastAsia="Barlow Semi Condensed" w:hAnsi="Barlow Semi Condensed"/>
          <w:sz w:val="24"/>
          <w:szCs w:val="24"/>
        </w:rPr>
        <w:t xml:space="preserve">Terza collocazione: esterno a entrambi. La sosterrebbe la circostanza che ambienti dotati di conoscenze sufficienti esistevano al di fuori dei due soggetti principali. La contrasta la difficoltà di individuare, per un soggetto esterno, un interesse proporzionato al rischio.</w:t>
      </w:r>
    </w:p>
    <w:p>
      <w:pPr>
        <w:spacing w:after="120" w:line="276"/>
        <w:jc w:val="both"/>
      </w:pPr>
      <w:r>
        <w:rPr>
          <w:rFonts w:ascii="Barlow Semi Condensed" w:cs="Barlow Semi Condensed" w:eastAsia="Barlow Semi Condensed" w:hAnsi="Barlow Semi Condensed"/>
          <w:sz w:val="24"/>
          <w:szCs w:val="24"/>
        </w:rPr>
        <w:t xml:space="preserve">Quarta collocazione: composita. Vi rientrano le ipotesi che attribuiscano l'atto alla collaborazione di soggetti di collocazione diversa. Essa è la meno vincolata dalle obiezioni e, per ciò stesso, la meno verificabile: una ipotesi che si adatti a tutte le obiezioni non è confermata dalla propria adattabilità, ne è indebolita.</w:t>
      </w:r>
    </w:p>
    <w:p>
      <w:pPr>
        <w:pStyle w:val="Heading2"/>
        <w:spacing w:after="100" w:before="200"/>
      </w:pPr>
      <w:r>
        <w:rPr>
          <w:rFonts w:ascii="Barlow Semi Condensed" w:cs="Barlow Semi Condensed" w:eastAsia="Barlow Semi Condensed" w:hAnsi="Barlow Semi Condensed"/>
          <w:sz w:val="24"/>
          <w:szCs w:val="24"/>
        </w:rPr>
        <w:t xml:space="preserve">Ciò che discriminerebbe</w:t>
      </w:r>
    </w:p>
    <w:p>
      <w:pPr>
        <w:spacing w:after="120" w:line="276"/>
        <w:jc w:val="both"/>
      </w:pPr>
      <w:r>
        <w:rPr>
          <w:rFonts w:ascii="Barlow Semi Condensed" w:cs="Barlow Semi Condensed" w:eastAsia="Barlow Semi Condensed" w:hAnsi="Barlow Semi Condensed"/>
          <w:sz w:val="24"/>
          <w:szCs w:val="24"/>
        </w:rPr>
        <w:t xml:space="preserve">Si indica ciò che discriminerebbe fra le collocazioni: l'esame materiale del documento apocrifo — supporto, mezzo di scrittura, modalità di confezione — confrontato con quello dei documenti autentici e con le disponibilità dei diversi ambienti; la documentazione della via di immissione e dei tempi; gli atti relativi agli accertamenti condotti all'epoca sulla sua provenienza e ai loro esiti.</w:t>
      </w:r>
    </w:p>
    <w:p>
      <w:pPr>
        <w:spacing w:after="120" w:line="276"/>
        <w:jc w:val="both"/>
      </w:pPr>
      <w:r>
        <w:rPr>
          <w:rFonts w:ascii="Barlow Semi Condensed" w:cs="Barlow Semi Condensed" w:eastAsia="Barlow Semi Condensed" w:hAnsi="Barlow Semi Condensed"/>
          <w:sz w:val="24"/>
          <w:szCs w:val="24"/>
        </w:rPr>
        <w:t xml:space="preserve">Nessuno di tali elementi è stato acquisito nella presente campagna.</w:t>
      </w:r>
    </w:p>
    <w:p>
      <w:pPr>
        <w:pStyle w:val="Heading2"/>
        <w:spacing w:after="100" w:before="200"/>
      </w:pPr>
      <w:r>
        <w:rPr>
          <w:rFonts w:ascii="Barlow Semi Condensed" w:cs="Barlow Semi Condensed" w:eastAsia="Barlow Semi Condensed" w:hAnsi="Barlow Semi Condensed"/>
          <w:sz w:val="24"/>
          <w:szCs w:val="24"/>
        </w:rPr>
        <w:t xml:space="preserve">La rilevanza dell'accertato</w:t>
      </w:r>
    </w:p>
    <w:p>
      <w:pPr>
        <w:spacing w:after="120" w:line="276"/>
        <w:jc w:val="both"/>
      </w:pPr>
      <w:r>
        <w:rPr>
          <w:rFonts w:ascii="Barlow Semi Condensed" w:cs="Barlow Semi Condensed" w:eastAsia="Barlow Semi Condensed" w:hAnsi="Barlow Semi Condensed"/>
          <w:sz w:val="24"/>
          <w:szCs w:val="24"/>
        </w:rPr>
        <w:t xml:space="preserve">Occorre chiudere il Capitolo insistendo su ciò che resta accertato, perché la lunghezza dell'esame delle ipotesi potrebbe farlo perdere di vista.</w:t>
      </w:r>
    </w:p>
    <w:p>
      <w:pPr>
        <w:spacing w:after="120" w:line="276"/>
        <w:jc w:val="both"/>
      </w:pPr>
      <w:r>
        <w:rPr>
          <w:rFonts w:ascii="Barlow Semi Condensed" w:cs="Barlow Semi Condensed" w:eastAsia="Barlow Semi Condensed" w:hAnsi="Barlow Semi Condensed"/>
          <w:sz w:val="24"/>
          <w:szCs w:val="24"/>
        </w:rPr>
        <w:t xml:space="preserve">Che l'identità del terzo soggetto sia ignota non attenua l'accertamento della sua esistenza. E l'esistenza di un terzo soggetto operante deliberatamente sulla vicenda è un fatto di rilievo maggiore di quanto la sua sola formulazione suggerisca: essa stabilisce che la ricostruzione della vicenda a due soggetti — rapitori e istituzioni — è incompleta per accertamento, e non per congettura.</w:t>
      </w:r>
    </w:p>
    <w:p>
      <w:pPr>
        <w:spacing w:after="120" w:line="276"/>
        <w:jc w:val="both"/>
      </w:pPr>
      <w:r>
        <w:rPr>
          <w:rFonts w:ascii="Barlow Semi Condensed" w:cs="Barlow Semi Condensed" w:eastAsia="Barlow Semi Condensed" w:hAnsi="Barlow Semi Condensed"/>
          <w:sz w:val="24"/>
          <w:szCs w:val="24"/>
        </w:rPr>
        <w:t xml:space="preserve">Questo è quanto la Fase Quinta ha prodotto e questa Fase conferma. Non è poco.</w:t>
      </w:r>
    </w:p>
    <w:p>
      <w:pPr>
        <w:pStyle w:val="Heading2"/>
        <w:spacing w:after="100" w:before="200"/>
      </w:pPr>
      <w:r>
        <w:rPr>
          <w:rFonts w:ascii="Barlow Semi Condensed" w:cs="Barlow Semi Condensed" w:eastAsia="Barlow Semi Condensed" w:hAnsi="Barlow Semi Condensed"/>
          <w:sz w:val="24"/>
          <w:szCs w:val="24"/>
        </w:rPr>
        <w:t xml:space="preserve">Capitolo cinquantanovesimo — Gli ambienti, e la regola dell'ingresso in acqua</w:t>
      </w:r>
    </w:p>
    <w:p>
      <w:pPr>
        <w:spacing w:after="120" w:line="276"/>
        <w:jc w:val="both"/>
      </w:pPr>
      <w:r>
        <w:rPr>
          <w:rFonts w:ascii="Barlow Semi Condensed" w:cs="Barlow Semi Condensed" w:eastAsia="Barlow Semi Condensed" w:hAnsi="Barlow Semi Condensed"/>
          <w:sz w:val="24"/>
          <w:szCs w:val="24"/>
        </w:rPr>
        <w:t xml:space="preserve">Resta da trattare ciò che circonda gli attori senza essere attore: gli ambienti, le appartenenze, le prossimità. È la materia sulla quale la letteratura su questa vicenda si è più diffusa, ed è quella nella quale la disciplina dell'opera opera con maggiore severità.</w:t>
      </w:r>
    </w:p>
    <w:p>
      <w:pPr>
        <w:pStyle w:val="Heading2"/>
        <w:spacing w:after="100" w:before="200"/>
      </w:pPr>
      <w:r>
        <w:rPr>
          <w:rFonts w:ascii="Barlow Semi Condensed" w:cs="Barlow Semi Condensed" w:eastAsia="Barlow Semi Condensed" w:hAnsi="Barlow Semi Condensed"/>
          <w:sz w:val="24"/>
          <w:szCs w:val="24"/>
        </w:rPr>
        <w:t xml:space="preserve">La regola applicata</w:t>
      </w:r>
    </w:p>
    <w:p>
      <w:pPr>
        <w:spacing w:after="120" w:line="276"/>
        <w:jc w:val="both"/>
      </w:pPr>
      <w:r>
        <w:rPr>
          <w:rFonts w:ascii="Barlow Semi Condensed" w:cs="Barlow Semi Condensed" w:eastAsia="Barlow Semi Condensed" w:hAnsi="Barlow Semi Condensed"/>
          <w:sz w:val="24"/>
          <w:szCs w:val="24"/>
        </w:rPr>
        <w:t xml:space="preserve">Si applica qui la regola dell'ingresso in acqua, esposta al Capitolo sesto: un nodo profondo è ammesso soltanto se un arco diretto e indipendente lo lega al nucleo del caso; non basta che vi si arrivi per percorso.</w:t>
      </w:r>
    </w:p>
    <w:p>
      <w:pPr>
        <w:spacing w:after="120" w:line="276"/>
        <w:jc w:val="both"/>
      </w:pPr>
      <w:r>
        <w:rPr>
          <w:rFonts w:ascii="Barlow Semi Condensed" w:cs="Barlow Semi Condensed" w:eastAsia="Barlow Semi Condensed" w:hAnsi="Barlow Semi Condensed"/>
          <w:sz w:val="24"/>
          <w:szCs w:val="24"/>
        </w:rPr>
        <w:t xml:space="preserve">La ragione è stata esposta e si richiama: in una rete sociale estesa, due individui qualsiasi risultano collegati attraverso pochi intermediari; la constatazione che esiste un percorso non ha valore informativo, essendo vera quasi sempre.</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sz w:val="24"/>
          <w:szCs w:val="24"/>
        </w:rPr>
        <w:t xml:space="preserve">Applicata agli ambienti evocati a proposito di questa vicenda, la regola produce l'effetto seguente.</w:t>
      </w:r>
    </w:p>
    <w:p>
      <w:pPr>
        <w:spacing w:after="120" w:line="276"/>
        <w:jc w:val="both"/>
      </w:pPr>
      <w:r>
        <w:rPr>
          <w:rFonts w:ascii="Barlow Semi Condensed" w:cs="Barlow Semi Condensed" w:eastAsia="Barlow Semi Condensed" w:hAnsi="Barlow Semi Condensed"/>
          <w:sz w:val="24"/>
          <w:szCs w:val="24"/>
        </w:rPr>
        <w:t xml:space="preserve">Sono ammessi in quest'opera gli ambienti per i quali risulti un arco diretto al nucleo: la partecipazione a un atto, la ricezione di una informazione, l'esercizio di una funzione implicata negli eventi.</w:t>
      </w:r>
    </w:p>
    <w:p>
      <w:pPr>
        <w:spacing w:after="120" w:line="276"/>
        <w:jc w:val="both"/>
      </w:pPr>
      <w:r>
        <w:rPr>
          <w:rFonts w:ascii="Barlow Semi Condensed" w:cs="Barlow Semi Condensed" w:eastAsia="Barlow Semi Condensed" w:hAnsi="Barlow Semi Condensed"/>
          <w:sz w:val="24"/>
          <w:szCs w:val="24"/>
        </w:rPr>
        <w:t xml:space="preserve">Non sono ammessi gli ambienti raggiunti per percorso: l'appartenenza di un funzionario a una associazione; la frequentazione fra persone delle quali l'una abbia avuto ruolo negli eventi; la coincidenza di collocazione geografica; la comunanza di orientamento politico.</w:t>
      </w:r>
    </w:p>
    <w:p>
      <w:pPr>
        <w:spacing w:after="120" w:line="276"/>
        <w:jc w:val="both"/>
      </w:pPr>
      <w:r>
        <w:rPr>
          <w:rFonts w:ascii="Barlow Semi Condensed" w:cs="Barlow Semi Condensed" w:eastAsia="Barlow Semi Condensed" w:hAnsi="Barlow Semi Condensed"/>
          <w:sz w:val="24"/>
          <w:szCs w:val="24"/>
        </w:rPr>
        <w:t xml:space="preserve">Questi ultimi non sono negati: sono dichiarati non ammessi come elementi di ricostruzione, il che è cosa diversa. Un fatto vero e documentato può essere irrilevante, e la dichiarazione di irrilevanza non ne nega la verità.</w:t>
      </w:r>
    </w:p>
    <w:p>
      <w:pPr>
        <w:pStyle w:val="Heading2"/>
        <w:spacing w:after="100" w:before="200"/>
      </w:pPr>
      <w:r>
        <w:rPr>
          <w:rFonts w:ascii="Barlow Semi Condensed" w:cs="Barlow Semi Condensed" w:eastAsia="Barlow Semi Condensed" w:hAnsi="Barlow Semi Condensed"/>
          <w:sz w:val="24"/>
          <w:szCs w:val="24"/>
        </w:rPr>
        <w:t xml:space="preserve">Il costo della regola e la sua ragione</w:t>
      </w:r>
    </w:p>
    <w:p>
      <w:pPr>
        <w:spacing w:after="120" w:line="276"/>
        <w:jc w:val="both"/>
      </w:pPr>
      <w:r>
        <w:rPr>
          <w:rFonts w:ascii="Barlow Semi Condensed" w:cs="Barlow Semi Condensed" w:eastAsia="Barlow Semi Condensed" w:hAnsi="Barlow Semi Condensed"/>
          <w:sz w:val="24"/>
          <w:szCs w:val="24"/>
        </w:rPr>
        <w:t xml:space="preserve">Il costo è considerevole e si dichiara: la regola esclude dall'opera la maggior parte del materiale che circola su questa vicenda.</w:t>
      </w:r>
    </w:p>
    <w:p>
      <w:pPr>
        <w:spacing w:after="120" w:line="276"/>
        <w:jc w:val="both"/>
      </w:pPr>
      <w:r>
        <w:rPr>
          <w:rFonts w:ascii="Barlow Semi Condensed" w:cs="Barlow Semi Condensed" w:eastAsia="Barlow Semi Condensed" w:hAnsi="Barlow Semi Condensed"/>
          <w:sz w:val="24"/>
          <w:szCs w:val="24"/>
        </w:rPr>
        <w:t xml:space="preserve">La ragione per la quale il costo si accetta è stata anticipata al Capitolo sesto e qui si conferma con un argomento ulteriore.</w:t>
      </w:r>
    </w:p>
    <w:p>
      <w:pPr>
        <w:spacing w:after="120" w:line="276"/>
        <w:jc w:val="both"/>
      </w:pPr>
      <w:r>
        <w:rPr>
          <w:rFonts w:ascii="Barlow Semi Condensed" w:cs="Barlow Semi Condensed" w:eastAsia="Barlow Semi Condensed" w:hAnsi="Barlow Semi Condensed"/>
          <w:sz w:val="24"/>
          <w:szCs w:val="24"/>
        </w:rPr>
        <w:t xml:space="preserve">Un'opera che ammetta i collegamenti per percorso non aggiunge conoscenza: aggiunge nodi. E poiché in una rete estesa i nodi raggiungibili sono innumerevoli, l'opera cresce senza limite e senza guadagno. Al termine essa contiene tutto, e ciò che contiene tutto non distingue nulla.</w:t>
      </w:r>
    </w:p>
    <w:p>
      <w:pPr>
        <w:spacing w:after="120" w:line="276"/>
        <w:jc w:val="both"/>
      </w:pPr>
      <w:r>
        <w:rPr>
          <w:rFonts w:ascii="Barlow Semi Condensed" w:cs="Barlow Semi Condensed" w:eastAsia="Barlow Semi Condensed" w:hAnsi="Barlow Semi Condensed"/>
          <w:sz w:val="24"/>
          <w:szCs w:val="24"/>
        </w:rPr>
        <w:t xml:space="preserve">Si osservi che questo esito non è ipotetico: è ciò che è accaduto alla letteratura su questa materia, nella quale il numero dei soggetti evocati eccede di più ordini di grandezza il numero dei soggetti per i quali un arco diretto sia documentato.</w:t>
      </w:r>
    </w:p>
    <w:p>
      <w:pPr>
        <w:pStyle w:val="Heading2"/>
        <w:spacing w:after="100" w:before="200"/>
      </w:pPr>
      <w:r>
        <w:rPr>
          <w:rFonts w:ascii="Barlow Semi Condensed" w:cs="Barlow Semi Condensed" w:eastAsia="Barlow Semi Condensed" w:hAnsi="Barlow Semi Condensed"/>
          <w:sz w:val="24"/>
          <w:szCs w:val="24"/>
        </w:rPr>
        <w:t xml:space="preserve">Una precisazione necessaria</w:t>
      </w:r>
    </w:p>
    <w:p>
      <w:pPr>
        <w:spacing w:after="120" w:line="276"/>
        <w:jc w:val="both"/>
      </w:pPr>
      <w:r>
        <w:rPr>
          <w:rFonts w:ascii="Barlow Semi Condensed" w:cs="Barlow Semi Condensed" w:eastAsia="Barlow Semi Condensed" w:hAnsi="Barlow Semi Condensed"/>
          <w:sz w:val="24"/>
          <w:szCs w:val="24"/>
        </w:rPr>
        <w:t xml:space="preserve">Occorre precisare che la regola non esclude gli ambienti dalla ricerca, ma dalla ricostruzione.</w:t>
      </w:r>
    </w:p>
    <w:p>
      <w:pPr>
        <w:spacing w:after="120" w:line="276"/>
        <w:jc w:val="both"/>
      </w:pPr>
      <w:r>
        <w:rPr>
          <w:rFonts w:ascii="Barlow Semi Condensed" w:cs="Barlow Semi Condensed" w:eastAsia="Barlow Semi Condensed" w:hAnsi="Barlow Semi Condensed"/>
          <w:sz w:val="24"/>
          <w:szCs w:val="24"/>
        </w:rPr>
        <w:t xml:space="preserve">Un ambiente raggiunto per percorso può essere oggetto di indagine: si può cercare se esista, oltre al percorso, un arco diretto. La ricerca è legittima e talvolta produttiva.</w:t>
      </w:r>
    </w:p>
    <w:p>
      <w:pPr>
        <w:spacing w:after="120" w:line="276"/>
        <w:jc w:val="both"/>
      </w:pPr>
      <w:r>
        <w:rPr>
          <w:rFonts w:ascii="Barlow Semi Condensed" w:cs="Barlow Semi Condensed" w:eastAsia="Barlow Semi Condensed" w:hAnsi="Barlow Semi Condensed"/>
          <w:sz w:val="24"/>
          <w:szCs w:val="24"/>
        </w:rPr>
        <w:t xml:space="preserve">Ciò che la regola vieta è di trattare il percorso come se fosse l'arco. Finché l'arco diretto non è documentato, l'ambiente resta materia di ricerca e non entra nella ricostruzione.</w:t>
      </w:r>
    </w:p>
    <w:p>
      <w:pPr>
        <w:spacing w:after="120" w:line="276"/>
        <w:jc w:val="both"/>
      </w:pPr>
      <w:r>
        <w:rPr>
          <w:rFonts w:ascii="Barlow Semi Condensed" w:cs="Barlow Semi Condensed" w:eastAsia="Barlow Semi Condensed" w:hAnsi="Barlow Semi Condensed"/>
          <w:sz w:val="24"/>
          <w:szCs w:val="24"/>
        </w:rPr>
        <w:t xml:space="preserve">La distinzione fra materia di ricerca e materia di ricostruzione è, in fondo, la distinzione che tutta quest'opera osserva: fra ciò che si sta cercando e ciò che si è trovato.</w:t>
      </w:r>
    </w:p>
    <w:p>
      <w:pPr>
        <w:pStyle w:val="Heading2"/>
        <w:spacing w:after="100" w:before="200"/>
      </w:pPr>
      <w:r>
        <w:rPr>
          <w:rFonts w:ascii="Barlow Semi Condensed" w:cs="Barlow Semi Condensed" w:eastAsia="Barlow Semi Condensed" w:hAnsi="Barlow Semi Condensed"/>
          <w:sz w:val="24"/>
          <w:szCs w:val="24"/>
        </w:rPr>
        <w:t xml:space="preserve">Capitolo sessantesimo — Bilancio della Fase Sesta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sz w:val="24"/>
          <w:szCs w:val="24"/>
        </w:rPr>
        <w:t xml:space="preserve">È accertato il primo livello nella sua struttura: pluralità degli agenti, modalità dell'agguato, esistenza e collocazione del luogo di custodia, causa della morte. È accertata, per sentenza definitiva e nei limiti degli accertamenti giudiziari, la responsabilità individuale di persone determinate.</w:t>
      </w:r>
    </w:p>
    <w:p>
      <w:pPr>
        <w:spacing w:after="120" w:line="276"/>
        <w:jc w:val="both"/>
      </w:pPr>
      <w:r>
        <w:rPr>
          <w:rFonts w:ascii="Barlow Semi Condensed" w:cs="Barlow Semi Condensed" w:eastAsia="Barlow Semi Condensed" w:hAnsi="Barlow Semi Condensed"/>
          <w:sz w:val="24"/>
          <w:szCs w:val="24"/>
        </w:rPr>
        <w:t xml:space="preserve">È accertato il secondo livello nella sua esistenza e nella sua funzione: un organismo direttivo deliberò l'operazione, ne diresse la conduzione e assunse le decisioni relative alla gestione del periodo, compresa quella finale.</w:t>
      </w:r>
    </w:p>
    <w:p>
      <w:pPr>
        <w:spacing w:after="120" w:line="276"/>
        <w:jc w:val="both"/>
      </w:pPr>
      <w:r>
        <w:rPr>
          <w:rFonts w:ascii="Barlow Semi Condensed" w:cs="Barlow Semi Condensed" w:eastAsia="Barlow Semi Condensed" w:hAnsi="Barlow Semi Condensed"/>
          <w:sz w:val="24"/>
          <w:szCs w:val="24"/>
        </w:rPr>
        <w:t xml:space="preserve">È accertato che sulla vicenda operò un terzo soggetto, distinto dai rapitori e dalle istituzioni, che compì un atto deliberato di interferenza.</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sz w:val="24"/>
          <w:szCs w:val="24"/>
        </w:rPr>
        <w:t xml:space="preserve">Non è accertato il terzo livello, in nessuna delle tre proposizioni che lo comporrebbero.</w:t>
      </w:r>
    </w:p>
    <w:p>
      <w:pPr>
        <w:spacing w:after="120" w:line="276"/>
        <w:jc w:val="both"/>
      </w:pPr>
      <w:r>
        <w:rPr>
          <w:rFonts w:ascii="Barlow Semi Condensed" w:cs="Barlow Semi Condensed" w:eastAsia="Barlow Semi Condensed" w:hAnsi="Barlow Semi Condensed"/>
          <w:sz w:val="24"/>
          <w:szCs w:val="24"/>
        </w:rPr>
        <w:t xml:space="preserve">Non è accertata l'identità né la collocazione del terzo soggetto.</w:t>
      </w:r>
    </w:p>
    <w:p>
      <w:pPr>
        <w:spacing w:after="120" w:line="276"/>
        <w:jc w:val="both"/>
      </w:pPr>
      <w:r>
        <w:rPr>
          <w:rFonts w:ascii="Barlow Semi Condensed" w:cs="Barlow Semi Condensed" w:eastAsia="Barlow Semi Condensed" w:hAnsi="Barlow Semi Condensed"/>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sz w:val="24"/>
          <w:szCs w:val="24"/>
        </w:rPr>
        <w:t xml:space="preserve">Non è accertata la presenza di soggetti ulteriori non identificati sul luogo dell'agguato, e non risulta esclusa.</w:t>
      </w:r>
    </w:p>
    <w:p>
      <w:pPr>
        <w:pStyle w:val="Heading2"/>
        <w:spacing w:after="100" w:before="200"/>
      </w:pPr>
      <w:r>
        <w:rPr>
          <w:rFonts w:ascii="Barlow Semi Condensed" w:cs="Barlow Semi Condensed" w:eastAsia="Barlow Semi Condensed" w:hAnsi="Barlow Semi Condensed"/>
          <w:sz w:val="24"/>
          <w:szCs w:val="24"/>
        </w:rPr>
        <w:t xml:space="preserve">Ciò che è dichiarato revisionabile</w:t>
      </w:r>
    </w:p>
    <w:p>
      <w:pPr>
        <w:spacing w:after="120" w:line="276"/>
        <w:jc w:val="both"/>
      </w:pPr>
      <w:r>
        <w:rPr>
          <w:rFonts w:ascii="Barlow Semi Condensed" w:cs="Barlow Semi Condensed" w:eastAsia="Barlow Semi Condensed" w:hAnsi="Barlow Semi Condensed"/>
          <w:sz w:val="24"/>
          <w:szCs w:val="24"/>
        </w:rPr>
        <w:t xml:space="preserve">È dichiarata versione corrente e non acquisizione definitiva la ricostruzione dell'attribuzione individuale delle condotte, per la parte che poggia su dichiarazioni. La qualificazione non è una riserva sull'attendibilità dei singoli: è la constatazione di una proprietà della fonte.</w:t>
      </w:r>
    </w:p>
    <w:p>
      <w:pPr>
        <w:pStyle w:val="Heading2"/>
        <w:spacing w:after="100" w:before="200"/>
      </w:pPr>
      <w:r>
        <w:rPr>
          <w:rFonts w:ascii="Barlow Semi Condensed" w:cs="Barlow Semi Condensed" w:eastAsia="Barlow Semi Condensed" w:hAnsi="Barlow Semi Condensed"/>
          <w:sz w:val="24"/>
          <w:szCs w:val="24"/>
        </w:rPr>
        <w:t xml:space="preserve">Gli strumenti istituiti o applicati</w:t>
      </w:r>
    </w:p>
    <w:p>
      <w:pPr>
        <w:spacing w:after="120" w:line="276"/>
        <w:jc w:val="both"/>
      </w:pPr>
      <w:r>
        <w:rPr>
          <w:rFonts w:ascii="Barlow Semi Condensed" w:cs="Barlow Semi Condensed" w:eastAsia="Barlow Semi Condensed" w:hAnsi="Barlow Semi Condensed"/>
          <w:sz w:val="24"/>
          <w:szCs w:val="24"/>
        </w:rPr>
        <w:t xml:space="preserve">La Fase ha applicato la scala del vincolo ai dichiaranti, con tre specie di vincolo — processuale, di appartenenza, di coerenza — e ha dichiarato che gli enunciati di terzo grado non sono impiegati come prova dell'attribuzione che contengono, salvo riscontro indipendente, e salvo sempre gli accertamenti giudiziari, che non sono riesaminati.</w:t>
      </w:r>
    </w:p>
    <w:p>
      <w:pPr>
        <w:spacing w:after="120" w:line="276"/>
        <w:jc w:val="both"/>
      </w:pPr>
      <w:r>
        <w:rPr>
          <w:rFonts w:ascii="Barlow Semi Condensed" w:cs="Barlow Semi Condensed" w:eastAsia="Barlow Semi Condensed" w:hAnsi="Barlow Semi Condensed"/>
          <w:sz w:val="24"/>
          <w:szCs w:val="24"/>
        </w:rPr>
        <w:t xml:space="preserve">La Fase ha istituito la regola del collasso genealogico: prima di computare una convergenza si contano gli eventi originari e non le fonti, e l'autorevolezza della sede non genera indipendenza.</w:t>
      </w:r>
    </w:p>
    <w:p>
      <w:pPr>
        <w:spacing w:after="120" w:line="276"/>
        <w:jc w:val="both"/>
      </w:pPr>
      <w:r>
        <w:rPr>
          <w:rFonts w:ascii="Barlow Semi Condensed" w:cs="Barlow Semi Condensed" w:eastAsia="Barlow Semi Condensed" w:hAnsi="Barlow Semi Condensed"/>
          <w:sz w:val="24"/>
          <w:szCs w:val="24"/>
        </w:rPr>
        <w:t xml:space="preserve">La Fase ha applicato la regola dell'ingresso in acqua agli ambienti, escludendo dalla ricostruzione, e non dalla ricerca, i nodi raggiunti per percorso.</w:t>
      </w:r>
    </w:p>
    <w:p>
      <w:pPr>
        <w:pStyle w:val="Heading2"/>
        <w:spacing w:after="100" w:before="200"/>
      </w:pPr>
      <w:r>
        <w:rPr>
          <w:rFonts w:ascii="Barlow Semi Condensed" w:cs="Barlow Semi Condensed" w:eastAsia="Barlow Semi Condensed" w:hAnsi="Barlow Semi Condensed"/>
          <w:sz w:val="24"/>
          <w:szCs w:val="24"/>
        </w:rPr>
        <w:t xml:space="preserve">Il risultato principale</w:t>
      </w:r>
    </w:p>
    <w:p>
      <w:pPr>
        <w:spacing w:after="120" w:line="276"/>
        <w:jc w:val="both"/>
      </w:pPr>
      <w:r>
        <w:rPr>
          <w:rFonts w:ascii="Barlow Semi Condensed" w:cs="Barlow Semi Condensed" w:eastAsia="Barlow Semi Condensed" w:hAnsi="Barlow Semi Condensed"/>
          <w:sz w:val="24"/>
          <w:szCs w:val="24"/>
        </w:rPr>
        <w:t xml:space="preserve">Il risultato principale della Fase è la separazione dei tre livelli e il rifiuto di trattarli come una scala da salire.</w:t>
      </w:r>
    </w:p>
    <w:p>
      <w:pPr>
        <w:spacing w:after="120" w:line="276"/>
        <w:jc w:val="both"/>
      </w:pPr>
      <w:r>
        <w:rPr>
          <w:rFonts w:ascii="Barlow Semi Condensed" w:cs="Barlow Semi Condensed" w:eastAsia="Barlow Semi Condensed" w:hAnsi="Barlow Semi Condensed"/>
          <w:sz w:val="24"/>
          <w:szCs w:val="24"/>
        </w:rPr>
        <w:t xml:space="preserve">Ne è conseguita la dichiarazione della vacanza del terzo livello. Essa è, credo, la proposizione più importante dell'intera opera fino a questo punto, e la più esposta al fraintendimento; e per questo è stata circondata al Capitolo cinquantasettesimo da tutte le precisazioni necessarie: non significa che il terzo livello non esista; non significa che la ricerca sia conclusa; non è assoluzione di alcuno.</w:t>
      </w:r>
    </w:p>
    <w:p>
      <w:pPr>
        <w:spacing w:after="120" w:line="276"/>
        <w:jc w:val="both"/>
      </w:pPr>
      <w:r>
        <w:rPr>
          <w:rFonts w:ascii="Barlow Semi Condensed" w:cs="Barlow Semi Condensed" w:eastAsia="Barlow Semi Condensed" w:hAnsi="Barlow Semi Condensed"/>
          <w:sz w:val="24"/>
          <w:szCs w:val="24"/>
        </w:rPr>
        <w:t xml:space="preserve">Significa che, con gli atti disponibili, esso non è accertato. E significa che riempirlo senza prova produrrebbe tre danni maggiori del beneficio: renderebbe l'opera confutabile nel punto sbagliato, chiuderebbe la ricerca, e attribuirebbe responsabilità che gli atti non accertano.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14 agosto 2026. Cantiere: Fase Sesta, gli attori. Materia: tre livelli di responsabilità, scala del vincolo applicata ai dichiaranti, collasso genealogico, terzo soggetto, ambienti.</w:t>
      </w:r>
    </w:p>
    <w:p>
      <w:pPr>
        <w:spacing w:after="120" w:line="276"/>
        <w:jc w:val="both"/>
      </w:pPr>
      <w:r>
        <w:rPr>
          <w:rFonts w:ascii="Barlow Semi Condensed" w:cs="Barlow Semi Condensed" w:eastAsia="Barlow Semi Condensed" w:hAnsi="Barlow Semi Condensed"/>
          <w:sz w:val="24"/>
          <w:szCs w:val="24"/>
        </w:rPr>
        <w:t xml:space="preserve">Esito: primo e secondo livello accertati nella struttura e nella funzione; terzo livello dichiarato vuoto; terzo soggetto accertato quanto all'esistenza e non quanto all'identità; ricostruzione dell'attribuzione individuale qualificata come versione corrente.</w:t>
      </w:r>
    </w:p>
    <w:p>
      <w:pPr>
        <w:spacing w:after="120" w:line="276"/>
        <w:jc w:val="both"/>
      </w:pPr>
      <w:r>
        <w:rPr>
          <w:rFonts w:ascii="Barlow Semi Condensed" w:cs="Barlow Semi Condensed" w:eastAsia="Barlow Semi Condensed" w:hAnsi="Barlow Semi Condensed"/>
          <w:sz w:val="24"/>
          <w:szCs w:val="24"/>
        </w:rPr>
        <w:t xml:space="preserve">Riga di esito nullo. Nessun atto è stato reperito che documenti una volontà esterna determinata quanto all'operazione, né una via di trasmissione, né la sua efficacia. L'esito negativo è registrato con la dignità che gli compete.</w:t>
      </w:r>
    </w:p>
    <w:p>
      <w:pPr>
        <w:spacing w:after="120" w:line="276"/>
        <w:jc w:val="both"/>
      </w:pPr>
      <w:r>
        <w:rPr>
          <w:rFonts w:ascii="Barlow Semi Condensed" w:cs="Barlow Semi Condensed" w:eastAsia="Barlow Semi Condensed" w:hAnsi="Barlow Semi Condensed"/>
          <w:sz w:val="24"/>
          <w:szCs w:val="24"/>
        </w:rPr>
        <w:t xml:space="preserve">Riga di consegna. Si consegna alla Fase Settima: la vacanza del terzo livello con l'elenco delle acquisizioni che la riempirebbero; l'identità ignota del terzo soggetto con le vie di discriminazione indicate; e la verifica genealogica analitica, condizione preliminare di qualunque computo di convergenza.</w:t>
      </w:r>
    </w:p>
    <w:p>
      <w:pPr>
        <w:spacing w:after="120" w:line="276"/>
        <w:jc w:val="both"/>
      </w:pPr>
      <w:r>
        <w:rPr>
          <w:rFonts w:ascii="Barlow Semi Condensed" w:cs="Barlow Semi Condensed" w:eastAsia="Barlow Semi Condensed" w:hAnsi="Barlow Semi Condensed"/>
          <w:sz w:val="24"/>
          <w:szCs w:val="24"/>
        </w:rPr>
        <w:t xml:space="preserve">Riga di avvertenza. La Fase non ha ripetuto i nomi delle persone condannate, che sono negli atti pubblici e non sono qui riesaminati. La ragione è al Capitolo cinquantunesimo: per la ricostruzione della struttura della responsabilità rileva il ruolo, e un elenco di nomi produrrebbe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FASE SETTIMA — IL GIUDIZIO E CIÒ CHE RESTA</w:t>
      </w:r>
    </w:p>
    <w:p>
      <w:pPr>
        <w:spacing w:after="120" w:line="276"/>
        <w:jc w:val="both"/>
      </w:pPr>
      <w:r>
        <w:rPr>
          <w:rFonts w:ascii="Barlow Semi Condensed" w:cs="Barlow Semi Condensed" w:eastAsia="Barlow Semi Condensed" w:hAnsi="Barlow Semi Condensed"/>
          <w:sz w:val="24"/>
          <w:szCs w:val="24"/>
        </w:rPr>
        <w:t xml:space="preserve">Dove si registra cio che le sedi hanno stabilito, cio che l'opera ha stabilito, cio che essa espressamente non sostiene, e la tavola di cio che manca.</w:t>
      </w:r>
    </w:p>
    <w:p>
      <w:pPr>
        <w:pStyle w:val="Heading2"/>
        <w:spacing w:after="100" w:before="200"/>
      </w:pPr>
      <w:r>
        <w:rPr>
          <w:rFonts w:ascii="Barlow Semi Condensed" w:cs="Barlow Semi Condensed" w:eastAsia="Barlow Semi Condensed" w:hAnsi="Barlow Semi Condensed"/>
          <w:sz w:val="24"/>
          <w:szCs w:val="24"/>
        </w:rPr>
        <w:t xml:space="preserve">Capitolo sessantunesimo — L'oggetto della Fase e il rifiuto della conclusione</w:t>
      </w:r>
    </w:p>
    <w:p>
      <w:pPr>
        <w:spacing w:after="120" w:line="276"/>
        <w:jc w:val="both"/>
      </w:pPr>
      <w:r>
        <w:rPr>
          <w:rFonts w:ascii="Barlow Semi Condensed" w:cs="Barlow Semi Condensed" w:eastAsia="Barlow Semi Condensed" w:hAnsi="Barlow Semi Condensed"/>
          <w:sz w:val="24"/>
          <w:szCs w:val="24"/>
        </w:rPr>
        <w:t xml:space="preserve">Questa Fase chiude l'opera. Essa non conclude, e la distinzione va enunciata prima di ogni altra cosa perché governa tutto ciò che segue.</w:t>
      </w:r>
    </w:p>
    <w:p>
      <w:pPr>
        <w:pStyle w:val="Heading2"/>
        <w:spacing w:after="100" w:before="200"/>
      </w:pPr>
      <w:r>
        <w:rPr>
          <w:rFonts w:ascii="Barlow Semi Condensed" w:cs="Barlow Semi Condensed" w:eastAsia="Barlow Semi Condensed" w:hAnsi="Barlow Semi Condensed"/>
          <w:sz w:val="24"/>
          <w:szCs w:val="24"/>
        </w:rPr>
        <w:t xml:space="preserve">Perché un registro non conclude</w:t>
      </w:r>
    </w:p>
    <w:p>
      <w:pPr>
        <w:spacing w:after="120" w:line="276"/>
        <w:jc w:val="both"/>
      </w:pPr>
      <w:r>
        <w:rPr>
          <w:rFonts w:ascii="Barlow Semi Condensed" w:cs="Barlow Semi Condensed" w:eastAsia="Barlow Semi Condensed" w:hAnsi="Barlow Semi Condensed"/>
          <w:sz w:val="24"/>
          <w:szCs w:val="24"/>
        </w:rPr>
        <w:t xml:space="preserve">Una conclusione è un atto: essa dichiara che la ricerca è terminata e che il suo esito è quello. Un registro non può compierlo, per due ragioni che non dipendono dalla volontà di chi lo redige.</w:t>
      </w:r>
    </w:p>
    <w:p>
      <w:pPr>
        <w:spacing w:after="120" w:line="276"/>
        <w:jc w:val="both"/>
      </w:pPr>
      <w:r>
        <w:rPr>
          <w:rFonts w:ascii="Barlow Semi Condensed" w:cs="Barlow Semi Condensed" w:eastAsia="Barlow Semi Condensed" w:hAnsi="Barlow Semi Condensed"/>
          <w:sz w:val="24"/>
          <w:szCs w:val="24"/>
        </w:rPr>
        <w:t xml:space="preserve">La prima è che il registro non possiede tutti gli atti. La Fase Quinta ha censito le acquisizioni documentali necessarie e non conseguite; la Fase Sesta ha dichiarato vuoto un livello per difetto di prova. Concludere in questa condizione significherebbe dichiarare terminata una ricerca che è soltanto interrotta.</w:t>
      </w:r>
    </w:p>
    <w:p>
      <w:pPr>
        <w:spacing w:after="120" w:line="276"/>
        <w:jc w:val="both"/>
      </w:pPr>
      <w:r>
        <w:rPr>
          <w:rFonts w:ascii="Barlow Semi Condensed" w:cs="Barlow Semi Condensed" w:eastAsia="Barlow Semi Condensed" w:hAnsi="Barlow Semi Condensed"/>
          <w:sz w:val="24"/>
          <w:szCs w:val="24"/>
        </w:rPr>
        <w:t xml:space="preserve">La seconda è più profonda. Un caso nel quale è accertato che furono prodotti falsi, che una perquisizione fu incompleta e che materiale fu movimentato prima di essere verbalizzato non può produrre, se onestamente ricostruito, un quadro compiuto. Un quadro compiuto, in un caso siffatto, sarebbe la prova che il ricercatore ha riempito con la propria immaginazione le lacune che gli erano state preparate.</w:t>
      </w:r>
    </w:p>
    <w:p>
      <w:pPr>
        <w:pStyle w:val="Heading2"/>
        <w:spacing w:after="100" w:before="200"/>
      </w:pPr>
      <w:r>
        <w:rPr>
          <w:rFonts w:ascii="Barlow Semi Condensed" w:cs="Barlow Semi Condensed" w:eastAsia="Barlow Semi Condensed" w:hAnsi="Barlow Semi Condensed"/>
          <w:sz w:val="24"/>
          <w:szCs w:val="24"/>
        </w:rPr>
        <w:t xml:space="preserve">Che cosa dunque questa Fase fa</w:t>
      </w:r>
    </w:p>
    <w:p>
      <w:pPr>
        <w:spacing w:after="120" w:line="276"/>
        <w:jc w:val="both"/>
      </w:pPr>
      <w:r>
        <w:rPr>
          <w:rFonts w:ascii="Barlow Semi Condensed" w:cs="Barlow Semi Condensed" w:eastAsia="Barlow Semi Condensed" w:hAnsi="Barlow Semi Condensed"/>
          <w:sz w:val="24"/>
          <w:szCs w:val="24"/>
        </w:rPr>
        <w:t xml:space="preserve">Essa consegna. Registra ciò che le sedi istituzionali hanno stabilito e con quale autorità; registra ciò che l'opera ha stabilito e a quale grado; registra gli esiti negativi in un solo luogo perché acquistino la forza che dispersi non hanno; registra ciò che l'opera espressamente non sostiene; e consegna la tavola di ciò che manca, con l'indicazione della sede presso la quale cercarlo.</w:t>
      </w:r>
    </w:p>
    <w:p>
      <w:pPr>
        <w:spacing w:after="120" w:line="276"/>
        <w:jc w:val="both"/>
      </w:pPr>
      <w:r>
        <w:rPr>
          <w:rFonts w:ascii="Barlow Semi Condensed" w:cs="Barlow Semi Condensed" w:eastAsia="Barlow Semi Condensed" w:hAnsi="Barlow Semi Condensed"/>
          <w:sz w:val="24"/>
          <w:szCs w:val="24"/>
        </w:rPr>
        <w:t xml:space="preserve">Il Capitolo sessantottesimo, dedicato a ciò che l'opera non sostiene, è quello che nessuna delle sei Fasi precedenti poteva contenere, ed è probabilmente il più utile del volume. Una ricerca è giudicabile dalle proprie astensioni non meno che dalle proprie affermazioni; e le astensioni, se non raccolte, restano invisibili.</w:t>
      </w:r>
    </w:p>
    <w:p>
      <w:pPr>
        <w:pStyle w:val="Heading2"/>
        <w:spacing w:after="100" w:before="200"/>
      </w:pPr>
      <w:r>
        <w:rPr>
          <w:rFonts w:ascii="Barlow Semi Condensed" w:cs="Barlow Semi Condensed" w:eastAsia="Barlow Semi Condensed" w:hAnsi="Barlow Semi Condensed"/>
          <w:sz w:val="24"/>
          <w:szCs w:val="24"/>
        </w:rPr>
        <w:t xml:space="preserve">Una avvertenza sul tono</w:t>
      </w:r>
    </w:p>
    <w:p>
      <w:pPr>
        <w:spacing w:after="120" w:line="276"/>
        <w:jc w:val="both"/>
      </w:pPr>
      <w:r>
        <w:rPr>
          <w:rFonts w:ascii="Barlow Semi Condensed" w:cs="Barlow Semi Condensed" w:eastAsia="Barlow Semi Condensed" w:hAnsi="Barlow Semi Condensed"/>
          <w:sz w:val="24"/>
          <w:szCs w:val="24"/>
        </w:rPr>
        <w:t xml:space="preserve">Chi giunga a questa Fase attendendosi il nome di un colpevole non lo troverà, e conviene dirlo qui anziché lasciarlo scoprire alla fine.</w:t>
      </w:r>
    </w:p>
    <w:p>
      <w:pPr>
        <w:spacing w:after="120" w:line="276"/>
        <w:jc w:val="both"/>
      </w:pPr>
      <w:r>
        <w:rPr>
          <w:rFonts w:ascii="Barlow Semi Condensed" w:cs="Barlow Semi Condensed" w:eastAsia="Barlow Semi Condensed" w:hAnsi="Barlow Semi Condensed"/>
          <w:sz w:val="24"/>
          <w:szCs w:val="24"/>
        </w:rPr>
        <w:t xml:space="preserve">Non lo troverà non per prudenza dell'autore. Non lo troverà perché gli atti che quest'opera ha potuto interrogare non lo contengono, e perché il metodo che essa si è data vieta di supplirvi con la verosimiglianza.</w:t>
      </w:r>
    </w:p>
    <w:p>
      <w:pPr>
        <w:spacing w:after="120" w:line="276"/>
        <w:jc w:val="both"/>
      </w:pPr>
      <w:r>
        <w:rPr>
          <w:rFonts w:ascii="Barlow Semi Condensed" w:cs="Barlow Semi Condensed" w:eastAsia="Barlow Semi Condensed" w:hAnsi="Barlow Semi Condensed"/>
          <w:sz w:val="24"/>
          <w:szCs w:val="24"/>
        </w:rPr>
        <w:t xml:space="preserve">Chi ritenga questa astensione una debolezza consideri l'alternativa: un'opera che nominasse un colpevole non provato consegnerebbe al lettore una convinzione al posto di una conoscenza, e la consegnerebbe con l'autorità che l'apparato le conferisce. Sarebbe l'uso peggiore che di un apparato si possa fare.</w:t>
      </w:r>
    </w:p>
    <w:p>
      <w:pPr>
        <w:pStyle w:val="Heading2"/>
        <w:spacing w:after="100" w:before="200"/>
      </w:pPr>
      <w:r>
        <w:rPr>
          <w:rFonts w:ascii="Barlow Semi Condensed" w:cs="Barlow Semi Condensed" w:eastAsia="Barlow Semi Condensed" w:hAnsi="Barlow Semi Condensed"/>
          <w:sz w:val="24"/>
          <w:szCs w:val="24"/>
        </w:rPr>
        <w:t xml:space="preserve">Capitolo sessantaduesimo — Le sedi giudiziarie e l'estensione del loro accertamento</w:t>
      </w:r>
    </w:p>
    <w:p>
      <w:pPr>
        <w:pStyle w:val="Heading2"/>
        <w:spacing w:after="100" w:before="200"/>
      </w:pPr>
      <w:r>
        <w:rPr>
          <w:rFonts w:ascii="Barlow Semi Condensed" w:cs="Barlow Semi Condensed" w:eastAsia="Barlow Semi Condensed" w:hAnsi="Barlow Semi Condensed"/>
          <w:sz w:val="24"/>
          <w:szCs w:val="24"/>
        </w:rPr>
        <w:t xml:space="preserve">Ciò che le sentenze hanno stabilito</w:t>
      </w:r>
    </w:p>
    <w:p>
      <w:pPr>
        <w:spacing w:after="120" w:line="276"/>
        <w:jc w:val="both"/>
      </w:pPr>
      <w:r>
        <w:rPr>
          <w:rFonts w:ascii="Barlow Semi Condensed" w:cs="Barlow Semi Condensed" w:eastAsia="Barlow Semi Condensed" w:hAnsi="Barlow Semi Condensed"/>
          <w:sz w:val="24"/>
          <w:szCs w:val="24"/>
        </w:rPr>
        <w:t xml:space="preserve">Più procedimenti sono stati celebrati sui fatti del 1978, con sentenze definitive. Essi hanno accertato la responsabilità penale di persone determinate, appartenenti all'organizzazione armata che rivendicò l'azione, per il sequestro, per gli omicidi degli uomini della scorta e per l'omicidio del rapito.</w:t>
      </w:r>
    </w:p>
    <w:p>
      <w:pPr>
        <w:spacing w:after="120" w:line="276"/>
        <w:jc w:val="both"/>
      </w:pPr>
      <w:r>
        <w:rPr>
          <w:rFonts w:ascii="Barlow Semi Condensed" w:cs="Barlow Semi Condensed" w:eastAsia="Barlow Semi Condensed" w:hAnsi="Barlow Semi Condensed"/>
          <w:sz w:val="24"/>
          <w:szCs w:val="24"/>
        </w:rPr>
        <w:t xml:space="preserve">Tale accertamento è, per quest'opera, fonte di rango elevato ed è recepito senza riesame. Un registro non riesamina un giudicato: non ne ha titolo, non ne ha gli strumenti, e non dispone del contraddittorio nel quale l'accertamento si è formato.</w:t>
      </w:r>
    </w:p>
    <w:p>
      <w:pPr>
        <w:pStyle w:val="Heading2"/>
        <w:spacing w:after="100" w:before="200"/>
      </w:pPr>
      <w:r>
        <w:rPr>
          <w:rFonts w:ascii="Barlow Semi Condensed" w:cs="Barlow Semi Condensed" w:eastAsia="Barlow Semi Condensed" w:hAnsi="Barlow Semi Condensed"/>
          <w:sz w:val="24"/>
          <w:szCs w:val="24"/>
        </w:rPr>
        <w:t xml:space="preserve">L'estensione, che va dichiarata</w:t>
      </w:r>
    </w:p>
    <w:p>
      <w:pPr>
        <w:spacing w:after="120" w:line="276"/>
        <w:jc w:val="both"/>
      </w:pPr>
      <w:r>
        <w:rPr>
          <w:rFonts w:ascii="Barlow Semi Condensed" w:cs="Barlow Semi Condensed" w:eastAsia="Barlow Semi Condensed" w:hAnsi="Barlow Semi Condensed"/>
          <w:sz w:val="24"/>
          <w:szCs w:val="24"/>
        </w:rPr>
        <w:t xml:space="preserve">Occorre però enunciare con precisione l'estensione di ciò che una sentenza accerta, perché la sua sopravvalutazione e la sua sottovalutazione producono errori opposti e ugualmente gravi.</w:t>
      </w:r>
    </w:p>
    <w:p>
      <w:pPr>
        <w:spacing w:after="120" w:line="276"/>
        <w:jc w:val="both"/>
      </w:pPr>
      <w:r>
        <w:rPr>
          <w:rFonts w:ascii="Barlow Semi Condensed" w:cs="Barlow Semi Condensed" w:eastAsia="Barlow Semi Condensed" w:hAnsi="Barlow Semi Condensed"/>
          <w:sz w:val="24"/>
          <w:szCs w:val="24"/>
        </w:rPr>
        <w:t xml:space="preserve">Il processo accerta la responsabilità penale di persone determinate per fatti determinati. In questo ha competenza esclusiva e autorità piena, e nessuna ricostruzione storica può contraddirlo senza contraddire l'ordinamento.</w:t>
      </w:r>
    </w:p>
    <w:p>
      <w:pPr>
        <w:spacing w:after="120" w:line="276"/>
        <w:jc w:val="both"/>
      </w:pPr>
      <w:r>
        <w:rPr>
          <w:rFonts w:ascii="Barlow Semi Condensed" w:cs="Barlow Semi Condensed" w:eastAsia="Barlow Semi Condensed" w:hAnsi="Barlow Semi Condensed"/>
          <w:sz w:val="24"/>
          <w:szCs w:val="24"/>
        </w:rPr>
        <w:t xml:space="preserve">Il processo non accerta la ricostruzione storica completa dell'evento. Molte circostanze irrilevanti ai fini dell'imputazione non entrano nel thema decidendum e non sono oggetto di accertamento; molte questioni restano fuori perché nessuna parte aveva interesse a introdurle.</w:t>
      </w:r>
    </w:p>
    <w:p>
      <w:pPr>
        <w:spacing w:after="120" w:line="276"/>
        <w:jc w:val="both"/>
      </w:pPr>
      <w:r>
        <w:rPr>
          <w:rFonts w:ascii="Barlow Semi Condensed" w:cs="Barlow Semi Condensed" w:eastAsia="Barlow Semi Condensed" w:hAnsi="Barlow Semi Condensed"/>
          <w:sz w:val="24"/>
          <w:szCs w:val="24"/>
        </w:rPr>
        <w:t xml:space="preserve">Ne discende una conseguenza che ricorre in tutta la letteratura su questa materia e che va nominata: il silenzio di una sentenza su una circostanza non è un accertamento negativo su quella circostanza. Esso attesta che la circostanza non fu oggetto del giudizio, e nulla oltre.</w:t>
      </w:r>
    </w:p>
    <w:p>
      <w:pPr>
        <w:pStyle w:val="Heading2"/>
        <w:spacing w:after="100" w:before="200"/>
      </w:pPr>
      <w:r>
        <w:rPr>
          <w:rFonts w:ascii="Barlow Semi Condensed" w:cs="Barlow Semi Condensed" w:eastAsia="Barlow Semi Condensed" w:hAnsi="Barlow Semi Condensed"/>
          <w:sz w:val="24"/>
          <w:szCs w:val="24"/>
        </w:rPr>
        <w:t xml:space="preserve">L'errore simmetrico</w:t>
      </w:r>
    </w:p>
    <w:p>
      <w:pPr>
        <w:spacing w:after="120" w:line="276"/>
        <w:jc w:val="both"/>
      </w:pPr>
      <w:r>
        <w:rPr>
          <w:rFonts w:ascii="Barlow Semi Condensed" w:cs="Barlow Semi Condensed" w:eastAsia="Barlow Semi Condensed" w:hAnsi="Barlow Semi Condensed"/>
          <w:sz w:val="24"/>
          <w:szCs w:val="24"/>
        </w:rPr>
        <w:t xml:space="preserve">Vale però anche il rovescio, e va detto con eguale fermezza perché è quello che la letteratura commette più spesso.</w:t>
      </w:r>
    </w:p>
    <w:p>
      <w:pPr>
        <w:spacing w:after="120" w:line="276"/>
        <w:jc w:val="both"/>
      </w:pPr>
      <w:r>
        <w:rPr>
          <w:rFonts w:ascii="Barlow Semi Condensed" w:cs="Barlow Semi Condensed" w:eastAsia="Barlow Semi Condensed" w:hAnsi="Barlow Semi Condensed"/>
          <w:sz w:val="24"/>
          <w:szCs w:val="24"/>
        </w:rPr>
        <w:t xml:space="preserve">Dalla constatazione che il processo non ricostruisce tutto non discende che ciò che esso ha accertato sia dubbio. Le responsabilità individuali dichiarate in sentenza definitiva sono accertate, e restano tali quali che siano le questioni rimaste fuori.</w:t>
      </w:r>
    </w:p>
    <w:p>
      <w:pPr>
        <w:spacing w:after="120" w:line="276"/>
        <w:jc w:val="both"/>
      </w:pPr>
      <w:r>
        <w:rPr>
          <w:rFonts w:ascii="Barlow Semi Condensed" w:cs="Barlow Semi Condensed" w:eastAsia="Barlow Semi Condensed" w:hAnsi="Barlow Semi Condensed"/>
          <w:sz w:val="24"/>
          <w:szCs w:val="24"/>
        </w:rPr>
        <w:t xml:space="preserve">Chi impieghi l'incompletezza della ricostruzione giudiziaria per rimettere in discussione ciò che essa ha stabilito compie una operazione che non ha fondamento logico: dall'assenza di accertamento su A non segue l'infondatezza dell'accertamento su B.</w:t>
      </w:r>
    </w:p>
    <w:p>
      <w:pPr>
        <w:pStyle w:val="Heading2"/>
        <w:spacing w:after="100" w:before="200"/>
      </w:pPr>
      <w:r>
        <w:rPr>
          <w:rFonts w:ascii="Barlow Semi Condensed" w:cs="Barlow Semi Condensed" w:eastAsia="Barlow Semi Condensed" w:hAnsi="Barlow Semi Condensed"/>
          <w:sz w:val="24"/>
          <w:szCs w:val="24"/>
        </w:rPr>
        <w:t xml:space="preserve">Il caso della revisione</w:t>
      </w:r>
    </w:p>
    <w:p>
      <w:pPr>
        <w:spacing w:after="120" w:line="276"/>
        <w:jc w:val="both"/>
      </w:pPr>
      <w:r>
        <w:rPr>
          <w:rFonts w:ascii="Barlow Semi Condensed" w:cs="Barlow Semi Condensed" w:eastAsia="Barlow Semi Condensed" w:hAnsi="Barlow Semi Condensed"/>
          <w:sz w:val="24"/>
          <w:szCs w:val="24"/>
        </w:rPr>
        <w:t xml:space="preserve">Va infine registrato che la ricostruzione dell'attribuzione individuale ha conosciuto revisioni in sede giudiziaria e istruttoria, per emersione di elementi successivi. La Fase Terza ne ha esposto la natura e la Fase Sesta ne ha tratto la conseguenza: quella parte della ricostruzione è iscritta come versione corrente e non come acquisizione definitiva.</w:t>
      </w:r>
    </w:p>
    <w:p>
      <w:pPr>
        <w:spacing w:after="120" w:line="276"/>
        <w:jc w:val="both"/>
      </w:pPr>
      <w:r>
        <w:rPr>
          <w:rFonts w:ascii="Barlow Semi Condensed" w:cs="Barlow Semi Condensed" w:eastAsia="Barlow Semi Condensed" w:hAnsi="Barlow Semi Condensed"/>
          <w:sz w:val="24"/>
          <w:szCs w:val="24"/>
        </w:rPr>
        <w:t xml:space="preserve">La qualificazione non intacca il giudicato. Essa riguarda l'uso storiografico della ricostruzione, che è cosa diversa dalla sua efficacia processuale.</w:t>
      </w:r>
    </w:p>
    <w:p>
      <w:pPr>
        <w:pStyle w:val="Heading2"/>
        <w:spacing w:after="100" w:before="200"/>
      </w:pPr>
      <w:r>
        <w:rPr>
          <w:rFonts w:ascii="Barlow Semi Condensed" w:cs="Barlow Semi Condensed" w:eastAsia="Barlow Semi Condensed" w:hAnsi="Barlow Semi Condensed"/>
          <w:sz w:val="24"/>
          <w:szCs w:val="24"/>
        </w:rPr>
        <w:t xml:space="preserve">Capitolo sessantatreesimo — Le commissioni parlamentari e il loro diverso statuto</w:t>
      </w:r>
    </w:p>
    <w:p>
      <w:pPr>
        <w:spacing w:after="120" w:line="276"/>
        <w:jc w:val="both"/>
      </w:pPr>
      <w:r>
        <w:rPr>
          <w:rFonts w:ascii="Barlow Semi Condensed" w:cs="Barlow Semi Condensed" w:eastAsia="Barlow Semi Condensed" w:hAnsi="Barlow Semi Condensed"/>
          <w:sz w:val="24"/>
          <w:szCs w:val="24"/>
        </w:rPr>
        <w:t xml:space="preserve">Sul caso hanno lavorato più commissioni parlamentari d'inchiesta, in legislature successive. Il loro statuto è diverso da quello giudiziario e viene con grande frequenza confuso con esso.</w:t>
      </w:r>
    </w:p>
    <w:p>
      <w:pPr>
        <w:pStyle w:val="Heading2"/>
        <w:spacing w:after="100" w:before="200"/>
      </w:pPr>
      <w:r>
        <w:rPr>
          <w:rFonts w:ascii="Barlow Semi Condensed" w:cs="Barlow Semi Condensed" w:eastAsia="Barlow Semi Condensed" w:hAnsi="Barlow Semi Condensed"/>
          <w:sz w:val="24"/>
          <w:szCs w:val="24"/>
        </w:rPr>
        <w:t xml:space="preserve">Che cosa una commissione fa e che cosa non fa</w:t>
      </w:r>
    </w:p>
    <w:p>
      <w:pPr>
        <w:spacing w:after="120" w:line="276"/>
        <w:jc w:val="both"/>
      </w:pPr>
      <w:r>
        <w:rPr>
          <w:rFonts w:ascii="Barlow Semi Condensed" w:cs="Barlow Semi Condensed" w:eastAsia="Barlow Semi Condensed" w:hAnsi="Barlow Semi Condensed"/>
          <w:sz w:val="24"/>
          <w:szCs w:val="24"/>
        </w:rPr>
        <w:t xml:space="preserve">Una commissione d'inchiesta non accerta responsabilità individuali e non ne ha il potere. Essa indaga, valuta, ricostruisce e riferisce alle Camere.</w:t>
      </w:r>
    </w:p>
    <w:p>
      <w:pPr>
        <w:spacing w:after="120" w:line="276"/>
        <w:jc w:val="both"/>
      </w:pPr>
      <w:r>
        <w:rPr>
          <w:rFonts w:ascii="Barlow Semi Condensed" w:cs="Barlow Semi Condensed" w:eastAsia="Barlow Semi Condensed" w:hAnsi="Barlow Semi Condensed"/>
          <w:sz w:val="24"/>
          <w:szCs w:val="24"/>
        </w:rPr>
        <w:t xml:space="preserve">Le sue relazioni sono, per quest'opera, valutazioni di organo qualificato: fonti di rango elevato, di grande peso, e non equiparabili a un accertamento giudiziario. La differenza non è di autorevolezza ma di natura: l'una stabilisce fatti con effetti sulle persone, l'altra ricostruisce vicende con effetti sulla conoscenza pubblica.</w:t>
      </w:r>
    </w:p>
    <w:p>
      <w:pPr>
        <w:spacing w:after="120" w:line="276"/>
        <w:jc w:val="both"/>
      </w:pPr>
      <w:r>
        <w:rPr>
          <w:rFonts w:ascii="Barlow Semi Condensed" w:cs="Barlow Semi Condensed" w:eastAsia="Barlow Semi Condensed" w:hAnsi="Barlow Semi Condensed"/>
          <w:sz w:val="24"/>
          <w:szCs w:val="24"/>
        </w:rPr>
        <w:t xml:space="preserve">Ne discende che una circostanza affermata in una relazione parlamentare e non accertata in sede giudiziaria non è per ciò stesso falsa, e non è per ciò stesso provata. Essa è ciò che è: la valutazione di un organo qualificato, da impiegare come tale.</w:t>
      </w:r>
    </w:p>
    <w:p>
      <w:pPr>
        <w:pStyle w:val="Heading2"/>
        <w:spacing w:after="100" w:before="200"/>
      </w:pPr>
      <w:r>
        <w:rPr>
          <w:rFonts w:ascii="Barlow Semi Condensed" w:cs="Barlow Semi Condensed" w:eastAsia="Barlow Semi Condensed" w:hAnsi="Barlow Semi Condensed"/>
          <w:sz w:val="24"/>
          <w:szCs w:val="24"/>
        </w:rPr>
        <w:t xml:space="preserve">La non unanimità, che è essa stessa un dato</w:t>
      </w:r>
    </w:p>
    <w:p>
      <w:pPr>
        <w:spacing w:after="120" w:line="276"/>
        <w:jc w:val="both"/>
      </w:pPr>
      <w:r>
        <w:rPr>
          <w:rFonts w:ascii="Barlow Semi Condensed" w:cs="Barlow Semi Condensed" w:eastAsia="Barlow Semi Condensed" w:hAnsi="Barlow Semi Condensed"/>
          <w:sz w:val="24"/>
          <w:szCs w:val="24"/>
        </w:rPr>
        <w:t xml:space="preserve">Vi è un elemento che va registrato con particolare cura perché la divulgazione lo occulta sistematicamente.</w:t>
      </w:r>
    </w:p>
    <w:p>
      <w:pPr>
        <w:spacing w:after="120" w:line="276"/>
        <w:jc w:val="both"/>
      </w:pPr>
      <w:r>
        <w:rPr>
          <w:rFonts w:ascii="Barlow Semi Condensed" w:cs="Barlow Semi Condensed" w:eastAsia="Barlow Semi Condensed" w:hAnsi="Barlow Semi Condensed"/>
          <w:sz w:val="24"/>
          <w:szCs w:val="24"/>
        </w:rPr>
        <w:t xml:space="preserve">Le commissioni che hanno lavorato su questa materia hanno prodotto, su punti rilevanti, elaborati divergenti fra loro: relazioni di maggioranza e di minoranza, contributi individuali di commissari, documenti di gruppo. Le divergenze non riguardano dettagli: riguardano l'esistenza stessa di un mandato esterno, la valutazione della gestione della crisi, la qualificazione di talune condotte.</w:t>
      </w:r>
    </w:p>
    <w:p>
      <w:pPr>
        <w:spacing w:after="120" w:line="276"/>
        <w:jc w:val="both"/>
      </w:pPr>
      <w:r>
        <w:rPr>
          <w:rFonts w:ascii="Barlow Semi Condensed" w:cs="Barlow Semi Condensed" w:eastAsia="Barlow Semi Condensed" w:hAnsi="Barlow Semi Condensed"/>
          <w:sz w:val="24"/>
          <w:szCs w:val="24"/>
        </w:rPr>
        <w:t xml:space="preserve">La non unanimità è un dato di primo ordine, e va dichiarata ogni volta che si citi una commissione. Citare la sola relazione che convenga alla propria ricostruzione, senza menzionare che altre ne sostenevano una diversa nella medesima sede, è una selezione della fonte che produce sul lettore l'effetto di un accertamento là dove vi era un dissenso.</w:t>
      </w:r>
    </w:p>
    <w:p>
      <w:pPr>
        <w:pStyle w:val="Heading2"/>
        <w:spacing w:after="100" w:before="200"/>
      </w:pPr>
      <w:r>
        <w:rPr>
          <w:rFonts w:ascii="Barlow Semi Condensed" w:cs="Barlow Semi Condensed" w:eastAsia="Barlow Semi Condensed" w:hAnsi="Barlow Semi Condensed"/>
          <w:sz w:val="24"/>
          <w:szCs w:val="24"/>
        </w:rPr>
        <w:t xml:space="preserve">Una posizione che va riportata perché contraddice</w:t>
      </w:r>
    </w:p>
    <w:p>
      <w:pPr>
        <w:spacing w:after="120" w:line="276"/>
        <w:jc w:val="both"/>
      </w:pPr>
      <w:r>
        <w:rPr>
          <w:rFonts w:ascii="Barlow Semi Condensed" w:cs="Barlow Semi Condensed" w:eastAsia="Barlow Semi Condensed" w:hAnsi="Barlow Semi Condensed"/>
          <w:sz w:val="24"/>
          <w:szCs w:val="24"/>
        </w:rPr>
        <w:t xml:space="preserve">Si registra, in adempimento dell'obbligo di riportare le evidenze contrarie non meno delle favorevoli, che una delle commissioni ha formulato una posizione articolata sul mandato esterno nella quale condivide l'opinione che l'organizzazione abbia agito secondo un progetto proprio, abbia proceduto secondo un codice proprio e abbia deciso secondo una logica propria, escludendone di conseguenza l'eterodirezione.</w:t>
      </w:r>
    </w:p>
    <w:p>
      <w:pPr>
        <w:spacing w:after="120" w:line="276"/>
        <w:jc w:val="both"/>
      </w:pPr>
      <w:r>
        <w:rPr>
          <w:rFonts w:ascii="Barlow Semi Condensed" w:cs="Barlow Semi Condensed" w:eastAsia="Barlow Semi Condensed" w:hAnsi="Barlow Semi Condensed"/>
          <w:sz w:val="24"/>
          <w:szCs w:val="24"/>
        </w:rPr>
        <w:t xml:space="preserve">Questa posizione è di rango parlamentare e va iscritta nella matrice delle ipotesi concorrenti come evidenza contraria al terzo genere di ipotesi, e non come nota a margine. Essa non chiude la questione, poiché altre sedi hanno sostenuto valutazioni diverse; ma pesa quanto le valutazioni opposte, e chi ometta di riportarla costruisce una matrice sbilanciata.</w:t>
      </w:r>
    </w:p>
    <w:p>
      <w:pPr>
        <w:pStyle w:val="Heading2"/>
        <w:spacing w:after="100" w:before="200"/>
      </w:pPr>
      <w:r>
        <w:rPr>
          <w:rFonts w:ascii="Barlow Semi Condensed" w:cs="Barlow Semi Condensed" w:eastAsia="Barlow Semi Condensed" w:hAnsi="Barlow Semi Condensed"/>
          <w:sz w:val="24"/>
          <w:szCs w:val="24"/>
        </w:rPr>
        <w:t xml:space="preserve">L'ultima commissione e le linee dichiarate aperte</w:t>
      </w:r>
    </w:p>
    <w:p>
      <w:pPr>
        <w:spacing w:after="120" w:line="276"/>
        <w:jc w:val="both"/>
      </w:pPr>
      <w:r>
        <w:rPr>
          <w:rFonts w:ascii="Barlow Semi Condensed" w:cs="Barlow Semi Condensed" w:eastAsia="Barlow Semi Condensed" w:hAnsi="Barlow Semi Condensed"/>
          <w:sz w:val="24"/>
          <w:szCs w:val="24"/>
        </w:rPr>
        <w:t xml:space="preserve">Si registra infine che l'ultima commissione che si è occupata della materia ha dichiarato aperte alcune linee di indagine, e che tale dichiarazione è essa stessa un fatto: essa attesta che l'organo istituzionale che da ultimo ha esaminato il caso non lo ha ritenuto esaurito.</w:t>
      </w:r>
    </w:p>
    <w:p>
      <w:pPr>
        <w:pStyle w:val="Heading2"/>
        <w:spacing w:after="100" w:before="200"/>
      </w:pPr>
      <w:r>
        <w:rPr>
          <w:rFonts w:ascii="Barlow Semi Condensed" w:cs="Barlow Semi Condensed" w:eastAsia="Barlow Semi Condensed" w:hAnsi="Barlow Semi Condensed"/>
          <w:sz w:val="24"/>
          <w:szCs w:val="24"/>
        </w:rPr>
        <w:t xml:space="preserve">Capitolo sessantaquattresimo — Le esequie e la volontà espressa</w:t>
      </w:r>
    </w:p>
    <w:p>
      <w:pPr>
        <w:spacing w:after="120" w:line="276"/>
        <w:jc w:val="both"/>
      </w:pPr>
      <w:r>
        <w:rPr>
          <w:rFonts w:ascii="Barlow Semi Condensed" w:cs="Barlow Semi Condensed" w:eastAsia="Barlow Semi Condensed" w:hAnsi="Barlow Semi Condensed"/>
          <w:sz w:val="24"/>
          <w:szCs w:val="24"/>
        </w:rPr>
        <w:t xml:space="preserve">Si registra qui una vicenda che appartiene agli esiti e non ai fatti, e che l'opera tratta con la brevità che le compete.</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sz w:val="24"/>
          <w:szCs w:val="24"/>
        </w:rPr>
        <w:t xml:space="preserve">L'autore aveva espresso, nelle carte della prigionia, volontà relative alle proprie esequie e alla partecipazione delle autorità.</w:t>
      </w:r>
    </w:p>
    <w:p>
      <w:pPr>
        <w:spacing w:after="120" w:line="276"/>
        <w:jc w:val="both"/>
      </w:pPr>
      <w:r>
        <w:rPr>
          <w:rFonts w:ascii="Barlow Semi Condensed" w:cs="Barlow Semi Condensed" w:eastAsia="Barlow Semi Condensed" w:hAnsi="Barlow Semi Condensed"/>
          <w:sz w:val="24"/>
          <w:szCs w:val="24"/>
        </w:rPr>
        <w:t xml:space="preserve">Dopo il rinvenimento del corpo furono celebrate esequie private secondo tale volontà, e separatamente una cerimonia solenne di Stato, senza il corpo, alla presenza delle massime autorità della Repubblica.</w:t>
      </w:r>
    </w:p>
    <w:p>
      <w:pPr>
        <w:spacing w:after="120" w:line="276"/>
        <w:jc w:val="both"/>
      </w:pPr>
      <w:r>
        <w:rPr>
          <w:rFonts w:ascii="Barlow Semi Condensed" w:cs="Barlow Semi Condensed" w:eastAsia="Barlow Semi Condensed" w:hAnsi="Barlow Semi Condensed"/>
          <w:sz w:val="24"/>
          <w:szCs w:val="24"/>
        </w:rPr>
        <w:t xml:space="preserve">Entrambe le circostanze sono accertate e non controverse.</w:t>
      </w:r>
    </w:p>
    <w:p>
      <w:pPr>
        <w:pStyle w:val="Heading2"/>
        <w:spacing w:after="100" w:before="200"/>
      </w:pPr>
      <w:r>
        <w:rPr>
          <w:rFonts w:ascii="Barlow Semi Condensed" w:cs="Barlow Semi Condensed" w:eastAsia="Barlow Semi Condensed" w:hAnsi="Barlow Semi Condensed"/>
          <w:sz w:val="24"/>
          <w:szCs w:val="24"/>
        </w:rPr>
        <w:t xml:space="preserve">Lo statuto della volontà espressa</w:t>
      </w:r>
    </w:p>
    <w:p>
      <w:pPr>
        <w:spacing w:after="120" w:line="276"/>
        <w:jc w:val="both"/>
      </w:pPr>
      <w:r>
        <w:rPr>
          <w:rFonts w:ascii="Barlow Semi Condensed" w:cs="Barlow Semi Condensed" w:eastAsia="Barlow Semi Condensed" w:hAnsi="Barlow Semi Condensed"/>
          <w:sz w:val="24"/>
          <w:szCs w:val="24"/>
        </w:rPr>
        <w:t xml:space="preserve">Si applica la scala del vincolo istituita dalla Fase Quarta. La disposizione relativa alle esequie appartiene alla classe delle comunicazioni domestiche e riguarda materia priva di interesse specifico per i detentori: essa si colloca al primo o al secondo grado, ed è dunque impiegabile come espressione diretta dell'autore.</w:t>
      </w:r>
    </w:p>
    <w:p>
      <w:pPr>
        <w:spacing w:after="120" w:line="276"/>
        <w:jc w:val="both"/>
      </w:pPr>
      <w:r>
        <w:rPr>
          <w:rFonts w:ascii="Barlow Semi Condensed" w:cs="Barlow Semi Condensed" w:eastAsia="Barlow Semi Condensed" w:hAnsi="Barlow Semi Condensed"/>
          <w:sz w:val="24"/>
          <w:szCs w:val="24"/>
        </w:rPr>
        <w:t xml:space="preserve">Questa è, si osservi, una delle poche proposizioni relative alla volontà del prigioniero che la scala consenta di impiegare senza restrizioni. Le proposizioni politiche sono di terzo grado e non lo consentono; questa sì, perché nessuno aveva interesse a sollecitarla.</w:t>
      </w:r>
    </w:p>
    <w:p>
      <w:pPr>
        <w:pStyle w:val="Heading2"/>
        <w:spacing w:after="100" w:before="200"/>
      </w:pPr>
      <w:r>
        <w:rPr>
          <w:rFonts w:ascii="Barlow Semi Condensed" w:cs="Barlow Semi Condensed" w:eastAsia="Barlow Semi Condensed" w:hAnsi="Barlow Semi Condensed"/>
          <w:sz w:val="24"/>
          <w:szCs w:val="24"/>
        </w:rPr>
        <w:t xml:space="preserve">Ciò che l'opera non dice</w:t>
      </w:r>
    </w:p>
    <w:p>
      <w:pPr>
        <w:spacing w:after="120" w:line="276"/>
        <w:jc w:val="both"/>
      </w:pPr>
      <w:r>
        <w:rPr>
          <w:rFonts w:ascii="Barlow Semi Condensed" w:cs="Barlow Semi Condensed" w:eastAsia="Barlow Semi Condensed" w:hAnsi="Barlow Semi Condensed"/>
          <w:sz w:val="24"/>
          <w:szCs w:val="24"/>
        </w:rPr>
        <w:t xml:space="preserve">L'opera non giudica la decisione di celebrare la cerimonia solenne. Il giudizio è morale e politico, appartiene a chi vi era implicato e a chi ne ha titolo, e non a un registro.</w:t>
      </w:r>
    </w:p>
    <w:p>
      <w:pPr>
        <w:spacing w:after="120" w:line="276"/>
        <w:jc w:val="both"/>
      </w:pPr>
      <w:r>
        <w:rPr>
          <w:rFonts w:ascii="Barlow Semi Condensed" w:cs="Barlow Semi Condensed" w:eastAsia="Barlow Semi Condensed" w:hAnsi="Barlow Semi Condensed"/>
          <w:sz w:val="24"/>
          <w:szCs w:val="24"/>
        </w:rPr>
        <w:t xml:space="preserve">Si registra soltanto, perché è materia di fatto, che la questione fu dibattuta e che il dibattito fu doloroso per le persone coinvolte; e che essa costituisce, per la storia repubblicana, uno dei punti nei quali la distanza fra la volontà di un uomo e le esigenze dello Stato si è manifestata nella forma più visibile.</w:t>
      </w:r>
    </w:p>
    <w:p>
      <w:pPr>
        <w:spacing w:after="120" w:line="276"/>
        <w:jc w:val="both"/>
      </w:pPr>
      <w:r>
        <w:rPr>
          <w:rFonts w:ascii="Barlow Semi Condensed" w:cs="Barlow Semi Condensed" w:eastAsia="Barlow Semi Condensed" w:hAnsi="Barlow Semi Condensed"/>
          <w:sz w:val="24"/>
          <w:szCs w:val="24"/>
        </w:rPr>
        <w:t xml:space="preserve">Oltre questo l'opera non va, e si ferma qui volontariamente.</w:t>
      </w:r>
    </w:p>
    <w:p>
      <w:pPr>
        <w:pStyle w:val="Heading2"/>
        <w:spacing w:after="100" w:before="200"/>
      </w:pPr>
      <w:r>
        <w:rPr>
          <w:rFonts w:ascii="Barlow Semi Condensed" w:cs="Barlow Semi Condensed" w:eastAsia="Barlow Semi Condensed" w:hAnsi="Barlow Semi Condensed"/>
          <w:sz w:val="24"/>
          <w:szCs w:val="24"/>
        </w:rPr>
        <w:t xml:space="preserve">Capitolo sessantacinquesimo — Il censimento degli Stati Zero</w:t>
      </w:r>
    </w:p>
    <w:p>
      <w:pPr>
        <w:spacing w:after="120" w:line="276"/>
        <w:jc w:val="both"/>
      </w:pPr>
      <w:r>
        <w:rPr>
          <w:rFonts w:ascii="Barlow Semi Condensed" w:cs="Barlow Semi Condensed" w:eastAsia="Barlow Semi Condensed" w:hAnsi="Barlow Semi Condensed"/>
          <w:sz w:val="24"/>
          <w:szCs w:val="24"/>
        </w:rPr>
        <w:t xml:space="preserve">Si raccolgono qui, in un solo luogo, tutti gli esiti negativi delle sei Fasi precedenti. La raccolta non è una formalità contabile: dispersi, gli esiti negativi non producono effetto; riuniti, essi costituiscono una mappa.</w:t>
      </w:r>
    </w:p>
    <w:p>
      <w:pPr>
        <w:pStyle w:val="Heading2"/>
        <w:spacing w:after="100" w:before="200"/>
      </w:pPr>
      <w:r>
        <w:rPr>
          <w:rFonts w:ascii="Barlow Semi Condensed" w:cs="Barlow Semi Condensed" w:eastAsia="Barlow Semi Condensed" w:hAnsi="Barlow Semi Condensed"/>
          <w:sz w:val="24"/>
          <w:szCs w:val="24"/>
        </w:rPr>
        <w:t xml:space="preserve">Perché la raccolta è necessaria</w:t>
      </w:r>
    </w:p>
    <w:p>
      <w:pPr>
        <w:spacing w:after="120" w:line="276"/>
        <w:jc w:val="both"/>
      </w:pPr>
      <w:r>
        <w:rPr>
          <w:rFonts w:ascii="Barlow Semi Condensed" w:cs="Barlow Semi Condensed" w:eastAsia="Barlow Semi Condensed" w:hAnsi="Barlow Semi Condensed"/>
          <w:sz w:val="24"/>
          <w:szCs w:val="24"/>
        </w:rPr>
        <w:t xml:space="preserve">Un esito negativo enunciato nella sede in cui fu ottenuto viene letto come una difficoltà locale. Gli stessi esiti letti insieme mostrano una figura, e la figura dice dove la conoscenza si interrompe e per quale ragione.</w:t>
      </w:r>
    </w:p>
    <w:p>
      <w:pPr>
        <w:spacing w:after="120" w:line="276"/>
        <w:jc w:val="both"/>
      </w:pPr>
      <w:r>
        <w:rPr>
          <w:rFonts w:ascii="Barlow Semi Condensed" w:cs="Barlow Semi Condensed" w:eastAsia="Barlow Semi Condensed" w:hAnsi="Barlow Semi Condensed"/>
          <w:sz w:val="24"/>
          <w:szCs w:val="24"/>
        </w:rPr>
        <w:t xml:space="preserve">Vi è inoltre una ragione di onestà espositiva. Un lettore che percorra sei Fasi di risultanze riceve, dall'accumulo, l'impressione che la ricerca abbia trovato ciò che cercava. Il censimento degli esiti negativi restituisce la proporzione: quanto è stato cercato e non trovato, accanto a quanto è stato trovato.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Seconda</w:t>
      </w:r>
    </w:p>
    <w:p>
      <w:pPr>
        <w:spacing w:after="120" w:line="276"/>
        <w:jc w:val="both"/>
      </w:pPr>
      <w:r>
        <w:rPr>
          <w:rFonts w:ascii="Barlow Semi Condensed" w:cs="Barlow Semi Condensed" w:eastAsia="Barlow Semi Condensed" w:hAnsi="Barlow Semi Condensed"/>
          <w:sz w:val="24"/>
          <w:szCs w:val="24"/>
        </w:rPr>
        <w:t xml:space="preserve">Non è stato reperito alcun atto che colleghi l'influenza documentata delle potenze straniere all'atto materiale, e ciò vale simmetricamente per entrambi i versanti.</w:t>
      </w:r>
    </w:p>
    <w:p>
      <w:pPr>
        <w:spacing w:after="120" w:line="276"/>
        <w:jc w:val="both"/>
      </w:pPr>
      <w:r>
        <w:rPr>
          <w:rFonts w:ascii="Barlow Semi Condensed" w:cs="Barlow Semi Condensed" w:eastAsia="Barlow Semi Condensed" w:hAnsi="Barlow Semi Condensed"/>
          <w:sz w:val="24"/>
          <w:szCs w:val="24"/>
        </w:rPr>
        <w:t xml:space="preserve">Tredici archivi remoti rilevanti non sono risultati interrogabili con gli strumenti impiegati.</w:t>
      </w:r>
    </w:p>
    <w:p>
      <w:pPr>
        <w:spacing w:after="120" w:line="276"/>
        <w:jc w:val="both"/>
      </w:pPr>
      <w:r>
        <w:rPr>
          <w:rFonts w:ascii="Barlow Semi Condensed" w:cs="Barlow Semi Condensed" w:eastAsia="Barlow Semi Condensed" w:hAnsi="Barlow Semi Condensed"/>
          <w:sz w:val="24"/>
          <w:szCs w:val="24"/>
        </w:rPr>
        <w:t xml:space="preserve">La verifica statistica sull'addensamento degli eventi attorno alle scadenze dell'integrazione europea ha dato esito nullo a tutti i raggi esaminati, con conferma nel controllo di robustezza. È l'unico esito escludente prodotto dall'opera, ed è stato ottenuto per misura e non per argomentazione.</w:t>
      </w:r>
    </w:p>
    <w:p>
      <w:pPr>
        <w:pStyle w:val="Heading2"/>
        <w:spacing w:after="100" w:before="200"/>
      </w:pPr>
      <w:r>
        <w:rPr>
          <w:rFonts w:ascii="Barlow Semi Condensed" w:cs="Barlow Semi Condensed" w:eastAsia="Barlow Semi Condensed" w:hAnsi="Barlow Semi Condensed"/>
          <w:sz w:val="24"/>
          <w:szCs w:val="24"/>
        </w:rPr>
        <w:t xml:space="preserve">Gli esiti negativi della Fase Terza</w:t>
      </w:r>
    </w:p>
    <w:p>
      <w:pPr>
        <w:spacing w:after="120" w:line="276"/>
        <w:jc w:val="both"/>
      </w:pPr>
      <w:r>
        <w:rPr>
          <w:rFonts w:ascii="Barlow Semi Condensed" w:cs="Barlow Semi Condensed" w:eastAsia="Barlow Semi Condensed" w:hAnsi="Barlow Semi Condensed"/>
          <w:sz w:val="24"/>
          <w:szCs w:val="24"/>
        </w:rPr>
        <w:t xml:space="preserve">La ricerca condotta per cinquantacinque giorni con risorse eccezionali non ha prodotto la localizzazione del prigioniero.</w:t>
      </w:r>
    </w:p>
    <w:p>
      <w:pPr>
        <w:spacing w:after="120" w:line="276"/>
        <w:jc w:val="both"/>
      </w:pPr>
      <w:r>
        <w:rPr>
          <w:rFonts w:ascii="Barlow Semi Condensed" w:cs="Barlow Semi Condensed" w:eastAsia="Barlow Semi Condensed" w:hAnsi="Barlow Semi Condensed"/>
          <w:sz w:val="24"/>
          <w:szCs w:val="24"/>
        </w:rPr>
        <w:t xml:space="preserve">Non risulta acquisita documentazione oggettiva contemporanea sul percorso e sui luoghi intermedi del trasferimento successivo al prelevamento.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Quarta</w:t>
      </w:r>
    </w:p>
    <w:p>
      <w:pPr>
        <w:spacing w:after="120" w:line="276"/>
        <w:jc w:val="both"/>
      </w:pPr>
      <w:r>
        <w:rPr>
          <w:rFonts w:ascii="Barlow Semi Condensed" w:cs="Barlow Semi Condensed" w:eastAsia="Barlow Semi Condensed" w:hAnsi="Barlow Semi Condensed"/>
          <w:sz w:val="24"/>
          <w:szCs w:val="24"/>
        </w:rPr>
        <w:t xml:space="preserve">Non è stata acquisita la documentazione contemporanea della prima operazione di rinvenimento documentale, necessaria a discriminare fra le tre spiegazioni della sua incompletezza.</w:t>
      </w:r>
    </w:p>
    <w:p>
      <w:pPr>
        <w:spacing w:after="120" w:line="276"/>
        <w:jc w:val="both"/>
      </w:pPr>
      <w:r>
        <w:rPr>
          <w:rFonts w:ascii="Barlow Semi Condensed" w:cs="Barlow Semi Condensed" w:eastAsia="Barlow Semi Condensed" w:hAnsi="Barlow Semi Condensed"/>
          <w:sz w:val="24"/>
          <w:szCs w:val="24"/>
        </w:rPr>
        <w:t xml:space="preserve">La completezza del corpus documentale complessivamente disponibile non è accertata e non può essere presunta.</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Quinta</w:t>
      </w:r>
    </w:p>
    <w:p>
      <w:pPr>
        <w:spacing w:after="120" w:line="276"/>
        <w:jc w:val="both"/>
      </w:pPr>
      <w:r>
        <w:rPr>
          <w:rFonts w:ascii="Barlow Semi Condensed" w:cs="Barlow Semi Condensed" w:eastAsia="Barlow Semi Condensed" w:hAnsi="Barlow Semi Condensed"/>
          <w:sz w:val="24"/>
          <w:szCs w:val="24"/>
        </w:rPr>
        <w:t xml:space="preserve">Non risulta acquisita la documentazione che stabilisca quali modalità di controllo fossero prescritte e quali impiegate nella via poi risultata sede di una base.</w:t>
      </w:r>
    </w:p>
    <w:p>
      <w:pPr>
        <w:spacing w:after="120" w:line="276"/>
        <w:jc w:val="both"/>
      </w:pPr>
      <w:r>
        <w:rPr>
          <w:rFonts w:ascii="Barlow Semi Condensed" w:cs="Barlow Semi Condensed" w:eastAsia="Barlow Semi Condensed" w:hAnsi="Barlow Semi Condensed"/>
          <w:sz w:val="24"/>
          <w:szCs w:val="24"/>
        </w:rPr>
        <w:t xml:space="preserve">Non risultano acquisiti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sz w:val="24"/>
          <w:szCs w:val="24"/>
        </w:rPr>
        <w:t xml:space="preserve">Non risulta acquisita la documentazione analitica della ricerca dei cinquantacinque giorni, necessaria a colmare il difetto di termine di riferimento.</w:t>
      </w:r>
    </w:p>
    <w:p>
      <w:pPr>
        <w:spacing w:after="120" w:line="276"/>
        <w:jc w:val="both"/>
      </w:pPr>
      <w:r>
        <w:rPr>
          <w:rFonts w:ascii="Barlow Semi Condensed" w:cs="Barlow Semi Condensed" w:eastAsia="Barlow Semi Condensed" w:hAnsi="Barlow Semi Condensed"/>
          <w:sz w:val="24"/>
          <w:szCs w:val="24"/>
        </w:rPr>
        <w:t xml:space="preserve">Non risulta condotta alcuna comparazione con operazioni analoghe dei medesimi uffici nel medesimo periodo, senza la quale l'argomento dell'accumulo resta privo delle proprie condizioni di validità.</w:t>
      </w:r>
    </w:p>
    <w:p>
      <w:pPr>
        <w:spacing w:after="120" w:line="276"/>
        <w:jc w:val="both"/>
      </w:pPr>
      <w:r>
        <w:rPr>
          <w:rFonts w:ascii="Barlow Semi Condensed" w:cs="Barlow Semi Condensed" w:eastAsia="Barlow Semi Condensed" w:hAnsi="Barlow Semi Condensed"/>
          <w:sz w:val="24"/>
          <w:szCs w:val="24"/>
        </w:rPr>
        <w:t xml:space="preserve">Non sono accertati l'autore né la finalità della produzione di falso quanto alla finalità; l'autore è stato successivamente identificato in sede processuale, ma il mandante e lo scopo restano ignoti.</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Sesta</w:t>
      </w:r>
    </w:p>
    <w:p>
      <w:pPr>
        <w:spacing w:after="120" w:line="276"/>
        <w:jc w:val="both"/>
      </w:pPr>
      <w:r>
        <w:rPr>
          <w:rFonts w:ascii="Barlow Semi Condensed" w:cs="Barlow Semi Condensed" w:eastAsia="Barlow Semi Condensed" w:hAnsi="Barlow Semi Condensed"/>
          <w:sz w:val="24"/>
          <w:szCs w:val="24"/>
        </w:rPr>
        <w:t xml:space="preserve">Non risulta acquisito alcun atto che documenti una volontà esterna determinata quanto all'operazione, né una via di trasmissione, né la sua efficacia. Il terzo livello di responsabilità resta vuoto per difetto di prova su tutte e tre le proposizioni che lo comporrebbero.</w:t>
      </w:r>
    </w:p>
    <w:p>
      <w:pPr>
        <w:spacing w:after="120" w:line="276"/>
        <w:jc w:val="both"/>
      </w:pPr>
      <w:r>
        <w:rPr>
          <w:rFonts w:ascii="Barlow Semi Condensed" w:cs="Barlow Semi Condensed" w:eastAsia="Barlow Semi Condensed" w:hAnsi="Barlow Semi Condensed"/>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sz w:val="24"/>
          <w:szCs w:val="24"/>
        </w:rPr>
        <w:t xml:space="preserve">Non è accertata, e non risulta esclusa, la presenza di soggetti ulteriori non identificati sul luogo dell'agguato.</w:t>
      </w:r>
    </w:p>
    <w:p>
      <w:pPr>
        <w:spacing w:after="120" w:line="276"/>
        <w:jc w:val="both"/>
      </w:pPr>
      <w:r>
        <w:rPr>
          <w:rFonts w:ascii="Barlow Semi Condensed" w:cs="Barlow Semi Condensed" w:eastAsia="Barlow Semi Condensed" w:hAnsi="Barlow Semi Condensed"/>
          <w:sz w:val="24"/>
          <w:szCs w:val="24"/>
        </w:rPr>
        <w:t xml:space="preserve">Non risulta condotta la verifica genealogica analitica delle fonti,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La figura che ne risulta</w:t>
      </w:r>
    </w:p>
    <w:p>
      <w:pPr>
        <w:spacing w:after="120" w:line="276"/>
        <w:jc w:val="both"/>
      </w:pPr>
      <w:r>
        <w:rPr>
          <w:rFonts w:ascii="Barlow Semi Condensed" w:cs="Barlow Semi Condensed" w:eastAsia="Barlow Semi Condensed" w:hAnsi="Barlow Semi Condensed"/>
          <w:sz w:val="24"/>
          <w:szCs w:val="24"/>
        </w:rPr>
        <w:t xml:space="preserve">Il censimento restituisce venti esiti negativi, dei quali uno solo è escludente e diciannove sono lacune.</w:t>
      </w:r>
    </w:p>
    <w:p>
      <w:pPr>
        <w:spacing w:after="120" w:line="276"/>
        <w:jc w:val="both"/>
      </w:pPr>
      <w:r>
        <w:rPr>
          <w:rFonts w:ascii="Barlow Semi Condensed" w:cs="Barlow Semi Condensed" w:eastAsia="Barlow Semi Condensed" w:hAnsi="Barlow Semi Condensed"/>
          <w:sz w:val="24"/>
          <w:szCs w:val="24"/>
        </w:rPr>
        <w:t xml:space="preserve">E la loro distribuzione dice una cosa che nessuno di essi diceva da solo: le lacune non sono distribuite a caso. Esse si concentrano sulla documentazione dell'azione degli apparati — modalità dei controlli, valutazione delle segnalazioni, conduzione delle ricerche, verbali delle perquisizioni — e non sulla documentazione dell'azione dell'organizzazione, che è invece abbondante.</w:t>
      </w:r>
    </w:p>
    <w:p>
      <w:pPr>
        <w:spacing w:after="120" w:line="276"/>
        <w:jc w:val="both"/>
      </w:pPr>
      <w:r>
        <w:rPr>
          <w:rFonts w:ascii="Barlow Semi Condensed" w:cs="Barlow Semi Condensed" w:eastAsia="Barlow Semi Condensed" w:hAnsi="Barlow Semi Condensed"/>
          <w:sz w:val="24"/>
          <w:szCs w:val="24"/>
        </w:rPr>
        <w:t xml:space="preserve">Questa constatazione non prova nulla e non è formulata come prova. Essa è registrata per quello che è: una proprietà misurabile della distribuzione delle lacune, che tre spiegazioni possono rendere conto — la naturale minore accessibilità degli archivi di sicurezza, l'orientamento della ricerca dell'opera, oppure una selezione operata a monte. Nessuna delle tre è accertata.</w:t>
      </w:r>
    </w:p>
    <w:p>
      <w:pPr>
        <w:pStyle w:val="Heading2"/>
        <w:spacing w:after="100" w:before="200"/>
      </w:pPr>
      <w:r>
        <w:rPr>
          <w:rFonts w:ascii="Barlow Semi Condensed" w:cs="Barlow Semi Condensed" w:eastAsia="Barlow Semi Condensed" w:hAnsi="Barlow Semi Condensed"/>
          <w:sz w:val="24"/>
          <w:szCs w:val="24"/>
        </w:rPr>
        <w:t xml:space="preserve">Capitolo sessantaseiesimo — La mappa delle lacune come fonte</w:t>
      </w:r>
    </w:p>
    <w:p>
      <w:pPr>
        <w:spacing w:after="120" w:line="276"/>
        <w:jc w:val="both"/>
      </w:pPr>
      <w:r>
        <w:rPr>
          <w:rFonts w:ascii="Barlow Semi Condensed" w:cs="Barlow Semi Condensed" w:eastAsia="Barlow Semi Condensed" w:hAnsi="Barlow Semi Condensed"/>
          <w:sz w:val="24"/>
          <w:szCs w:val="24"/>
        </w:rPr>
        <w:t xml:space="preserve">Si trae qui la conseguenza del censimento precedente, con la cautela che essa richiede.</w:t>
      </w:r>
    </w:p>
    <w:p>
      <w:pPr>
        <w:pStyle w:val="Heading2"/>
        <w:spacing w:after="100" w:before="200"/>
      </w:pPr>
      <w:r>
        <w:rPr>
          <w:rFonts w:ascii="Barlow Semi Condensed" w:cs="Barlow Semi Condensed" w:eastAsia="Barlow Semi Condensed" w:hAnsi="Barlow Semi Condensed"/>
          <w:sz w:val="24"/>
          <w:szCs w:val="24"/>
        </w:rPr>
        <w:t xml:space="preserve">L'argomento nella sua forma forte, e perché non regge</w:t>
      </w:r>
    </w:p>
    <w:p>
      <w:pPr>
        <w:spacing w:after="120" w:line="276"/>
        <w:jc w:val="both"/>
      </w:pPr>
      <w:r>
        <w:rPr>
          <w:rFonts w:ascii="Barlow Semi Condensed" w:cs="Barlow Semi Condensed" w:eastAsia="Barlow Semi Condensed" w:hAnsi="Barlow Semi Condensed"/>
          <w:sz w:val="24"/>
          <w:szCs w:val="24"/>
        </w:rPr>
        <w:t xml:space="preserve">L'argomento si presenta da sé, ed è questo: in un caso nel quale è accertato che furono prodotti falsi e che una perquisizione fu incompleta, la distribuzione delle lacune non può essere casuale; e poiché essa si concentra sulla documentazione degli apparati, gli apparati hanno prodotto quelle lacune.</w:t>
      </w:r>
    </w:p>
    <w:p>
      <w:pPr>
        <w:spacing w:after="120" w:line="276"/>
        <w:jc w:val="both"/>
      </w:pPr>
      <w:r>
        <w:rPr>
          <w:rFonts w:ascii="Barlow Semi Condensed" w:cs="Barlow Semi Condensed" w:eastAsia="Barlow Semi Condensed" w:hAnsi="Barlow Semi Condensed"/>
          <w:sz w:val="24"/>
          <w:szCs w:val="24"/>
        </w:rPr>
        <w:t xml:space="preserve">L'argomento non regge, e conviene dire con precisione dove si rompe.</w:t>
      </w:r>
    </w:p>
    <w:p>
      <w:pPr>
        <w:spacing w:after="120" w:line="276"/>
        <w:jc w:val="both"/>
      </w:pPr>
      <w:r>
        <w:rPr>
          <w:rFonts w:ascii="Barlow Semi Condensed" w:cs="Barlow Semi Condensed" w:eastAsia="Barlow Semi Condensed" w:hAnsi="Barlow Semi Condensed"/>
          <w:sz w:val="24"/>
          <w:szCs w:val="24"/>
        </w:rPr>
        <w:t xml:space="preserve">Esso presuppone un termine di riferimento che non esiste: quale distribuzione delle lacune sarebbe normale in una ricerca su fatti di questa natura. Senza quel termine, la constatazione che le lacune si concentrano da una parte non è una misura di anomalia: è una descrizione della distribuzione osservata.</w:t>
      </w:r>
    </w:p>
    <w:p>
      <w:pPr>
        <w:spacing w:after="120" w:line="276"/>
        <w:jc w:val="both"/>
      </w:pPr>
      <w:r>
        <w:rPr>
          <w:rFonts w:ascii="Barlow Semi Condensed" w:cs="Barlow Semi Condensed" w:eastAsia="Barlow Semi Condensed" w:hAnsi="Barlow Semi Condensed"/>
          <w:sz w:val="24"/>
          <w:szCs w:val="24"/>
        </w:rPr>
        <w:t xml:space="preserve">Esso presuppone inoltre l'indipendenza fra le lacune, che non è accertata. Se un solo archivio non accessibile contiene molti dei documenti mancanti, venti lacune non sono venti eventi: sono uno con diciannove ripercussioni.</w:t>
      </w:r>
    </w:p>
    <w:p>
      <w:pPr>
        <w:spacing w:after="120" w:line="276"/>
        <w:jc w:val="both"/>
      </w:pPr>
      <w:r>
        <w:rPr>
          <w:rFonts w:ascii="Barlow Semi Condensed" w:cs="Barlow Semi Condensed" w:eastAsia="Barlow Semi Condensed" w:hAnsi="Barlow Semi Condensed"/>
          <w:sz w:val="24"/>
          <w:szCs w:val="24"/>
        </w:rPr>
        <w:t xml:space="preserve">Esso è infine esposto alla selezione a posteriori descritta al Capitolo quarantasettesimo: chi cerchi le lacune dopo aver formulato l'ipotesi trova quelle che la sostengono, perché è quelle che riconosce come pertinenti.</w:t>
      </w:r>
    </w:p>
    <w:p>
      <w:pPr>
        <w:pStyle w:val="Heading2"/>
        <w:spacing w:after="100" w:before="200"/>
      </w:pPr>
      <w:r>
        <w:rPr>
          <w:rFonts w:ascii="Barlow Semi Condensed" w:cs="Barlow Semi Condensed" w:eastAsia="Barlow Semi Condensed" w:hAnsi="Barlow Semi Condensed"/>
          <w:sz w:val="24"/>
          <w:szCs w:val="24"/>
        </w:rPr>
        <w:t xml:space="preserve">L'argomento nella sua forma debole, che invece regge</w:t>
      </w:r>
    </w:p>
    <w:p>
      <w:pPr>
        <w:spacing w:after="120" w:line="276"/>
        <w:jc w:val="both"/>
      </w:pPr>
      <w:r>
        <w:rPr>
          <w:rFonts w:ascii="Barlow Semi Condensed" w:cs="Barlow Semi Condensed" w:eastAsia="Barlow Semi Condensed" w:hAnsi="Barlow Semi Condensed"/>
          <w:sz w:val="24"/>
          <w:szCs w:val="24"/>
        </w:rPr>
        <w:t xml:space="preserve">Ciò che regge è assai più modesto e assai più solido.</w:t>
      </w:r>
    </w:p>
    <w:p>
      <w:pPr>
        <w:spacing w:after="120" w:line="276"/>
        <w:jc w:val="both"/>
      </w:pPr>
      <w:r>
        <w:rPr>
          <w:rFonts w:ascii="Barlow Semi Condensed" w:cs="Barlow Semi Condensed" w:eastAsia="Barlow Semi Condensed" w:hAnsi="Barlow Semi Condensed"/>
          <w:sz w:val="24"/>
          <w:szCs w:val="24"/>
        </w:rPr>
        <w:t xml:space="preserve">La mappa delle lacune è verificabile. Ciascuna delle venti voci indica un documento determinato, una sede determinata, una procedura determinata. Chiunque può controllare se quel documento esista e se sia accessibile.</w:t>
      </w:r>
    </w:p>
    <w:p>
      <w:pPr>
        <w:spacing w:after="120" w:line="276"/>
        <w:jc w:val="both"/>
      </w:pPr>
      <w:r>
        <w:rPr>
          <w:rFonts w:ascii="Barlow Semi Condensed" w:cs="Barlow Semi Condensed" w:eastAsia="Barlow Semi Condensed" w:hAnsi="Barlow Semi Condensed"/>
          <w:sz w:val="24"/>
          <w:szCs w:val="24"/>
        </w:rPr>
        <w:t xml:space="preserve">Le spiegazioni della loro distribuzione non sono verificabili allo stato, e ne esistono tre concorrenti.</w:t>
      </w:r>
    </w:p>
    <w:p>
      <w:pPr>
        <w:spacing w:after="120" w:line="276"/>
        <w:jc w:val="both"/>
      </w:pPr>
      <w:r>
        <w:rPr>
          <w:rFonts w:ascii="Barlow Semi Condensed" w:cs="Barlow Semi Condensed" w:eastAsia="Barlow Semi Condensed" w:hAnsi="Barlow Semi Condensed"/>
          <w:sz w:val="24"/>
          <w:szCs w:val="24"/>
        </w:rPr>
        <w:t xml:space="preserve">Ne discende la regola d'uso: la mappa vale più delle spiegazioni della mappa. Essa è uno strumento di lavoro per chi voglia proseguire, e non è un argomento a sostegno di alcuna tesi.</w:t>
      </w:r>
    </w:p>
    <w:p>
      <w:pPr>
        <w:pStyle w:val="Heading2"/>
        <w:spacing w:after="100" w:before="200"/>
      </w:pPr>
      <w:r>
        <w:rPr>
          <w:rFonts w:ascii="Barlow Semi Condensed" w:cs="Barlow Semi Condensed" w:eastAsia="Barlow Semi Condensed" w:hAnsi="Barlow Semi Condensed"/>
          <w:sz w:val="24"/>
          <w:szCs w:val="24"/>
        </w:rPr>
        <w:t xml:space="preserve">Perché questo è il modo corretto di trattare un'assenza</w:t>
      </w:r>
    </w:p>
    <w:p>
      <w:pPr>
        <w:spacing w:after="120" w:line="276"/>
        <w:jc w:val="both"/>
      </w:pPr>
      <w:r>
        <w:rPr>
          <w:rFonts w:ascii="Barlow Semi Condensed" w:cs="Barlow Semi Condensed" w:eastAsia="Barlow Semi Condensed" w:hAnsi="Barlow Semi Condensed"/>
          <w:sz w:val="24"/>
          <w:szCs w:val="24"/>
        </w:rPr>
        <w:t xml:space="preserve">In un campo dove le prove sono state manipolate, l'assenza è la tentazione principale, perché non può essere confutata: chi affermi che un documento manca perché fu distrutto propone una tesi che nessun documento può smentire, essendo appunto il documento a mancare.</w:t>
      </w:r>
    </w:p>
    <w:p>
      <w:pPr>
        <w:spacing w:after="120" w:line="276"/>
        <w:jc w:val="both"/>
      </w:pPr>
      <w:r>
        <w:rPr>
          <w:rFonts w:ascii="Barlow Semi Condensed" w:cs="Barlow Semi Condensed" w:eastAsia="Barlow Semi Condensed" w:hAnsi="Barlow Semi Condensed"/>
          <w:sz w:val="24"/>
          <w:szCs w:val="24"/>
        </w:rPr>
        <w:t xml:space="preserve">La sola disciplina possibile è quella qui adottata: registrare l'assenza con la precisione con cui si registrerebbe una presenza, elencare le spiegazioni concorrenti senza sceglierne alcuna, e indicare che cosa discriminerebbe fra esse.</w:t>
      </w:r>
    </w:p>
    <w:p>
      <w:pPr>
        <w:spacing w:after="120" w:line="276"/>
        <w:jc w:val="both"/>
      </w:pPr>
      <w:r>
        <w:rPr>
          <w:rFonts w:ascii="Barlow Semi Condensed" w:cs="Barlow Semi Condensed" w:eastAsia="Barlow Semi Condensed" w:hAnsi="Barlow Semi Condensed"/>
          <w:sz w:val="24"/>
          <w:szCs w:val="24"/>
        </w:rPr>
        <w:t xml:space="preserve">Ciò trasforma l'assenza da argomento in compito. È meno appagante e produce più lavoro; ed è l'unica cosa che, dopo, qualcun altro possa verificare.</w:t>
      </w:r>
    </w:p>
    <w:p>
      <w:pPr>
        <w:pStyle w:val="Heading2"/>
        <w:spacing w:after="100" w:before="200"/>
      </w:pPr>
      <w:r>
        <w:rPr>
          <w:rFonts w:ascii="Barlow Semi Condensed" w:cs="Barlow Semi Condensed" w:eastAsia="Barlow Semi Condensed" w:hAnsi="Barlow Semi Condensed"/>
          <w:sz w:val="24"/>
          <w:szCs w:val="24"/>
        </w:rPr>
        <w:t xml:space="preserve">Capitolo sessantasettesimo — Ciò che l'opera ha stabilito</w:t>
      </w:r>
    </w:p>
    <w:p>
      <w:pPr>
        <w:spacing w:after="120" w:line="276"/>
        <w:jc w:val="both"/>
      </w:pPr>
      <w:r>
        <w:rPr>
          <w:rFonts w:ascii="Barlow Semi Condensed" w:cs="Barlow Semi Condensed" w:eastAsia="Barlow Semi Condensed" w:hAnsi="Barlow Semi Condensed"/>
          <w:sz w:val="24"/>
          <w:szCs w:val="24"/>
        </w:rPr>
        <w:t xml:space="preserve">Si raccolgono qui le acquisizioni positive, ordinate per solidità decrescente. L'ordine non è cronologico ed è esso stesso un giudizio, dichiarato come tale.</w:t>
      </w:r>
    </w:p>
    <w:p>
      <w:pPr>
        <w:pStyle w:val="Heading2"/>
        <w:spacing w:after="100" w:before="200"/>
      </w:pPr>
      <w:r>
        <w:rPr>
          <w:rFonts w:ascii="Barlow Semi Condensed" w:cs="Barlow Semi Condensed" w:eastAsia="Barlow Semi Condensed" w:hAnsi="Barlow Semi Condensed"/>
          <w:sz w:val="24"/>
          <w:szCs w:val="24"/>
        </w:rPr>
        <w:t xml:space="preserve">Prima acquisizione. L'esistenza di un terzo soggetto</w:t>
      </w:r>
    </w:p>
    <w:p>
      <w:pPr>
        <w:spacing w:after="120" w:line="276"/>
        <w:jc w:val="both"/>
      </w:pPr>
      <w:r>
        <w:rPr>
          <w:rFonts w:ascii="Barlow Semi Condensed" w:cs="Barlow Semi Condensed" w:eastAsia="Barlow Semi Condensed" w:hAnsi="Barlow Semi Condensed"/>
          <w:sz w:val="24"/>
          <w:szCs w:val="24"/>
        </w:rPr>
        <w:t xml:space="preserve">È accertato che durante i cinquantacinque giorni un soggetto distinto dall'organizzazione e dalle istituzioni compì un atto deliberato di interferenza nelle indagini, immettendo nel circuito informativo un documento apocrifo.</w:t>
      </w:r>
    </w:p>
    <w:p>
      <w:pPr>
        <w:spacing w:after="120" w:line="276"/>
        <w:jc w:val="both"/>
      </w:pPr>
      <w:r>
        <w:rPr>
          <w:rFonts w:ascii="Barlow Semi Condensed" w:cs="Barlow Semi Condensed" w:eastAsia="Barlow Semi Condensed" w:hAnsi="Barlow Semi Condensed"/>
          <w:sz w:val="24"/>
          <w:szCs w:val="24"/>
        </w:rPr>
        <w:t xml:space="preserve">L'accertamento è di natura logica prima che documentale: un comunicato apocrifo non si forma per errore, e richiede che qualcuno lo confezioni in modo credibile e lo immetta dove sarà raccolto come autentico.</w:t>
      </w:r>
    </w:p>
    <w:p>
      <w:pPr>
        <w:spacing w:after="120" w:line="276"/>
        <w:jc w:val="both"/>
      </w:pPr>
      <w:r>
        <w:rPr>
          <w:rFonts w:ascii="Barlow Semi Condensed" w:cs="Barlow Semi Condensed" w:eastAsia="Barlow Semi Condensed" w:hAnsi="Barlow Semi Condensed"/>
          <w:sz w:val="24"/>
          <w:szCs w:val="24"/>
        </w:rPr>
        <w:t xml:space="preserve">Ne discende che la ricostruzione della vicenda a due soggetti è incompleta per accertamento e non per congettura. L'identità dell'autore è stata successivamente stabilita in sede processuale; il mandante e la finalità restano ignoti.</w:t>
      </w:r>
    </w:p>
    <w:p>
      <w:pPr>
        <w:spacing w:after="120" w:line="276"/>
        <w:jc w:val="both"/>
      </w:pPr>
      <w:r>
        <w:rPr>
          <w:rFonts w:ascii="Barlow Semi Condensed" w:cs="Barlow Semi Condensed" w:eastAsia="Barlow Semi Condensed" w:hAnsi="Barlow Semi Condensed"/>
          <w:sz w:val="24"/>
          <w:szCs w:val="24"/>
        </w:rPr>
        <w:t xml:space="preserve">È la più solida delle acquisizioni perché non dipende da alcuna ipotesi.</w:t>
      </w:r>
    </w:p>
    <w:p>
      <w:pPr>
        <w:pStyle w:val="Heading2"/>
        <w:spacing w:after="100" w:before="200"/>
      </w:pPr>
      <w:r>
        <w:rPr>
          <w:rFonts w:ascii="Barlow Semi Condensed" w:cs="Barlow Semi Condensed" w:eastAsia="Barlow Semi Condensed" w:hAnsi="Barlow Semi Condensed"/>
          <w:sz w:val="24"/>
          <w:szCs w:val="24"/>
        </w:rPr>
        <w:t xml:space="preserve">Seconda acquisizione. L'inverificabilità permanente prodotta da una irregolarità</w:t>
      </w:r>
    </w:p>
    <w:p>
      <w:pPr>
        <w:spacing w:after="120" w:line="276"/>
        <w:jc w:val="both"/>
      </w:pPr>
      <w:r>
        <w:rPr>
          <w:rFonts w:ascii="Barlow Semi Condensed" w:cs="Barlow Semi Condensed" w:eastAsia="Barlow Semi Condensed" w:hAnsi="Barlow Semi Condensed"/>
          <w:sz w:val="24"/>
          <w:szCs w:val="24"/>
        </w:rPr>
        <w:t xml:space="preserve">È accertato che il fascicolo degli scritti fu asportato dal luogo della perquisizione prima che i fogli fossero numerati, che ciò avvenne nonostante l'opposizione dell'ufficiale responsabile del luogo, e che l'accertamento è stato compiuto in sede giudiziaria oltre che ammesso in sede parlamentare da chi lo compì.</w:t>
      </w:r>
    </w:p>
    <w:p>
      <w:pPr>
        <w:spacing w:after="120" w:line="276"/>
        <w:jc w:val="both"/>
      </w:pPr>
      <w:r>
        <w:rPr>
          <w:rFonts w:ascii="Barlow Semi Condensed" w:cs="Barlow Semi Condensed" w:eastAsia="Barlow Semi Condensed" w:hAnsi="Barlow Semi Condensed"/>
          <w:sz w:val="24"/>
          <w:szCs w:val="24"/>
        </w:rPr>
        <w:t xml:space="preserve">La conseguenza va enunciata con esattezza: essa non prova che qualcosa fu sottratto e non prova che nulla lo fu. Essa ha prodotto una condizione nella quale la questione non è più decidibile, poiché l'unico modo di stabilirlo era contare i fogli prima, e l'irregolarità consistette nel non contarli.</w:t>
      </w:r>
    </w:p>
    <w:p>
      <w:pPr>
        <w:spacing w:after="120" w:line="276"/>
        <w:jc w:val="both"/>
      </w:pPr>
      <w:r>
        <w:rPr>
          <w:rFonts w:ascii="Barlow Semi Condensed" w:cs="Barlow Semi Condensed" w:eastAsia="Barlow Semi Condensed" w:hAnsi="Barlow Semi Condensed"/>
          <w:sz w:val="24"/>
          <w:szCs w:val="24"/>
        </w:rPr>
        <w:t xml:space="preserve">Questa acquisizione non richiede di attribuire ad alcuno una intenzione, e vale identica quale che essa fosse.</w:t>
      </w:r>
    </w:p>
    <w:p>
      <w:pPr>
        <w:pStyle w:val="Heading2"/>
        <w:spacing w:after="100" w:before="200"/>
      </w:pPr>
      <w:r>
        <w:rPr>
          <w:rFonts w:ascii="Barlow Semi Condensed" w:cs="Barlow Semi Condensed" w:eastAsia="Barlow Semi Condensed" w:hAnsi="Barlow Semi Condensed"/>
          <w:sz w:val="24"/>
          <w:szCs w:val="24"/>
        </w:rPr>
        <w:t xml:space="preserve">Terza acquisizione. L'incompletezza accertata di una perquisizione</w:t>
      </w:r>
    </w:p>
    <w:p>
      <w:pPr>
        <w:spacing w:after="120" w:line="276"/>
        <w:jc w:val="both"/>
      </w:pPr>
      <w:r>
        <w:rPr>
          <w:rFonts w:ascii="Barlow Semi Condensed" w:cs="Barlow Semi Condensed" w:eastAsia="Barlow Semi Condensed" w:hAnsi="Barlow Semi Condensed"/>
          <w:sz w:val="24"/>
          <w:szCs w:val="24"/>
        </w:rPr>
        <w:t xml:space="preserve">È accertato che il rinvenimento documentale dell'ottobre 1978 non fu esaustivo, essendo stato effettuato nel medesimo immobile, dodici anni dopo, un secondo rinvenimento.</w:t>
      </w:r>
    </w:p>
    <w:p>
      <w:pPr>
        <w:spacing w:after="120" w:line="276"/>
        <w:jc w:val="both"/>
      </w:pPr>
      <w:r>
        <w:rPr>
          <w:rFonts w:ascii="Barlow Semi Condensed" w:cs="Barlow Semi Condensed" w:eastAsia="Barlow Semi Condensed" w:hAnsi="Barlow Semi Condensed"/>
          <w:sz w:val="24"/>
          <w:szCs w:val="24"/>
        </w:rPr>
        <w:t xml:space="preserve">La causa non è accertata e tre spiegazioni restano aperte. Il rilievo tecnico successivo ha però escluso che il vano fosse stato aperto in precedenza, sicché l'ipotesi della sottrazione non regge e resta quella della ricerca che non trovò.</w:t>
      </w:r>
    </w:p>
    <w:p>
      <w:pPr>
        <w:spacing w:after="120" w:line="276"/>
        <w:jc w:val="both"/>
      </w:pPr>
      <w:r>
        <w:rPr>
          <w:rFonts w:ascii="Barlow Semi Condensed" w:cs="Barlow Semi Condensed" w:eastAsia="Barlow Semi Condensed" w:hAnsi="Barlow Semi Condensed"/>
          <w:sz w:val="24"/>
          <w:szCs w:val="24"/>
        </w:rPr>
        <w:t xml:space="preserve">Ne discende, in via permanente, che la completezza del corpus documentale disponibile non può essere presunta.</w:t>
      </w:r>
    </w:p>
    <w:p>
      <w:pPr>
        <w:pStyle w:val="Heading2"/>
        <w:spacing w:after="100" w:before="200"/>
      </w:pPr>
      <w:r>
        <w:rPr>
          <w:rFonts w:ascii="Barlow Semi Condensed" w:cs="Barlow Semi Condensed" w:eastAsia="Barlow Semi Condensed" w:hAnsi="Barlow Semi Condensed"/>
          <w:sz w:val="24"/>
          <w:szCs w:val="24"/>
        </w:rPr>
        <w:t xml:space="preserve">Quarta acquisizione. La ripartizione della ricostruzione fra rilievo e dichiarazione</w:t>
      </w:r>
    </w:p>
    <w:p>
      <w:pPr>
        <w:spacing w:after="120" w:line="276"/>
        <w:jc w:val="both"/>
      </w:pPr>
      <w:r>
        <w:rPr>
          <w:rFonts w:ascii="Barlow Semi Condensed" w:cs="Barlow Semi Condensed" w:eastAsia="Barlow Semi Condensed" w:hAnsi="Barlow Semi Condensed"/>
          <w:sz w:val="24"/>
          <w:szCs w:val="24"/>
        </w:rPr>
        <w:t xml:space="preserve">È accertato che la ricostruzione del fatto si ripartisce in due parti di solidità diversa. Poggiano su rilievo materiale, e sono stabili: il luogo e la dinamica dell'agguato, i decessi e le loro cause, la natura delle basi, il rinvenimento e la causa della morte. Poggiano in misura preponderante su dichiarazione, e sono revisionabili: il numero dei partecipanti, il percorso del trasferimento, l'attribuzione individuale dei colpi e dell'esecuzione.</w:t>
      </w:r>
    </w:p>
    <w:p>
      <w:pPr>
        <w:spacing w:after="120" w:line="276"/>
        <w:jc w:val="both"/>
      </w:pPr>
      <w:r>
        <w:rPr>
          <w:rFonts w:ascii="Barlow Semi Condensed" w:cs="Barlow Semi Condensed" w:eastAsia="Barlow Semi Condensed" w:hAnsi="Barlow Semi Condensed"/>
          <w:sz w:val="24"/>
          <w:szCs w:val="24"/>
        </w:rPr>
        <w:t xml:space="preserve">Si sa come avvenne meglio di quanto si sappia per mano di chi.</w:t>
      </w:r>
    </w:p>
    <w:p>
      <w:pPr>
        <w:pStyle w:val="Heading2"/>
        <w:spacing w:after="100" w:before="200"/>
      </w:pPr>
      <w:r>
        <w:rPr>
          <w:rFonts w:ascii="Barlow Semi Condensed" w:cs="Barlow Semi Condensed" w:eastAsia="Barlow Semi Condensed" w:hAnsi="Barlow Semi Condensed"/>
          <w:sz w:val="24"/>
          <w:szCs w:val="24"/>
        </w:rPr>
        <w:t xml:space="preserve">Quinta acquisizione. La coincidenza della data</w:t>
      </w:r>
    </w:p>
    <w:p>
      <w:pPr>
        <w:spacing w:after="120" w:line="276"/>
        <w:jc w:val="both"/>
      </w:pPr>
      <w:r>
        <w:rPr>
          <w:rFonts w:ascii="Barlow Semi Condensed" w:cs="Barlow Semi Condensed" w:eastAsia="Barlow Semi Condensed" w:hAnsi="Barlow Semi Condensed"/>
          <w:sz w:val="24"/>
          <w:szCs w:val="24"/>
        </w:rPr>
        <w:t xml:space="preserve">È accertato che il giorno dell'azione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sz w:val="24"/>
          <w:szCs w:val="24"/>
        </w:rPr>
        <w:t xml:space="preserve">Che la coincidenza sia stata cercata è proposizione altamente verosimile e comunemente accolta; essa non è accertata, e la distinzione è mantenuta.</w:t>
      </w:r>
    </w:p>
    <w:p>
      <w:pPr>
        <w:pStyle w:val="Heading2"/>
        <w:spacing w:after="100" w:before="200"/>
      </w:pPr>
      <w:r>
        <w:rPr>
          <w:rFonts w:ascii="Barlow Semi Condensed" w:cs="Barlow Semi Condensed" w:eastAsia="Barlow Semi Condensed" w:hAnsi="Barlow Semi Condensed"/>
          <w:sz w:val="24"/>
          <w:szCs w:val="24"/>
        </w:rPr>
        <w:t xml:space="preserve">Sesta acquisizione. I due livelli di responsabilità accertati</w:t>
      </w:r>
    </w:p>
    <w:p>
      <w:pPr>
        <w:spacing w:after="120" w:line="276"/>
        <w:jc w:val="both"/>
      </w:pPr>
      <w:r>
        <w:rPr>
          <w:rFonts w:ascii="Barlow Semi Condensed" w:cs="Barlow Semi Condensed" w:eastAsia="Barlow Semi Condensed" w:hAnsi="Barlow Semi Condensed"/>
          <w:sz w:val="24"/>
          <w:szCs w:val="24"/>
        </w:rPr>
        <w:t xml:space="preserve">È accertato il primo livello nella sua struttura e, per sentenza definitiva, nelle responsabilità individuali dichiarate. È accertato il secondo livello nella sua esistenza e nella sua funzione: un organismo direttivo deliberò l'operazione, ne diresse la conduzione e assunse le decisioni relative alla gestione del periodo.</w:t>
      </w:r>
    </w:p>
    <w:p>
      <w:pPr>
        <w:spacing w:after="120" w:line="276"/>
        <w:jc w:val="both"/>
      </w:pPr>
      <w:r>
        <w:rPr>
          <w:rFonts w:ascii="Barlow Semi Condensed" w:cs="Barlow Semi Condensed" w:eastAsia="Barlow Semi Condensed" w:hAnsi="Barlow Semi Condensed"/>
          <w:sz w:val="24"/>
          <w:szCs w:val="24"/>
        </w:rPr>
        <w:t xml:space="preserve">Non risulta, dagli elementi disponibili, che tale organismo fosse insufficiente a concepire e dirigere l'operazione. La proposizione è negativa e va letta come tale.</w:t>
      </w:r>
    </w:p>
    <w:p>
      <w:pPr>
        <w:pStyle w:val="Heading2"/>
        <w:spacing w:after="100" w:before="200"/>
      </w:pPr>
      <w:r>
        <w:rPr>
          <w:rFonts w:ascii="Barlow Semi Condensed" w:cs="Barlow Semi Condensed" w:eastAsia="Barlow Semi Condensed" w:hAnsi="Barlow Semi Condensed"/>
          <w:sz w:val="24"/>
          <w:szCs w:val="24"/>
        </w:rPr>
        <w:t xml:space="preserve">Capitolo sessantottesimo — Ciò che l'opera non sostiene</w:t>
      </w:r>
    </w:p>
    <w:p>
      <w:pPr>
        <w:spacing w:after="120" w:line="276"/>
        <w:jc w:val="both"/>
      </w:pPr>
      <w:r>
        <w:rPr>
          <w:rFonts w:ascii="Barlow Semi Condensed" w:cs="Barlow Semi Condensed" w:eastAsia="Barlow Semi Condensed" w:hAnsi="Barlow Semi Condensed"/>
          <w:sz w:val="24"/>
          <w:szCs w:val="24"/>
        </w:rPr>
        <w:t xml:space="preserve">Si raccolgono qui le astensioni. Il Capitolo è quello che nessuna delle sei Fasi precedenti poteva contenere, e credo sia il più utile del volume: una ricerca è giudicabile dalle proprie astensioni non meno che dalle proprie affermazioni, e le astensioni, se non raccolte, restano invisibili.</w:t>
      </w:r>
    </w:p>
    <w:p>
      <w:pPr>
        <w:spacing w:after="120" w:line="276"/>
        <w:jc w:val="both"/>
      </w:pPr>
      <w:r>
        <w:rPr>
          <w:rFonts w:ascii="Barlow Semi Condensed" w:cs="Barlow Semi Condensed" w:eastAsia="Barlow Semi Condensed" w:hAnsi="Barlow Semi Condensed"/>
          <w:sz w:val="24"/>
          <w:szCs w:val="24"/>
        </w:rPr>
        <w:t xml:space="preserve">Ciascuna è motivata nella sede in cui fu presa, e nessuna è una negazione: sono constatazioni di ciò che gli atti non stabiliscono.</w:t>
      </w:r>
    </w:p>
    <w:p>
      <w:pPr>
        <w:pStyle w:val="Heading2"/>
        <w:spacing w:after="100" w:before="200"/>
      </w:pPr>
      <w:r>
        <w:rPr>
          <w:rFonts w:ascii="Barlow Semi Condensed" w:cs="Barlow Semi Condensed" w:eastAsia="Barlow Semi Condensed" w:hAnsi="Barlow Semi Condensed"/>
          <w:sz w:val="24"/>
          <w:szCs w:val="24"/>
        </w:rPr>
        <w:t xml:space="preserve">Sul movente</w:t>
      </w:r>
    </w:p>
    <w:p>
      <w:pPr>
        <w:spacing w:after="120" w:line="276"/>
        <w:jc w:val="both"/>
      </w:pPr>
      <w:r>
        <w:rPr>
          <w:rFonts w:ascii="Barlow Semi Condensed" w:cs="Barlow Semi Condensed" w:eastAsia="Barlow Semi Condensed" w:hAnsi="Barlow Semi Condensed"/>
          <w:sz w:val="24"/>
          <w:szCs w:val="24"/>
        </w:rPr>
        <w:t xml:space="preserve">L'opera non sostiene alcuna delle quattro famiglie di ipotesi sul movente. La matrice del Capitolo diciannovesimo ha stabilito che nessuna è esclusa dalle evidenze disponibili e che nessuna è provata.</w:t>
      </w:r>
    </w:p>
    <w:p>
      <w:pPr>
        <w:spacing w:after="120" w:line="276"/>
        <w:jc w:val="both"/>
      </w:pPr>
      <w:r>
        <w:rPr>
          <w:rFonts w:ascii="Barlow Semi Condensed" w:cs="Barlow Semi Condensed" w:eastAsia="Barlow Semi Condensed" w:hAnsi="Barlow Semi Condensed"/>
          <w:sz w:val="24"/>
          <w:szCs w:val="24"/>
        </w:rPr>
        <w:t xml:space="preserve">L'opera non sostiene che la domanda a chi giova selezioni un sospetto in questo caso. Essa ne seleziona due, per ragioni fra loro incompatibili, e pertanto non discrimina.</w:t>
      </w:r>
    </w:p>
    <w:p>
      <w:pPr>
        <w:pStyle w:val="Heading2"/>
        <w:spacing w:after="100" w:before="200"/>
      </w:pPr>
      <w:r>
        <w:rPr>
          <w:rFonts w:ascii="Barlow Semi Condensed" w:cs="Barlow Semi Condensed" w:eastAsia="Barlow Semi Condensed" w:hAnsi="Barlow Semi Condensed"/>
          <w:sz w:val="24"/>
          <w:szCs w:val="24"/>
        </w:rPr>
        <w:t xml:space="preserve">Sul terzo livello</w:t>
      </w:r>
    </w:p>
    <w:p>
      <w:pPr>
        <w:spacing w:after="120" w:line="276"/>
        <w:jc w:val="both"/>
      </w:pPr>
      <w:r>
        <w:rPr>
          <w:rFonts w:ascii="Barlow Semi Condensed" w:cs="Barlow Semi Condensed" w:eastAsia="Barlow Semi Condensed" w:hAnsi="Barlow Semi Condensed"/>
          <w:sz w:val="24"/>
          <w:szCs w:val="24"/>
        </w:rPr>
        <w:t xml:space="preserve">L'opera non sostiene che esista un mandante esterno all'organismo che deliberò. Non sostiene neppure che non esista.</w:t>
      </w:r>
    </w:p>
    <w:p>
      <w:pPr>
        <w:spacing w:after="120" w:line="276"/>
        <w:jc w:val="both"/>
      </w:pPr>
      <w:r>
        <w:rPr>
          <w:rFonts w:ascii="Barlow Semi Condensed" w:cs="Barlow Semi Condensed" w:eastAsia="Barlow Semi Condensed" w:hAnsi="Barlow Semi Condensed"/>
          <w:sz w:val="24"/>
          <w:szCs w:val="24"/>
        </w:rPr>
        <w:t xml:space="preserve">Non sostiene che l'ostilità politica documentata di più soggetti verso la politica del rapito costituisca movente. L'ostilità politica non è volontà determinata quanto a un atto.</w:t>
      </w:r>
    </w:p>
    <w:p>
      <w:pPr>
        <w:pStyle w:val="Heading2"/>
        <w:spacing w:after="100" w:before="200"/>
      </w:pPr>
      <w:r>
        <w:rPr>
          <w:rFonts w:ascii="Barlow Semi Condensed" w:cs="Barlow Semi Condensed" w:eastAsia="Barlow Semi Condensed" w:hAnsi="Barlow Semi Condensed"/>
          <w:sz w:val="24"/>
          <w:szCs w:val="24"/>
        </w:rPr>
        <w:t xml:space="preserve">Sulle omissioni</w:t>
      </w:r>
    </w:p>
    <w:p>
      <w:pPr>
        <w:spacing w:after="120" w:line="276"/>
        <w:jc w:val="both"/>
      </w:pPr>
      <w:r>
        <w:rPr>
          <w:rFonts w:ascii="Barlow Semi Condensed" w:cs="Barlow Semi Condensed" w:eastAsia="Barlow Semi Condensed" w:hAnsi="Barlow Semi Condensed"/>
          <w:sz w:val="24"/>
          <w:szCs w:val="24"/>
        </w:rPr>
        <w:t xml:space="preserve">L'opera non sostiene che alcuna delle omissioni esaminate fosse deliberata. Il test in tre tempi si è arrestato al secondo o al terzo per difetto di elementi in tutti i casi tranne uno, e in quell'uno l'inadempimento è accertato mentre la sua ragione non lo è.</w:t>
      </w:r>
    </w:p>
    <w:p>
      <w:pPr>
        <w:spacing w:after="120" w:line="276"/>
        <w:jc w:val="both"/>
      </w:pPr>
      <w:r>
        <w:rPr>
          <w:rFonts w:ascii="Barlow Semi Condensed" w:cs="Barlow Semi Condensed" w:eastAsia="Barlow Semi Condensed" w:hAnsi="Barlow Semi Condensed"/>
          <w:sz w:val="24"/>
          <w:szCs w:val="24"/>
        </w:rPr>
        <w:t xml:space="preserve">L'opera non sostiene che la ricerca dei cinquantacinque giorni fu simulata, né ostacolata, né soltanto inefficiente. L'esito nullo è compatibile con tutte e tre le spiegazioni e non discrimina fra esse.</w:t>
      </w:r>
    </w:p>
    <w:p>
      <w:pPr>
        <w:spacing w:after="120" w:line="276"/>
        <w:jc w:val="both"/>
      </w:pPr>
      <w:r>
        <w:rPr>
          <w:rFonts w:ascii="Barlow Semi Condensed" w:cs="Barlow Semi Condensed" w:eastAsia="Barlow Semi Condensed" w:hAnsi="Barlow Semi Condensed"/>
          <w:sz w:val="24"/>
          <w:szCs w:val="24"/>
        </w:rPr>
        <w:t xml:space="preserve">L'opera non impiega l'argomento dell'accumulo, mancandone le tre condizioni di validità. La disposizione la priva dell'argomento più efficace disponibile in questa materia, e il costo è dichiarato.</w:t>
      </w:r>
    </w:p>
    <w:p>
      <w:pPr>
        <w:pStyle w:val="Heading2"/>
        <w:spacing w:after="100" w:before="200"/>
      </w:pPr>
      <w:r>
        <w:rPr>
          <w:rFonts w:ascii="Barlow Semi Condensed" w:cs="Barlow Semi Condensed" w:eastAsia="Barlow Semi Condensed" w:hAnsi="Barlow Semi Condensed"/>
          <w:sz w:val="24"/>
          <w:szCs w:val="24"/>
        </w:rPr>
        <w:t xml:space="preserve">Sulle carte</w:t>
      </w:r>
    </w:p>
    <w:p>
      <w:pPr>
        <w:spacing w:after="120" w:line="276"/>
        <w:jc w:val="both"/>
      </w:pPr>
      <w:r>
        <w:rPr>
          <w:rFonts w:ascii="Barlow Semi Condensed" w:cs="Barlow Semi Condensed" w:eastAsia="Barlow Semi Condensed" w:hAnsi="Barlow Semi Condensed"/>
          <w:sz w:val="24"/>
          <w:szCs w:val="24"/>
        </w:rPr>
        <w:t xml:space="preserve">L'opera non sostiene che le carte della prigionia provino alcun fatto esterno alla prigionia, in assenza di riscontro indipendente. Ciò vale per la totalità degli enunciati del materiale non epistolare relativi a vicende della vita politica.</w:t>
      </w:r>
    </w:p>
    <w:p>
      <w:pPr>
        <w:spacing w:after="120" w:line="276"/>
        <w:jc w:val="both"/>
      </w:pPr>
      <w:r>
        <w:rPr>
          <w:rFonts w:ascii="Barlow Semi Condensed" w:cs="Barlow Semi Condensed" w:eastAsia="Barlow Semi Condensed" w:hAnsi="Barlow Semi Condensed"/>
          <w:sz w:val="24"/>
          <w:szCs w:val="24"/>
        </w:rPr>
        <w:t xml:space="preserve">L'opera non sostiene che l'autore avesse mutato le proprie posizioni anteriori, né che le avesse conservate. Gli enunciati pertinenti sono di terzo grado e attestano che quelle parole furono scritte, e null'altro.</w:t>
      </w:r>
    </w:p>
    <w:p>
      <w:pPr>
        <w:spacing w:after="120" w:line="276"/>
        <w:jc w:val="both"/>
      </w:pPr>
      <w:r>
        <w:rPr>
          <w:rFonts w:ascii="Barlow Semi Condensed" w:cs="Barlow Semi Condensed" w:eastAsia="Barlow Semi Condensed" w:hAnsi="Barlow Semi Condensed"/>
          <w:sz w:val="24"/>
          <w:szCs w:val="24"/>
        </w:rPr>
        <w:t xml:space="preserve">L'opera non trae alcun argomento da ciò che nelle carte non si trova, per la ragione logica del Capitolo trentaquattresimo e per quella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Sulle persone</w:t>
      </w:r>
    </w:p>
    <w:p>
      <w:pPr>
        <w:spacing w:after="120" w:line="276"/>
        <w:jc w:val="both"/>
      </w:pPr>
      <w:r>
        <w:rPr>
          <w:rFonts w:ascii="Barlow Semi Condensed" w:cs="Barlow Semi Condensed" w:eastAsia="Barlow Semi Condensed" w:hAnsi="Barlow Semi Condensed"/>
          <w:sz w:val="24"/>
          <w:szCs w:val="24"/>
        </w:rPr>
        <w:t xml:space="preserve">L'opera non attribuisce ad alcuna persona responsabilità che le fonti non accertino. Le funzioni sono designate come tali ove la funzione basti a identificare l'atto, e la designazione per nome è riservata ai casi in cui nessuna funzione basti — segnatamente alle vittime.</w:t>
      </w:r>
    </w:p>
    <w:p>
      <w:pPr>
        <w:spacing w:after="120" w:line="276"/>
        <w:jc w:val="both"/>
      </w:pPr>
      <w:r>
        <w:rPr>
          <w:rFonts w:ascii="Barlow Semi Condensed" w:cs="Barlow Semi Condensed" w:eastAsia="Barlow Semi Condensed" w:hAnsi="Barlow Semi Condensed"/>
          <w:sz w:val="24"/>
          <w:szCs w:val="24"/>
        </w:rPr>
        <w:t xml:space="preserve">L'opera non trae alcuna conseguenza dalla morte improvvisa di un ufficiale alla vigilia di una attesa audizione parlamentare. Il fatto è registrato; chi ne tragga una conseguenza compie il salto che l'opera vieta.</w:t>
      </w:r>
    </w:p>
    <w:p>
      <w:pPr>
        <w:spacing w:after="120" w:line="276"/>
        <w:jc w:val="both"/>
      </w:pPr>
      <w:r>
        <w:rPr>
          <w:rFonts w:ascii="Barlow Semi Condensed" w:cs="Barlow Semi Condensed" w:eastAsia="Barlow Semi Condensed" w:hAnsi="Barlow Semi Condensed"/>
          <w:sz w:val="24"/>
          <w:szCs w:val="24"/>
        </w:rPr>
        <w:t xml:space="preserve">L'opera non psicoanalizza alcuno. Le categorie impiegate per descrivere il comportamento degli archivi si riferiscono agli archivi.</w:t>
      </w:r>
    </w:p>
    <w:p>
      <w:pPr>
        <w:pStyle w:val="Heading2"/>
        <w:spacing w:after="100" w:before="200"/>
      </w:pPr>
      <w:r>
        <w:rPr>
          <w:rFonts w:ascii="Barlow Semi Condensed" w:cs="Barlow Semi Condensed" w:eastAsia="Barlow Semi Condensed" w:hAnsi="Barlow Semi Condensed"/>
          <w:sz w:val="24"/>
          <w:szCs w:val="24"/>
        </w:rPr>
        <w:t xml:space="preserve">Su ciò che circonda</w:t>
      </w:r>
    </w:p>
    <w:p>
      <w:pPr>
        <w:spacing w:after="120" w:line="276"/>
        <w:jc w:val="both"/>
      </w:pPr>
      <w:r>
        <w:rPr>
          <w:rFonts w:ascii="Barlow Semi Condensed" w:cs="Barlow Semi Condensed" w:eastAsia="Barlow Semi Condensed" w:hAnsi="Barlow Semi Condensed"/>
          <w:sz w:val="24"/>
          <w:szCs w:val="24"/>
        </w:rPr>
        <w:t xml:space="preserve">L'opera non ammette nella ricostruzione gli ambienti raggiunti per percorso e non per arco diretto documentato. Appartenenze, frequentazioni, prossimità geografiche e comunanze di orientamento non sono negate: sono dichiarate non ammesse come elementi di ricostruzione, il che è cosa diversa.</w:t>
      </w:r>
    </w:p>
    <w:p>
      <w:pPr>
        <w:pStyle w:val="Heading2"/>
        <w:spacing w:after="100" w:before="200"/>
      </w:pPr>
      <w:r>
        <w:rPr>
          <w:rFonts w:ascii="Barlow Semi Condensed" w:cs="Barlow Semi Condensed" w:eastAsia="Barlow Semi Condensed" w:hAnsi="Barlow Semi Condensed"/>
          <w:sz w:val="24"/>
          <w:szCs w:val="24"/>
        </w:rPr>
        <w:t xml:space="preserve">Una avvertenza finale sulle astensioni</w:t>
      </w:r>
    </w:p>
    <w:p>
      <w:pPr>
        <w:spacing w:after="120" w:line="276"/>
        <w:jc w:val="both"/>
      </w:pPr>
      <w:r>
        <w:rPr>
          <w:rFonts w:ascii="Barlow Semi Condensed" w:cs="Barlow Semi Condensed" w:eastAsia="Barlow Semi Condensed" w:hAnsi="Barlow Semi Condensed"/>
          <w:sz w:val="24"/>
          <w:szCs w:val="24"/>
        </w:rPr>
        <w:t xml:space="preserve">Nessuna delle astensioni qui raccolte è definitiva. Ciascuna è riferita allo stato degli atti, e ciascuna cadrebbe se l'atto indicato nella tavola comparisse.</w:t>
      </w:r>
    </w:p>
    <w:p>
      <w:pPr>
        <w:spacing w:after="120" w:line="276"/>
        <w:jc w:val="both"/>
      </w:pPr>
      <w:r>
        <w:rPr>
          <w:rFonts w:ascii="Barlow Semi Condensed" w:cs="Barlow Semi Condensed" w:eastAsia="Barlow Semi Condensed" w:hAnsi="Barlow Semi Condensed"/>
          <w:sz w:val="24"/>
          <w:szCs w:val="24"/>
        </w:rPr>
        <w:t xml:space="preserve">Un'astensione non è una posizione: è una condizione di attesa, e la tavola dice che cosa si attende.</w:t>
      </w:r>
    </w:p>
    <w:p>
      <w:pPr>
        <w:pStyle w:val="Heading2"/>
        <w:spacing w:after="100" w:before="200"/>
      </w:pPr>
      <w:r>
        <w:rPr>
          <w:rFonts w:ascii="Barlow Semi Condensed" w:cs="Barlow Semi Condensed" w:eastAsia="Barlow Semi Condensed" w:hAnsi="Barlow Semi Condensed"/>
          <w:sz w:val="24"/>
          <w:szCs w:val="24"/>
        </w:rPr>
        <w:t xml:space="preserve">Capitolo sessantanovesimo — La tavola consegnata</w:t>
      </w:r>
    </w:p>
    <w:p>
      <w:pPr>
        <w:spacing w:after="120" w:line="276"/>
        <w:jc w:val="both"/>
      </w:pPr>
      <w:r>
        <w:rPr>
          <w:rFonts w:ascii="Barlow Semi Condensed" w:cs="Barlow Semi Condensed" w:eastAsia="Barlow Semi Condensed" w:hAnsi="Barlow Semi Condensed"/>
          <w:sz w:val="24"/>
          <w:szCs w:val="24"/>
        </w:rPr>
        <w:t xml:space="preserve">Si consegnano qui le acquisizioni documentali che l'opera ha identificate come necessarie e non conseguite, ordinate per rendimento atteso decrescente. L'ordine è un giudizio dell'autore ed è dichiarato come tale.</w:t>
      </w:r>
    </w:p>
    <w:p>
      <w:pPr>
        <w:pStyle w:val="Heading2"/>
        <w:spacing w:after="100" w:before="200"/>
      </w:pPr>
      <w:r>
        <w:rPr>
          <w:rFonts w:ascii="Barlow Semi Condensed" w:cs="Barlow Semi Condensed" w:eastAsia="Barlow Semi Condensed" w:hAnsi="Barlow Semi Condensed"/>
          <w:sz w:val="24"/>
          <w:szCs w:val="24"/>
        </w:rPr>
        <w:t xml:space="preserve">Prima. I verbali della perquisizione dell'ottobre 1978</w:t>
      </w:r>
    </w:p>
    <w:p>
      <w:pPr>
        <w:spacing w:after="120" w:line="276"/>
        <w:jc w:val="both"/>
      </w:pPr>
      <w:r>
        <w:rPr>
          <w:rFonts w:ascii="Barlow Semi Condensed" w:cs="Barlow Semi Condensed" w:eastAsia="Barlow Semi Condensed" w:hAnsi="Barlow Semi Condensed"/>
          <w:sz w:val="24"/>
          <w:szCs w:val="24"/>
        </w:rPr>
        <w:t xml:space="preserve">Confrontati con quelli del secondo rinvenimento del 1990: verbali, rilievi, descrizione delle modalità e degli strumenti impiegati.</w:t>
      </w:r>
    </w:p>
    <w:p>
      <w:pPr>
        <w:spacing w:after="120" w:line="276"/>
        <w:jc w:val="both"/>
      </w:pPr>
      <w:r>
        <w:rPr>
          <w:rFonts w:ascii="Barlow Semi Condensed" w:cs="Barlow Semi Condensed" w:eastAsia="Barlow Semi Condensed" w:hAnsi="Barlow Semi Condensed"/>
          <w:sz w:val="24"/>
          <w:szCs w:val="24"/>
        </w:rPr>
        <w:t xml:space="preserve">È la sola voce della tavola per la quale la via di discriminazione sia indicata con precisione. Due delle tre spiegazioni predicono che la documentazione non rechi menzione di esame delle strutture murarie e che gli strumenti non fossero idonei a rilevare intercapedini; la terza predice il contrario. Le predizioni sono incompatibili e verificabili sui medesimi atti.</w:t>
      </w:r>
    </w:p>
    <w:p>
      <w:pPr>
        <w:pStyle w:val="Heading2"/>
        <w:spacing w:after="100" w:before="200"/>
      </w:pPr>
      <w:r>
        <w:rPr>
          <w:rFonts w:ascii="Barlow Semi Condensed" w:cs="Barlow Semi Condensed" w:eastAsia="Barlow Semi Condensed" w:hAnsi="Barlow Semi Condensed"/>
          <w:sz w:val="24"/>
          <w:szCs w:val="24"/>
        </w:rPr>
        <w:t xml:space="preserve">Seconda. Gli atti sull'indicazione toponomastica</w:t>
      </w:r>
    </w:p>
    <w:p>
      <w:pPr>
        <w:spacing w:after="120" w:line="276"/>
        <w:jc w:val="both"/>
      </w:pPr>
      <w:r>
        <w:rPr>
          <w:rFonts w:ascii="Barlow Semi Condensed" w:cs="Barlow Semi Condensed" w:eastAsia="Barlow Semi Condensed" w:hAnsi="Barlow Semi Condensed"/>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Terza. Le direttive dei controlli</w:t>
      </w:r>
    </w:p>
    <w:p>
      <w:pPr>
        <w:spacing w:after="120" w:line="276"/>
        <w:jc w:val="both"/>
      </w:pPr>
      <w:r>
        <w:rPr>
          <w:rFonts w:ascii="Barlow Semi Condensed" w:cs="Barlow Semi Condensed" w:eastAsia="Barlow Semi Condensed" w:hAnsi="Barlow Semi Condensed"/>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Quarta. La documentazione analitica della ricerca</w:t>
      </w:r>
    </w:p>
    <w:p>
      <w:pPr>
        <w:spacing w:after="120" w:line="276"/>
        <w:jc w:val="both"/>
      </w:pPr>
      <w:r>
        <w:rPr>
          <w:rFonts w:ascii="Barlow Semi Condensed" w:cs="Barlow Semi Condensed" w:eastAsia="Barlow Semi Condensed" w:hAnsi="Barlow Semi Condensed"/>
          <w:sz w:val="24"/>
          <w:szCs w:val="24"/>
        </w:rPr>
        <w:t xml:space="preserve">Zone controllate, modalità, criteri di selezione e motivazione delle esclusioni durante i cinquantacinque giorni. È l'acquisizione che colmerebbe il difetto di termine di riferimento e renderebbe valutabile l'adeguatezza.</w:t>
      </w:r>
    </w:p>
    <w:p>
      <w:pPr>
        <w:pStyle w:val="Heading2"/>
        <w:spacing w:after="100" w:before="200"/>
      </w:pPr>
      <w:r>
        <w:rPr>
          <w:rFonts w:ascii="Barlow Semi Condensed" w:cs="Barlow Semi Condensed" w:eastAsia="Barlow Semi Condensed" w:hAnsi="Barlow Semi Condensed"/>
          <w:sz w:val="24"/>
          <w:szCs w:val="24"/>
        </w:rPr>
        <w:t xml:space="preserve">Quinta. Le due vie comparative</w:t>
      </w:r>
    </w:p>
    <w:p>
      <w:pPr>
        <w:spacing w:after="120" w:line="276"/>
        <w:jc w:val="both"/>
      </w:pPr>
      <w:r>
        <w:rPr>
          <w:rFonts w:ascii="Barlow Semi Condensed" w:cs="Barlow Semi Condensed" w:eastAsia="Barlow Semi Condensed" w:hAnsi="Barlow Semi Condensed"/>
          <w:sz w:val="24"/>
          <w:szCs w:val="24"/>
        </w:rPr>
        <w:t xml:space="preserve">Documentazione idonea alla comparazione con operazioni analoghe dei medesimi uffici nel medesimo periodo, e comparazione interna fra adempimenti diligenti e non diligenti entro la medesima operazione. Senza almeno una delle due, l'argomento dell'accumulo resta privo delle proprie condizioni.</w:t>
      </w:r>
    </w:p>
    <w:p>
      <w:pPr>
        <w:pStyle w:val="Heading2"/>
        <w:spacing w:after="100" w:before="200"/>
      </w:pPr>
      <w:r>
        <w:rPr>
          <w:rFonts w:ascii="Barlow Semi Condensed" w:cs="Barlow Semi Condensed" w:eastAsia="Barlow Semi Condensed" w:hAnsi="Barlow Semi Condensed"/>
          <w:sz w:val="24"/>
          <w:szCs w:val="24"/>
        </w:rPr>
        <w:t xml:space="preserve">Sesta. L'esame materiale del documento apocrifo</w:t>
      </w:r>
    </w:p>
    <w:p>
      <w:pPr>
        <w:spacing w:after="120" w:line="276"/>
        <w:jc w:val="both"/>
      </w:pPr>
      <w:r>
        <w:rPr>
          <w:rFonts w:ascii="Barlow Semi Condensed" w:cs="Barlow Semi Condensed" w:eastAsia="Barlow Semi Condensed" w:hAnsi="Barlow Semi Condensed"/>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Settima. La verifica genealogica delle fonti</w:t>
      </w:r>
    </w:p>
    <w:p>
      <w:pPr>
        <w:spacing w:after="120" w:line="276"/>
        <w:jc w:val="both"/>
      </w:pPr>
      <w:r>
        <w:rPr>
          <w:rFonts w:ascii="Barlow Semi Condensed" w:cs="Barlow Semi Condensed" w:eastAsia="Barlow Semi Condensed" w:hAnsi="Barlow Semi Condensed"/>
          <w:sz w:val="24"/>
          <w:szCs w:val="24"/>
        </w:rPr>
        <w:t xml:space="preserve">Risalita di ciascuna fonte al proprio evento originario, per stabilire quante catene realmente indipendenti sussistano. È condizione preliminare di qualunque computo di convergenza, e non è stata condotta.</w:t>
      </w:r>
    </w:p>
    <w:p>
      <w:pPr>
        <w:pStyle w:val="Heading2"/>
        <w:spacing w:after="100" w:before="200"/>
      </w:pPr>
      <w:r>
        <w:rPr>
          <w:rFonts w:ascii="Barlow Semi Condensed" w:cs="Barlow Semi Condensed" w:eastAsia="Barlow Semi Condensed" w:hAnsi="Barlow Semi Condensed"/>
          <w:sz w:val="24"/>
          <w:szCs w:val="24"/>
        </w:rPr>
        <w:t xml:space="preserve">Ottava. Le direttrici dichiarate aperte</w:t>
      </w:r>
    </w:p>
    <w:p>
      <w:pPr>
        <w:spacing w:after="120" w:line="276"/>
        <w:jc w:val="both"/>
      </w:pPr>
      <w:r>
        <w:rPr>
          <w:rFonts w:ascii="Barlow Semi Condensed" w:cs="Barlow Semi Condensed" w:eastAsia="Barlow Semi Condensed" w:hAnsi="Barlow Semi Condensed"/>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Nona. Il repertorio delle denominazioni</w:t>
      </w:r>
    </w:p>
    <w:p>
      <w:pPr>
        <w:spacing w:after="120" w:line="276"/>
        <w:jc w:val="both"/>
      </w:pPr>
      <w:r>
        <w:rPr>
          <w:rFonts w:ascii="Barlow Semi Condensed" w:cs="Barlow Semi Condensed" w:eastAsia="Barlow Semi Condensed" w:hAnsi="Barlow Semi Condensed"/>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Nota sulla tavola</w:t>
      </w:r>
    </w:p>
    <w:p>
      <w:pPr>
        <w:spacing w:after="120" w:line="276"/>
        <w:jc w:val="both"/>
      </w:pPr>
      <w:r>
        <w:rPr>
          <w:rFonts w:ascii="Barlow Semi Condensed" w:cs="Barlow Semi Condensed" w:eastAsia="Barlow Semi Condensed" w:hAnsi="Barlow Semi Condensed"/>
          <w:sz w:val="24"/>
          <w:szCs w:val="24"/>
        </w:rPr>
        <w:t xml:space="preserve">Nessuna di queste voci richiede una decisione metodologica. Tutte richiedono un accesso.</w:t>
      </w:r>
    </w:p>
    <w:p>
      <w:pPr>
        <w:spacing w:after="120" w:line="276"/>
        <w:jc w:val="both"/>
      </w:pPr>
      <w:r>
        <w:rPr>
          <w:rFonts w:ascii="Barlow Semi Condensed" w:cs="Barlow Semi Condensed" w:eastAsia="Barlow Semi Condensed" w:hAnsi="Barlow Semi Condensed"/>
          <w:sz w:val="24"/>
          <w:szCs w:val="24"/>
        </w:rPr>
        <w:t xml:space="preserve">È una circostanza che merita di essere notata: giunta al termine di settanta Capitoli, l'opera non è ferma per difetto di metodo. È ferma davanti a porte di archivio.</w:t>
      </w:r>
    </w:p>
    <w:p>
      <w:pPr>
        <w:pStyle w:val="Heading2"/>
        <w:spacing w:after="100" w:before="200"/>
      </w:pPr>
      <w:r>
        <w:rPr>
          <w:rFonts w:ascii="Barlow Semi Condensed" w:cs="Barlow Semi Condensed" w:eastAsia="Barlow Semi Condensed" w:hAnsi="Barlow Semi Condensed"/>
          <w:sz w:val="24"/>
          <w:szCs w:val="24"/>
        </w:rPr>
        <w:t xml:space="preserve">Capitolo settantesimo — Chiusura</w:t>
      </w:r>
    </w:p>
    <w:p>
      <w:pPr>
        <w:pStyle w:val="Heading2"/>
        <w:spacing w:after="100" w:before="200"/>
      </w:pPr>
      <w:r>
        <w:rPr>
          <w:rFonts w:ascii="Barlow Semi Condensed" w:cs="Barlow Semi Condensed" w:eastAsia="Barlow Semi Condensed" w:hAnsi="Barlow Semi Condensed"/>
          <w:sz w:val="24"/>
          <w:szCs w:val="24"/>
        </w:rPr>
        <w:t xml:space="preserve">Che cosa è stato fatto</w:t>
      </w:r>
    </w:p>
    <w:p>
      <w:pPr>
        <w:spacing w:after="120" w:line="276"/>
        <w:jc w:val="both"/>
      </w:pPr>
      <w:r>
        <w:rPr>
          <w:rFonts w:ascii="Barlow Semi Condensed" w:cs="Barlow Semi Condensed" w:eastAsia="Barlow Semi Condensed" w:hAnsi="Barlow Semi Condensed"/>
          <w:sz w:val="24"/>
          <w:szCs w:val="24"/>
        </w:rPr>
        <w:t xml:space="preserve">Settanta Capitoli in sette Fasi. La prima ha esposto le regole e descritto la persona. La seconda ha censito le ragioni dichiarate e attribuite e ha costruito la matrice. La terza ha ricostruito il fatto distinguendo il rilievo dalla dichiarazione. La quarta ha stabilito lo statuto delle carte e istituito la scala del vincolo. La quinta ha esaminato le omissioni con il test in tre tempi. La sesta ha separato i tre livelli di responsabilità e ha dichiarato vuoto il terzo. La settima ha consegnato.</w:t>
      </w:r>
    </w:p>
    <w:p>
      <w:pPr>
        <w:pStyle w:val="Heading2"/>
        <w:spacing w:after="100" w:before="200"/>
      </w:pPr>
      <w:r>
        <w:rPr>
          <w:rFonts w:ascii="Barlow Semi Condensed" w:cs="Barlow Semi Condensed" w:eastAsia="Barlow Semi Condensed" w:hAnsi="Barlow Semi Condensed"/>
          <w:sz w:val="24"/>
          <w:szCs w:val="24"/>
        </w:rPr>
        <w:t xml:space="preserve">Che cosa non è stato trovato</w:t>
      </w:r>
    </w:p>
    <w:p>
      <w:pPr>
        <w:spacing w:after="120" w:line="276"/>
        <w:jc w:val="both"/>
      </w:pPr>
      <w:r>
        <w:rPr>
          <w:rFonts w:ascii="Barlow Semi Condensed" w:cs="Barlow Semi Condensed" w:eastAsia="Barlow Semi Condensed" w:hAnsi="Barlow Semi Condensed"/>
          <w:sz w:val="24"/>
          <w:szCs w:val="24"/>
        </w:rPr>
        <w:t xml:space="preserve">Il movente ultimo non è accertato. Il terzo livello di responsabilità non è accertato. Nessuna delle omissioni esaminate è qualificata come deliberata. L'identità del mandante del solo atto di interferenza accertato resta ignota.</w:t>
      </w:r>
    </w:p>
    <w:p>
      <w:pPr>
        <w:pStyle w:val="Heading2"/>
        <w:spacing w:after="100" w:before="200"/>
      </w:pPr>
      <w:r>
        <w:rPr>
          <w:rFonts w:ascii="Barlow Semi Condensed" w:cs="Barlow Semi Condensed" w:eastAsia="Barlow Semi Condensed" w:hAnsi="Barlow Semi Condensed"/>
          <w:sz w:val="24"/>
          <w:szCs w:val="24"/>
        </w:rPr>
        <w:t xml:space="preserve">Perché questo non è un fallimento</w:t>
      </w:r>
    </w:p>
    <w:p>
      <w:pPr>
        <w:spacing w:after="120" w:line="276"/>
        <w:jc w:val="both"/>
      </w:pPr>
      <w:r>
        <w:rPr>
          <w:rFonts w:ascii="Barlow Semi Condensed" w:cs="Barlow Semi Condensed" w:eastAsia="Barlow Semi Condensed" w:hAnsi="Barlow Semi Condensed"/>
          <w:sz w:val="24"/>
          <w:szCs w:val="24"/>
        </w:rPr>
        <w:t xml:space="preserve">Un caso nel quale è accertato che furono prodotti falsi, che materiale fu movimentato prima di essere verbalizzato e che una perquisizione risultò incompleta non può produrre, se onestamente ricostruito, un quadro compiuto.</w:t>
      </w:r>
    </w:p>
    <w:p>
      <w:pPr>
        <w:spacing w:after="120" w:line="276"/>
        <w:jc w:val="both"/>
      </w:pPr>
      <w:r>
        <w:rPr>
          <w:rFonts w:ascii="Barlow Semi Condensed" w:cs="Barlow Semi Condensed" w:eastAsia="Barlow Semi Condensed" w:hAnsi="Barlow Semi Condensed"/>
          <w:sz w:val="24"/>
          <w:szCs w:val="24"/>
        </w:rPr>
        <w:t xml:space="preserve">Un quadro compiuto, in un caso siffatto, non sarebbe il segno che la ricerca è riuscita. Sarebbe il segno che il ricercatore ha riempito con la propria immaginazione le lacune che gli erano state preparate — e avrebbe fatto, senza volerlo, esattamente ciò che chi le preparò desiderava: sostituire al vuoto una materia contestabile, rendendo contestabile con essa anche il vuoto.</w:t>
      </w:r>
    </w:p>
    <w:p>
      <w:pPr>
        <w:pStyle w:val="Heading2"/>
        <w:spacing w:after="100" w:before="200"/>
      </w:pPr>
      <w:r>
        <w:rPr>
          <w:rFonts w:ascii="Barlow Semi Condensed" w:cs="Barlow Semi Condensed" w:eastAsia="Barlow Semi Condensed" w:hAnsi="Barlow Semi Condensed"/>
          <w:sz w:val="24"/>
          <w:szCs w:val="24"/>
        </w:rPr>
        <w:t xml:space="preserve">Che cosa dunque l'opera lascia</w:t>
      </w:r>
    </w:p>
    <w:p>
      <w:pPr>
        <w:spacing w:after="120" w:line="276"/>
        <w:jc w:val="both"/>
      </w:pPr>
      <w:r>
        <w:rPr>
          <w:rFonts w:ascii="Barlow Semi Condensed" w:cs="Barlow Semi Condensed" w:eastAsia="Barlow Semi Condensed" w:hAnsi="Barlow Semi Condensed"/>
          <w:sz w:val="24"/>
          <w:szCs w:val="24"/>
        </w:rPr>
        <w:t xml:space="preserve">Lascia una mappa. Di ciò che è accertato, con il grado di ciascuna acquisizione. Di ciò che non lo è, con la condizione del suo scioglimento. Di ciò che manca, con la sede presso la quale cercarlo. E di ciò che l'opera espressamente non sostiene, con la ragione di ciascuna astensione.</w:t>
      </w:r>
    </w:p>
    <w:p>
      <w:pPr>
        <w:spacing w:after="120" w:line="276"/>
        <w:jc w:val="both"/>
      </w:pPr>
      <w:r>
        <w:rPr>
          <w:rFonts w:ascii="Barlow Semi Condensed" w:cs="Barlow Semi Condensed" w:eastAsia="Barlow Semi Condensed" w:hAnsi="Barlow Semi Condensed"/>
          <w:sz w:val="24"/>
          <w:szCs w:val="24"/>
        </w:rPr>
        <w:t xml:space="preserve">È meno di quanto la letteratura su questa materia promette, ed è tutto ciò che gli atti consentono.</w:t>
      </w:r>
    </w:p>
    <w:p>
      <w:pPr>
        <w:pStyle w:val="Heading2"/>
        <w:spacing w:after="100" w:before="200"/>
      </w:pPr>
      <w:r>
        <w:rPr>
          <w:rFonts w:ascii="Barlow Semi Condensed" w:cs="Barlow Semi Condensed" w:eastAsia="Barlow Semi Condensed" w:hAnsi="Barlow Semi Condensed"/>
          <w:sz w:val="24"/>
          <w:szCs w:val="24"/>
        </w:rPr>
        <w:t xml:space="preserve">L'ultima cosa, che non appartiene al metodo</w:t>
      </w:r>
    </w:p>
    <w:p>
      <w:pPr>
        <w:spacing w:after="120" w:line="276"/>
        <w:jc w:val="both"/>
      </w:pPr>
      <w:r>
        <w:rPr>
          <w:rFonts w:ascii="Barlow Semi Condensed" w:cs="Barlow Semi Condensed" w:eastAsia="Barlow Semi Condensed" w:hAnsi="Barlow Semi Condensed"/>
          <w:sz w:val="24"/>
          <w:szCs w:val="24"/>
        </w:rPr>
        <w:t xml:space="preserve">Al centro di questa materia vi è la morte di un uomo, e vi sono le morti di cinque uomini che quella mattina lo accompagnavano al lavoro. La Fase Prima lo ha detto in apertura e conviene ripeterlo in chiusura, perché settanta Capitoli di apparato hanno la capacità di farlo dimenticare.</w:t>
      </w:r>
    </w:p>
    <w:p>
      <w:pPr>
        <w:spacing w:after="120" w:line="276"/>
        <w:jc w:val="both"/>
      </w:pPr>
      <w:r>
        <w:rPr>
          <w:rFonts w:ascii="Barlow Semi Condensed" w:cs="Barlow Semi Condensed" w:eastAsia="Barlow Semi Condensed" w:hAnsi="Barlow Semi Condensed"/>
          <w:sz w:val="24"/>
          <w:szCs w:val="24"/>
        </w:rPr>
        <w:t xml:space="preserve">Oreste Leonardi. Domenico Ricci. Raffaele Iozzino. Giulio Rivera. Francesco Zizzi.</w:t>
      </w:r>
    </w:p>
    <w:p>
      <w:pPr>
        <w:spacing w:after="120" w:line="276"/>
        <w:jc w:val="both"/>
      </w:pPr>
      <w:r>
        <w:rPr>
          <w:rFonts w:ascii="Barlow Semi Condensed" w:cs="Barlow Semi Condensed" w:eastAsia="Barlow Semi Condensed" w:hAnsi="Barlow Semi Condensed"/>
          <w:sz w:val="24"/>
          <w:szCs w:val="24"/>
        </w:rPr>
        <w:t xml:space="preserve">Di loro l'opera ha scritto il nome per intero, in deroga alla propria disciplina di designazione, perché nel loro caso nessuna funzione basta.</w:t>
      </w:r>
    </w:p>
    <w:p>
      <w:pPr>
        <w:spacing w:after="120" w:line="276"/>
        <w:jc w:val="both"/>
      </w:pPr>
      <w:r>
        <w:rPr>
          <w:rFonts w:ascii="Barlow Semi Condensed" w:cs="Barlow Semi Condensed" w:eastAsia="Barlow Semi Condensed" w:hAnsi="Barlow Semi Condensed"/>
          <w:sz w:val="24"/>
          <w:szCs w:val="24"/>
        </w:rPr>
        <w:t xml:space="preserve">E per Aldo Moro l'opera non ha trovato il perché. Lo dichiara qui, in ultimo, senza attenuazioni: dopo quasi cinquant'anni, cinque processi, più commissioni parlamentari e settanta Capitoli, la ragione per la quale quell'uomo fu ucciso non è accertata.</w:t>
      </w:r>
    </w:p>
    <w:p>
      <w:pPr>
        <w:spacing w:after="120" w:line="276"/>
        <w:jc w:val="both"/>
      </w:pPr>
      <w:r>
        <w:rPr>
          <w:rFonts w:ascii="Barlow Semi Condensed" w:cs="Barlow Semi Condensed" w:eastAsia="Barlow Semi Condensed" w:hAnsi="Barlow Semi Condensed"/>
          <w:sz w:val="24"/>
          <w:szCs w:val="24"/>
        </w:rPr>
        <w:t xml:space="preserve">Chi dica il contrario offra le sue carte. L'opera ha detto quali cercare.</w:t>
      </w:r>
    </w:p>
    <w:p>
      <w:pPr>
        <w:pStyle w:val="Heading2"/>
        <w:spacing w:after="100" w:before="200"/>
      </w:pPr>
      <w:r>
        <w:rPr>
          <w:rFonts w:ascii="Barlow Semi Condensed" w:cs="Barlow Semi Condensed" w:eastAsia="Barlow Semi Condensed" w:hAnsi="Barlow Semi Condensed"/>
          <w:sz w:val="24"/>
          <w:szCs w:val="24"/>
        </w:rPr>
        <w:t xml:space="preserve">Colophon</w:t>
      </w:r>
    </w:p>
    <w:p>
      <w:pPr>
        <w:spacing w:after="120" w:line="276"/>
        <w:jc w:val="both"/>
      </w:pPr>
      <w:r>
        <w:rPr>
          <w:rFonts w:ascii="Barlow Semi Condensed" w:cs="Barlow Semi Condensed" w:eastAsia="Barlow Semi Condensed" w:hAnsi="Barlow Semi Condensed"/>
          <w:sz w:val="24"/>
          <w:szCs w:val="24"/>
        </w:rPr>
        <w:t xml:space="preserve">ALDO MORO. IL REGISTRO DEI CINQUANTACINQUE GIORNI. Opera seconda, avviata dal Registro V77. Sette Fasi, settanta Capitoli. Resta sovrana la Regola di Ferro: dove la fonte documenta, l'opera certifica; dove la fonte tace, l'opera indaga e non afferma. Fluido il metodo, ferreo lo standard. Autore e direttore dell'opera: Luigi De Michele.</w:t>
      </w:r>
    </w:p>
    <w:p>
      <w:pPr>
        <w:pStyle w:val="Heading2"/>
        <w:spacing w:after="100" w:before="200"/>
      </w:pPr>
      <w:r>
        <w:rPr>
          <w:rFonts w:ascii="Barlow Semi Condensed" w:cs="Barlow Semi Condensed" w:eastAsia="Barlow Semi Condensed" w:hAnsi="Barlow Semi Condensed"/>
          <w:sz w:val="24"/>
          <w:szCs w:val="24"/>
        </w:rPr>
        <w:t xml:space="preserve">APPENDICE ALLA FASE SETTIMA — TAVOLA ACCRESCIUTA DELLE ACQUISIZIONI NECESSARIE</w:t>
      </w:r>
    </w:p>
    <w:p>
      <w:pPr>
        <w:spacing w:after="120" w:line="276"/>
        <w:jc w:val="both"/>
      </w:pPr>
      <w:r>
        <w:rPr>
          <w:rFonts w:ascii="Barlow Semi Condensed" w:cs="Barlow Semi Condensed" w:eastAsia="Barlow Semi Condensed" w:hAnsi="Barlow Semi Condensed"/>
          <w:sz w:val="24"/>
          <w:szCs w:val="24"/>
        </w:rPr>
        <w:t xml:space="preserve">Diciannove voci, con oggetto, sede, condizione di chiusura e condizione di smentita. Prodotta il 15 agosto 2026 per recepimento della sola parte documentale di una ricognizione operativa esterna. I settanta Capitoli restano settanta.</w:t>
      </w:r>
    </w:p>
    <w:p>
      <w:pPr>
        <w:pStyle w:val="Heading2"/>
        <w:spacing w:after="100" w:before="200"/>
      </w:pPr>
      <w:r>
        <w:rPr>
          <w:rFonts w:ascii="Barlow Semi Condensed" w:cs="Barlow Semi Condensed" w:eastAsia="Barlow Semi Condensed" w:hAnsi="Barlow Semi Condensed"/>
          <w:sz w:val="24"/>
          <w:szCs w:val="24"/>
        </w:rPr>
        <w:t xml:space="preserve">Atto di edizione dell'appendice</w:t>
      </w:r>
    </w:p>
    <w:p>
      <w:pPr>
        <w:spacing w:after="120" w:line="276"/>
        <w:jc w:val="both"/>
      </w:pPr>
      <w:r>
        <w:rPr>
          <w:rFonts w:ascii="Barlow Semi Condensed" w:cs="Barlow Semi Condensed" w:eastAsia="Barlow Semi Condensed" w:hAnsi="Barlow Semi Condensed"/>
          <w:sz w:val="24"/>
          <w:szCs w:val="24"/>
        </w:rPr>
        <w:t xml:space="preserve">La presente è appendice alla Fase Settima e ne accresce il Capitolo sessantanovesimo, dedicato alla tavola delle acquisizioni necessarie e non conseguite. Essa non modifica alcun Capitolo dell'opera e non ne aggiunge di nuovi: i settanta restano settanta.</w:t>
      </w:r>
    </w:p>
    <w:p>
      <w:pPr>
        <w:spacing w:after="120" w:line="276"/>
        <w:jc w:val="both"/>
      </w:pPr>
      <w:r>
        <w:rPr>
          <w:rFonts w:ascii="Barlow Semi Condensed" w:cs="Barlow Semi Condensed" w:eastAsia="Barlow Semi Condensed" w:hAnsi="Barlow Semi Condensed"/>
          <w:sz w:val="24"/>
          <w:szCs w:val="24"/>
        </w:rPr>
        <w:t xml:space="preserve">L'accrescimento discende da una ricognizione condotta il quindici agosto duemilaventisei, la quale ha prodotto un memorandum operativo destinato a chi conduca ricerche archivistiche. Quel memorandum è documento estraneo all'opera e non vi entra. Ne entra qui la sola parte che appartenga al genere dell'opera, ed è la tavola degli obiettivi documentali.</w:t>
      </w:r>
    </w:p>
    <w:p>
      <w:pPr>
        <w:pStyle w:val="Heading2"/>
        <w:spacing w:after="100" w:before="200"/>
      </w:pPr>
      <w:r>
        <w:rPr>
          <w:rFonts w:ascii="Barlow Semi Condensed" w:cs="Barlow Semi Condensed" w:eastAsia="Barlow Semi Condensed" w:hAnsi="Barlow Semi Condensed"/>
          <w:sz w:val="24"/>
          <w:szCs w:val="24"/>
        </w:rPr>
        <w:t xml:space="preserve">Il confine, dichiarato prima di ogni altra cosa</w:t>
      </w:r>
    </w:p>
    <w:p>
      <w:pPr>
        <w:spacing w:after="120" w:line="276"/>
        <w:jc w:val="both"/>
      </w:pPr>
      <w:r>
        <w:rPr>
          <w:rFonts w:ascii="Barlow Semi Condensed" w:cs="Barlow Semi Condensed" w:eastAsia="Barlow Semi Condensed" w:hAnsi="Barlow Semi Condensed"/>
          <w:sz w:val="24"/>
          <w:szCs w:val="24"/>
        </w:rPr>
        <w:t xml:space="preserve">Il memorandum contiene una distribuzione di propensioni soggettive fra scenari alternativi, espressa in percentuali, e una rinormalizzazione di tali propensioni condotta su ordine del committente escludendo uno degli scenari.</w:t>
      </w:r>
    </w:p>
    <w:p>
      <w:pPr>
        <w:spacing w:after="120" w:line="276"/>
        <w:jc w:val="both"/>
      </w:pPr>
      <w:r>
        <w:rPr>
          <w:rFonts w:ascii="Barlow Semi Condensed" w:cs="Barlow Semi Condensed" w:eastAsia="Barlow Semi Condensed" w:hAnsi="Barlow Semi Condensed"/>
          <w:sz w:val="24"/>
          <w:szCs w:val="24"/>
        </w:rPr>
        <w:t xml:space="preserve">Nulla di ciò entra nell'opera, e la ragione va enunciata perché non si tratta di cautela ma di natura.</w:t>
      </w:r>
    </w:p>
    <w:p>
      <w:pPr>
        <w:spacing w:after="120" w:line="276"/>
        <w:jc w:val="both"/>
      </w:pPr>
      <w:r>
        <w:rPr>
          <w:rFonts w:ascii="Barlow Semi Condensed" w:cs="Barlow Semi Condensed" w:eastAsia="Barlow Semi Condensed" w:hAnsi="Barlow Semi Condensed"/>
          <w:sz w:val="24"/>
          <w:szCs w:val="24"/>
        </w:rPr>
        <w:t xml:space="preserve">L'opera non gradua le proprie aspettative. Essa gradua le proposizioni secondo le fonti che le sostengono, e non secondo la fiducia che l'autore ripone in esse. Una percentuale di propensione è una misura dello stato mentale di chi ricerca, non dello stato degli atti; e per quanto onestamente dichiarata, essa non ha alcun posto in un registro che si è dato la regola di non affermare oltre la fonte.</w:t>
      </w:r>
    </w:p>
    <w:p>
      <w:pPr>
        <w:spacing w:after="120" w:line="276"/>
        <w:jc w:val="both"/>
      </w:pPr>
      <w:r>
        <w:rPr>
          <w:rFonts w:ascii="Barlow Semi Condensed" w:cs="Barlow Semi Condensed" w:eastAsia="Barlow Semi Condensed" w:hAnsi="Barlow Semi Condensed"/>
          <w:sz w:val="24"/>
          <w:szCs w:val="24"/>
        </w:rPr>
        <w:t xml:space="preserve">Vi è inoltre una ragione pratica, che l'esperienza di questa materia impone. Una propensione soggettiva pubblicata dentro un'opera documentale viene letta, dal lettore successivo, come una risultanza dell'opera. Essa acquista, per sola collocazione, un'autorità che chi la formulò non intendeva conferirle. È il meccanismo per il quale opinioni prudenti diventano, a distanza di anni, tesi attribuite.</w:t>
      </w:r>
    </w:p>
    <w:p>
      <w:pPr>
        <w:spacing w:after="120" w:line="276"/>
        <w:jc w:val="both"/>
      </w:pPr>
      <w:r>
        <w:rPr>
          <w:rFonts w:ascii="Barlow Semi Condensed" w:cs="Barlow Semi Condensed" w:eastAsia="Barlow Semi Condensed" w:hAnsi="Barlow Semi Condensed"/>
          <w:sz w:val="24"/>
          <w:szCs w:val="24"/>
        </w:rPr>
        <w:t xml:space="preserve">Entrano invece nell'opera gli obiettivi documentali, poiché essi appartengono al genere che l'opera già pratica: la Fase Quinta ne ha iscritti sei, la Fase Settima nove. Un obiettivo documentale non è una convinzione: è l'indicazione di un documento, di una sede e di una procedura, ed è verificabile da chiunque.</w:t>
      </w:r>
    </w:p>
    <w:p>
      <w:pPr>
        <w:pStyle w:val="Heading2"/>
        <w:spacing w:after="100" w:before="200"/>
      </w:pPr>
      <w:r>
        <w:rPr>
          <w:rFonts w:ascii="Barlow Semi Condensed" w:cs="Barlow Semi Condensed" w:eastAsia="Barlow Semi Condensed" w:hAnsi="Barlow Semi Condensed"/>
          <w:sz w:val="24"/>
          <w:szCs w:val="24"/>
        </w:rPr>
        <w:t xml:space="preserve">La tavola accresciuta</w:t>
      </w:r>
    </w:p>
    <w:p>
      <w:pPr>
        <w:spacing w:after="120" w:line="276"/>
        <w:jc w:val="both"/>
      </w:pPr>
      <w:r>
        <w:rPr>
          <w:rFonts w:ascii="Barlow Semi Condensed" w:cs="Barlow Semi Condensed" w:eastAsia="Barlow Semi Condensed" w:hAnsi="Barlow Semi Condensed"/>
          <w:sz w:val="24"/>
          <w:szCs w:val="24"/>
        </w:rPr>
        <w:t xml:space="preserve">Si riporta la tavola nella sua estensione attuale. Le voci dalla prima alla nona sono quelle già iscritte al Capitolo sessantanovesimo e sono qui ripetute per intero, poiché la cumulatività preservativa vieta il rinvio abbreviato in materia di lacune: chi legga la tavola deve trovarla completa nel luogo in cui la trova. Le voci dalla decima alla diciannovesima sono nuove.</w:t>
      </w:r>
    </w:p>
    <w:p>
      <w:pPr>
        <w:spacing w:after="120" w:line="276"/>
        <w:jc w:val="both"/>
      </w:pPr>
      <w:r>
        <w:rPr>
          <w:rFonts w:ascii="Barlow Semi Condensed" w:cs="Barlow Semi Condensed" w:eastAsia="Barlow Semi Condensed" w:hAnsi="Barlow Semi Condensed"/>
          <w:sz w:val="24"/>
          <w:szCs w:val="24"/>
        </w:rPr>
        <w:t xml:space="preserve">Per ciascuna voce si indicano l'oggetto, la sede e la condizione della sua chiusura. Per le voci nuove si indica altresì, ove ricorra, la condizione della sua smentita, secondo la disciplina che impone di dichiarare in anticipo che cosa costituirebbe esito contrario.</w:t>
      </w:r>
    </w:p>
    <w:p>
      <w:pPr>
        <w:pStyle w:val="Heading2"/>
        <w:spacing w:after="100" w:before="200"/>
      </w:pPr>
      <w:r>
        <w:rPr>
          <w:rFonts w:ascii="Barlow Semi Condensed" w:cs="Barlow Semi Condensed" w:eastAsia="Barlow Semi Condensed" w:hAnsi="Barlow Semi Condensed"/>
          <w:sz w:val="24"/>
          <w:szCs w:val="24"/>
        </w:rPr>
        <w:t xml:space="preserve">Voce prima — I verbali della perquisizione dell'ottobre 1978</w:t>
      </w:r>
    </w:p>
    <w:p>
      <w:pPr>
        <w:spacing w:after="120" w:line="276"/>
        <w:jc w:val="both"/>
      </w:pPr>
      <w:r>
        <w:rPr>
          <w:rFonts w:ascii="Barlow Semi Condensed" w:cs="Barlow Semi Condensed" w:eastAsia="Barlow Semi Condensed" w:hAnsi="Barlow Semi Condensed"/>
          <w:sz w:val="24"/>
          <w:szCs w:val="24"/>
        </w:rPr>
        <w:t xml:space="preserve">Verbali, rilievi, descrizione delle modalità e degli strumenti impiegati, confrontati con quelli del secondo rinvenimento del 1990. Sede: archivio del tribunale competente per territorio.</w:t>
      </w:r>
    </w:p>
    <w:p>
      <w:pPr>
        <w:spacing w:after="120" w:line="276"/>
        <w:jc w:val="both"/>
      </w:pPr>
      <w:r>
        <w:rPr>
          <w:rFonts w:ascii="Barlow Semi Condensed" w:cs="Barlow Semi Condensed" w:eastAsia="Barlow Semi Condensed" w:hAnsi="Barlow Semi Condensed"/>
          <w:sz w:val="24"/>
          <w:szCs w:val="24"/>
        </w:rPr>
        <w:t xml:space="preserve">È la sola voce della tavola per la quale la via di discriminazione sia indicata con precisione: due delle tre spiegazioni dell'incompletezza predicono che la documentazione non rechi menzione di esame delle strutture murarie; la terza predice il contrario.</w:t>
      </w:r>
    </w:p>
    <w:p>
      <w:pPr>
        <w:pStyle w:val="Heading2"/>
        <w:spacing w:after="100" w:before="200"/>
      </w:pPr>
      <w:r>
        <w:rPr>
          <w:rFonts w:ascii="Barlow Semi Condensed" w:cs="Barlow Semi Condensed" w:eastAsia="Barlow Semi Condensed" w:hAnsi="Barlow Semi Condensed"/>
          <w:sz w:val="24"/>
          <w:szCs w:val="24"/>
        </w:rPr>
        <w:t xml:space="preserve">Voce seconda — Gli atti sull'indicazione toponomastica</w:t>
      </w:r>
    </w:p>
    <w:p>
      <w:pPr>
        <w:spacing w:after="120" w:line="276"/>
        <w:jc w:val="both"/>
      </w:pPr>
      <w:r>
        <w:rPr>
          <w:rFonts w:ascii="Barlow Semi Condensed" w:cs="Barlow Semi Condensed" w:eastAsia="Barlow Semi Condensed" w:hAnsi="Barlow Semi Condensed"/>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Voce terza — Le direttive dei controlli</w:t>
      </w:r>
    </w:p>
    <w:p>
      <w:pPr>
        <w:spacing w:after="120" w:line="276"/>
        <w:jc w:val="both"/>
      </w:pPr>
      <w:r>
        <w:rPr>
          <w:rFonts w:ascii="Barlow Semi Condensed" w:cs="Barlow Semi Condensed" w:eastAsia="Barlow Semi Condensed" w:hAnsi="Barlow Semi Condensed"/>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Voce quarta — La documentazione analitica della ricerca</w:t>
      </w:r>
    </w:p>
    <w:p>
      <w:pPr>
        <w:spacing w:after="120" w:line="276"/>
        <w:jc w:val="both"/>
      </w:pPr>
      <w:r>
        <w:rPr>
          <w:rFonts w:ascii="Barlow Semi Condensed" w:cs="Barlow Semi Condensed" w:eastAsia="Barlow Semi Condensed" w:hAnsi="Barlow Semi Condensed"/>
          <w:sz w:val="24"/>
          <w:szCs w:val="24"/>
        </w:rPr>
        <w:t xml:space="preserve">Zone controllate, modalità, criteri di selezione e motivazione delle esclusioni durante i cinquantacinque giorni. È l'acquisizione che colmerebbe il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Voce quinta — Le due vie comparative</w:t>
      </w:r>
    </w:p>
    <w:p>
      <w:pPr>
        <w:spacing w:after="120" w:line="276"/>
        <w:jc w:val="both"/>
      </w:pPr>
      <w:r>
        <w:rPr>
          <w:rFonts w:ascii="Barlow Semi Condensed" w:cs="Barlow Semi Condensed" w:eastAsia="Barlow Semi Condensed" w:hAnsi="Barlow Semi Condensed"/>
          <w:sz w:val="24"/>
          <w:szCs w:val="24"/>
        </w:rPr>
        <w:t xml:space="preserve">Documentazione idonea alla comparazione con operazioni analoghe dei medesimi uffici nel medesimo biennio, e comparazione interna fra adempimenti diligenti e non diligenti entro la medesima operazione.</w:t>
      </w:r>
    </w:p>
    <w:p>
      <w:pPr>
        <w:spacing w:after="120" w:line="276"/>
        <w:jc w:val="both"/>
      </w:pPr>
      <w:r>
        <w:rPr>
          <w:rFonts w:ascii="Barlow Semi Condensed" w:cs="Barlow Semi Condensed" w:eastAsia="Barlow Semi Condensed" w:hAnsi="Barlow Semi Condensed"/>
          <w:sz w:val="24"/>
          <w:szCs w:val="24"/>
        </w:rPr>
        <w:t xml:space="preserve">Si segnala che questa voce ha assunto, nella ricognizione successiva, rango superiore a quello che le fu attribuito. Essa è oggi da ritenersi la voce dalla quale dipende l'intera valutazione delle omissioni: finché non è conseguita, la questione se gli inadempimenti riscontrati siano ordinari o anomali resta indecidibile, e ogni discussione su di essa è contrapposizione di impressioni.</w:t>
      </w:r>
    </w:p>
    <w:p>
      <w:pPr>
        <w:pStyle w:val="Heading2"/>
        <w:spacing w:after="100" w:before="200"/>
      </w:pPr>
      <w:r>
        <w:rPr>
          <w:rFonts w:ascii="Barlow Semi Condensed" w:cs="Barlow Semi Condensed" w:eastAsia="Barlow Semi Condensed" w:hAnsi="Barlow Semi Condensed"/>
          <w:sz w:val="24"/>
          <w:szCs w:val="24"/>
        </w:rPr>
        <w:t xml:space="preserve">Voce sesta — L'esame materiale del documento apocrifo</w:t>
      </w:r>
    </w:p>
    <w:p>
      <w:pPr>
        <w:spacing w:after="120" w:line="276"/>
        <w:jc w:val="both"/>
      </w:pPr>
      <w:r>
        <w:rPr>
          <w:rFonts w:ascii="Barlow Semi Condensed" w:cs="Barlow Semi Condensed" w:eastAsia="Barlow Semi Condensed" w:hAnsi="Barlow Semi Condensed"/>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Voce settima — La verifica genealogica delle fonti</w:t>
      </w:r>
    </w:p>
    <w:p>
      <w:pPr>
        <w:spacing w:after="120" w:line="276"/>
        <w:jc w:val="both"/>
      </w:pPr>
      <w:r>
        <w:rPr>
          <w:rFonts w:ascii="Barlow Semi Condensed" w:cs="Barlow Semi Condensed" w:eastAsia="Barlow Semi Condensed" w:hAnsi="Barlow Semi Condensed"/>
          <w:sz w:val="24"/>
          <w:szCs w:val="24"/>
        </w:rPr>
        <w:t xml:space="preserve">Risalita di ciascuna fonte al proprio evento originario, per stabilire quante catene realmente indipendenti sussistano. È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Voce ottava — Le direttrici dichiarate aperte</w:t>
      </w:r>
    </w:p>
    <w:p>
      <w:pPr>
        <w:spacing w:after="120" w:line="276"/>
        <w:jc w:val="both"/>
      </w:pPr>
      <w:r>
        <w:rPr>
          <w:rFonts w:ascii="Barlow Semi Condensed" w:cs="Barlow Semi Condensed" w:eastAsia="Barlow Semi Condensed" w:hAnsi="Barlow Semi Condensed"/>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Voce nona — Il repertorio delle denominazioni</w:t>
      </w:r>
    </w:p>
    <w:p>
      <w:pPr>
        <w:spacing w:after="120" w:line="276"/>
        <w:jc w:val="both"/>
      </w:pPr>
      <w:r>
        <w:rPr>
          <w:rFonts w:ascii="Barlow Semi Condensed" w:cs="Barlow Semi Condensed" w:eastAsia="Barlow Semi Condensed" w:hAnsi="Barlow Semi Condensed"/>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Voce decima — Il documento cifrato del diciassette febbraio 1978</w:t>
      </w:r>
    </w:p>
    <w:p>
      <w:pPr>
        <w:spacing w:after="120" w:line="276"/>
        <w:jc w:val="both"/>
      </w:pPr>
      <w:r>
        <w:rPr>
          <w:rFonts w:ascii="Barlow Semi Condensed" w:cs="Barlow Semi Condensed" w:eastAsia="Barlow Semi Condensed" w:hAnsi="Barlow Semi Condensed"/>
          <w:sz w:val="24"/>
          <w:szCs w:val="24"/>
        </w:rPr>
        <w:t xml:space="preserve">Oggetto: un documento datato un mese anteriore ai fatti, proveniente da fonte cifrata la cui identità è stata sciolta, rintracciato da una Commissione parlamentare. Sede: archivio storico della Camera dei deputati, fondi della Commissione che lo rintracciò.</w:t>
      </w:r>
    </w:p>
    <w:p>
      <w:pPr>
        <w:spacing w:after="120" w:line="276"/>
        <w:jc w:val="both"/>
      </w:pPr>
      <w:r>
        <w:rPr>
          <w:rFonts w:ascii="Barlow Semi Condensed" w:cs="Barlow Semi Condensed" w:eastAsia="Barlow Semi Condensed" w:hAnsi="Barlow Semi Condensed"/>
          <w:sz w:val="24"/>
          <w:szCs w:val="24"/>
        </w:rPr>
        <w:t xml:space="preserve">Chiusura: acquisizione del testo integrale, dei destinatari italiani, del protocollo di ricezione, e degli atti che ne documentino la trasmissione, la valutazione o l'archiviazione.</w:t>
      </w:r>
    </w:p>
    <w:p>
      <w:pPr>
        <w:spacing w:after="120" w:line="276"/>
        <w:jc w:val="both"/>
      </w:pPr>
      <w:r>
        <w:rPr>
          <w:rFonts w:ascii="Barlow Semi Condensed" w:cs="Barlow Semi Condensed" w:eastAsia="Barlow Semi Condensed" w:hAnsi="Barlow Semi Condensed"/>
          <w:sz w:val="24"/>
          <w:szCs w:val="24"/>
        </w:rPr>
        <w:t xml:space="preserve">Smentita: contenuto generico, del genere che i canali informativi producono in quantità; ovvero presenza regolare degli atti di trasmissione conseguenti.</w:t>
      </w:r>
    </w:p>
    <w:p>
      <w:pPr>
        <w:pStyle w:val="Heading2"/>
        <w:spacing w:after="100" w:before="200"/>
      </w:pPr>
      <w:r>
        <w:rPr>
          <w:rFonts w:ascii="Barlow Semi Condensed" w:cs="Barlow Semi Condensed" w:eastAsia="Barlow Semi Condensed" w:hAnsi="Barlow Semi Condensed"/>
          <w:sz w:val="24"/>
          <w:szCs w:val="24"/>
        </w:rPr>
        <w:t xml:space="preserve">Voce undicesima — I flussi informativi dei cinquantacinque giorni</w:t>
      </w:r>
    </w:p>
    <w:p>
      <w:pPr>
        <w:spacing w:after="120" w:line="276"/>
        <w:jc w:val="both"/>
      </w:pPr>
      <w:r>
        <w:rPr>
          <w:rFonts w:ascii="Barlow Semi Condensed" w:cs="Barlow Semi Condensed" w:eastAsia="Barlow Semi Condensed" w:hAnsi="Barlow Semi Condensed"/>
          <w:sz w:val="24"/>
          <w:szCs w:val="24"/>
        </w:rPr>
        <w:t xml:space="preserve">Oggetto: non i contenuti delle informazioni ma la loro circolazione; quali trasmissioni risultino agli atti e quali no. Sede: registri di protocollo in entrata e in uscita degli uffici coinvolti, per il periodo dei fatti e per il mese successivo.</w:t>
      </w:r>
    </w:p>
    <w:p>
      <w:pPr>
        <w:spacing w:after="120" w:line="276"/>
        <w:jc w:val="both"/>
      </w:pPr>
      <w:r>
        <w:rPr>
          <w:rFonts w:ascii="Barlow Semi Condensed" w:cs="Barlow Semi Condensed" w:eastAsia="Barlow Semi Condensed" w:hAnsi="Barlow Semi Condensed"/>
          <w:sz w:val="24"/>
          <w:szCs w:val="24"/>
        </w:rPr>
        <w:t xml:space="preserve">Chiusura: individuazione di atti entrati in un ufficio e non usciti, in assenza di annotazione che ne dia ragione.</w:t>
      </w:r>
    </w:p>
    <w:p>
      <w:pPr>
        <w:spacing w:after="120" w:line="276"/>
        <w:jc w:val="both"/>
      </w:pPr>
      <w:r>
        <w:rPr>
          <w:rFonts w:ascii="Barlow Semi Condensed" w:cs="Barlow Semi Condensed" w:eastAsia="Barlow Semi Condensed" w:hAnsi="Barlow Semi Condensed"/>
          <w:sz w:val="24"/>
          <w:szCs w:val="24"/>
        </w:rPr>
        <w:t xml:space="preserve">Smentita: rinvenimento degli atti di trasmissione, ovvero constatazione che il flusso non fosse dovuto.</w:t>
      </w:r>
    </w:p>
    <w:p>
      <w:pPr>
        <w:pStyle w:val="Heading2"/>
        <w:spacing w:after="100" w:before="200"/>
      </w:pPr>
      <w:r>
        <w:rPr>
          <w:rFonts w:ascii="Barlow Semi Condensed" w:cs="Barlow Semi Condensed" w:eastAsia="Barlow Semi Condensed" w:hAnsi="Barlow Semi Condensed"/>
          <w:sz w:val="24"/>
          <w:szCs w:val="24"/>
        </w:rPr>
        <w:t xml:space="preserve">Voce dodicesima — Il registro delle segnalazioni archiviate</w:t>
      </w:r>
    </w:p>
    <w:p>
      <w:pPr>
        <w:spacing w:after="120" w:line="276"/>
        <w:jc w:val="both"/>
      </w:pPr>
      <w:r>
        <w:rPr>
          <w:rFonts w:ascii="Barlow Semi Condensed" w:cs="Barlow Semi Condensed" w:eastAsia="Barlow Semi Condensed" w:hAnsi="Barlow Semi Condensed"/>
          <w:sz w:val="24"/>
          <w:szCs w:val="24"/>
        </w:rPr>
        <w:t xml:space="preserve">Oggetto: il rapporto fra segnalazioni verificate e segnalazioni archiviate senza verifica, e l'autorità che dispose l'archiviazione. Sede: uffici che raccoglievano le segnalazioni.</w:t>
      </w:r>
    </w:p>
    <w:p>
      <w:pPr>
        <w:spacing w:after="120" w:line="276"/>
        <w:jc w:val="both"/>
      </w:pPr>
      <w:r>
        <w:rPr>
          <w:rFonts w:ascii="Barlow Semi Condensed" w:cs="Barlow Semi Condensed" w:eastAsia="Barlow Semi Condensed" w:hAnsi="Barlow Semi Condensed"/>
          <w:sz w:val="24"/>
          <w:szCs w:val="24"/>
        </w:rPr>
        <w:t xml:space="preserve">Chiusura: accertamento della distribuzione delle archiviazioni.</w:t>
      </w:r>
    </w:p>
    <w:p>
      <w:pPr>
        <w:spacing w:after="120" w:line="276"/>
        <w:jc w:val="both"/>
      </w:pPr>
      <w:r>
        <w:rPr>
          <w:rFonts w:ascii="Barlow Semi Condensed" w:cs="Barlow Semi Condensed" w:eastAsia="Barlow Semi Condensed" w:hAnsi="Barlow Semi Condensed"/>
          <w:sz w:val="24"/>
          <w:szCs w:val="24"/>
        </w:rPr>
        <w:t xml:space="preserve">Smentita: distribuzione proporzionata al volume e alla qualità delle segnalazioni ricevute.</w:t>
      </w:r>
    </w:p>
    <w:p>
      <w:pPr>
        <w:pStyle w:val="Heading2"/>
        <w:spacing w:after="100" w:before="200"/>
      </w:pPr>
      <w:r>
        <w:rPr>
          <w:rFonts w:ascii="Barlow Semi Condensed" w:cs="Barlow Semi Condensed" w:eastAsia="Barlow Semi Condensed" w:hAnsi="Barlow Semi Condensed"/>
          <w:sz w:val="24"/>
          <w:szCs w:val="24"/>
        </w:rPr>
        <w:t xml:space="preserve">Voce tredicesima — Il biglietto di via Gradoli</w:t>
      </w:r>
    </w:p>
    <w:p>
      <w:pPr>
        <w:spacing w:after="120" w:line="276"/>
        <w:jc w:val="both"/>
      </w:pPr>
      <w:r>
        <w:rPr>
          <w:rFonts w:ascii="Barlow Semi Condensed" w:cs="Barlow Semi Condensed" w:eastAsia="Barlow Semi Condensed" w:hAnsi="Barlow Semi Condensed"/>
          <w:sz w:val="24"/>
          <w:szCs w:val="24"/>
        </w:rPr>
        <w:t xml:space="preserve">Oggetto: identità del funzionario destinatario, ufficio di appartenenza, registro di corrispondenza del periodo. Sede: ufficio di servizio del funzionario; atti del procedimento nel quale la circostanza fu riferita.</w:t>
      </w:r>
    </w:p>
    <w:p>
      <w:pPr>
        <w:spacing w:after="120" w:line="276"/>
        <w:jc w:val="both"/>
      </w:pPr>
      <w:r>
        <w:rPr>
          <w:rFonts w:ascii="Barlow Semi Condensed" w:cs="Barlow Semi Condensed" w:eastAsia="Barlow Semi Condensed" w:hAnsi="Barlow Semi Condensed"/>
          <w:sz w:val="24"/>
          <w:szCs w:val="24"/>
        </w:rPr>
        <w:t xml:space="preserve">Chiusura: qualunque elemento documentale che muova la questione, oggi ferma allo stallo fra due dichiarazioni opposte.</w:t>
      </w:r>
    </w:p>
    <w:p>
      <w:pPr>
        <w:spacing w:after="120" w:line="276"/>
        <w:jc w:val="both"/>
      </w:pPr>
      <w:r>
        <w:rPr>
          <w:rFonts w:ascii="Barlow Semi Condensed" w:cs="Barlow Semi Condensed" w:eastAsia="Barlow Semi Condensed" w:hAnsi="Barlow Semi Condensed"/>
          <w:sz w:val="24"/>
          <w:szCs w:val="24"/>
        </w:rPr>
        <w:t xml:space="preserve">Smentita: elementi che qualifichino la testimonianza come deformata da narrazioni successive, ipotesi sostenuta da ricercatori che hanno riletto le carte e non verificata.</w:t>
      </w:r>
    </w:p>
    <w:p>
      <w:pPr>
        <w:pStyle w:val="Heading2"/>
        <w:spacing w:after="100" w:before="200"/>
      </w:pPr>
      <w:r>
        <w:rPr>
          <w:rFonts w:ascii="Barlow Semi Condensed" w:cs="Barlow Semi Condensed" w:eastAsia="Barlow Semi Condensed" w:hAnsi="Barlow Semi Condensed"/>
          <w:sz w:val="24"/>
          <w:szCs w:val="24"/>
        </w:rPr>
        <w:t xml:space="preserve">Voce quattordicesima — Le fonti confidenziali attive nel marzo 1978</w:t>
      </w:r>
    </w:p>
    <w:p>
      <w:pPr>
        <w:spacing w:after="120" w:line="276"/>
        <w:jc w:val="both"/>
      </w:pPr>
      <w:r>
        <w:rPr>
          <w:rFonts w:ascii="Barlow Semi Condensed" w:cs="Barlow Semi Condensed" w:eastAsia="Barlow Semi Condensed" w:hAnsi="Barlow Semi Condensed"/>
          <w:sz w:val="24"/>
          <w:szCs w:val="24"/>
        </w:rPr>
        <w:t xml:space="preserve">Oggetto: esistenza di una gestione di fonti nel periodo dei fatti, e destinazione delle informazioni da esse provenienti. Sede: archivi delle divisioni che trattavano le fonti; registri dei compensi, che sopravvivono là dove i fascicoli non sopravvivono.</w:t>
      </w:r>
    </w:p>
    <w:p>
      <w:pPr>
        <w:spacing w:after="120" w:line="276"/>
        <w:jc w:val="both"/>
      </w:pPr>
      <w:r>
        <w:rPr>
          <w:rFonts w:ascii="Barlow Semi Condensed" w:cs="Barlow Semi Condensed" w:eastAsia="Barlow Semi Condensed" w:hAnsi="Barlow Semi Condensed"/>
          <w:sz w:val="24"/>
          <w:szCs w:val="24"/>
        </w:rPr>
        <w:t xml:space="preserve">Chiusura: accertamento dell'esistenza della gestione e della trasmissione o mancata trasmissione delle informazioni.</w:t>
      </w:r>
    </w:p>
    <w:p>
      <w:pPr>
        <w:spacing w:after="120" w:line="276"/>
        <w:jc w:val="both"/>
      </w:pPr>
      <w:r>
        <w:rPr>
          <w:rFonts w:ascii="Barlow Semi Condensed" w:cs="Barlow Semi Condensed" w:eastAsia="Barlow Semi Condensed" w:hAnsi="Barlow Semi Condensed"/>
          <w:sz w:val="24"/>
          <w:szCs w:val="24"/>
        </w:rPr>
        <w:t xml:space="preserve">Smentita: assenza di gestione nel periodo, ovvero regolarità della trasmissione.</w:t>
      </w:r>
    </w:p>
    <w:p>
      <w:pPr>
        <w:pStyle w:val="Heading2"/>
        <w:spacing w:after="100" w:before="200"/>
      </w:pPr>
      <w:r>
        <w:rPr>
          <w:rFonts w:ascii="Barlow Semi Condensed" w:cs="Barlow Semi Condensed" w:eastAsia="Barlow Semi Condensed" w:hAnsi="Barlow Semi Condensed"/>
          <w:sz w:val="24"/>
          <w:szCs w:val="24"/>
        </w:rPr>
        <w:t xml:space="preserve">Voce quindicesima — I documenti rinvenuti a Dusseldorf</w:t>
      </w:r>
    </w:p>
    <w:p>
      <w:pPr>
        <w:spacing w:after="120" w:line="276"/>
        <w:jc w:val="both"/>
      </w:pPr>
      <w:r>
        <w:rPr>
          <w:rFonts w:ascii="Barlow Semi Condensed" w:cs="Barlow Semi Condensed" w:eastAsia="Barlow Semi Condensed" w:hAnsi="Barlow Semi Condensed"/>
          <w:sz w:val="24"/>
          <w:szCs w:val="24"/>
        </w:rPr>
        <w:t xml:space="preserve">Oggetto: i documenti attestanti i contatti fra le due organizzazioni, rinvenuti sul corpo di un militante tedesco ucciso nel 1978, e i verbali relativi ai suoi movimenti in Italia nei mesi anteriori. Sede: archivi della polizia federale tedesca e della magistratura competente.</w:t>
      </w:r>
    </w:p>
    <w:p>
      <w:pPr>
        <w:spacing w:after="120" w:line="276"/>
        <w:jc w:val="both"/>
      </w:pPr>
      <w:r>
        <w:rPr>
          <w:rFonts w:ascii="Barlow Semi Condensed" w:cs="Barlow Semi Condensed" w:eastAsia="Barlow Semi Condensed" w:hAnsi="Barlow Semi Condensed"/>
          <w:sz w:val="24"/>
          <w:szCs w:val="24"/>
        </w:rPr>
        <w:t xml:space="preserve">Chiusura: acquisizione dei documenti e dei verbali di sorveglianza.</w:t>
      </w:r>
    </w:p>
    <w:p>
      <w:pPr>
        <w:spacing w:after="120" w:line="276"/>
        <w:jc w:val="both"/>
      </w:pPr>
      <w:r>
        <w:rPr>
          <w:rFonts w:ascii="Barlow Semi Condensed" w:cs="Barlow Semi Condensed" w:eastAsia="Barlow Semi Condensed" w:hAnsi="Barlow Semi Condensed"/>
          <w:sz w:val="24"/>
          <w:szCs w:val="24"/>
        </w:rPr>
        <w:t xml:space="preserve">Smentita: assenza di sorveglianza sui viaggi italiani.</w:t>
      </w:r>
    </w:p>
    <w:p>
      <w:pPr>
        <w:spacing w:after="120" w:line="276"/>
        <w:jc w:val="both"/>
      </w:pPr>
      <w:r>
        <w:rPr>
          <w:rFonts w:ascii="Barlow Semi Condensed" w:cs="Barlow Semi Condensed" w:eastAsia="Barlow Semi Condensed" w:hAnsi="Barlow Semi Condensed"/>
          <w:sz w:val="24"/>
          <w:szCs w:val="24"/>
        </w:rPr>
        <w:t xml:space="preserve">Si segnala che questo è l'arco internazionale meglio documentato dell'intera vicenda ed è fra i meno battuti.</w:t>
      </w:r>
    </w:p>
    <w:p>
      <w:pPr>
        <w:pStyle w:val="Heading2"/>
        <w:spacing w:after="100" w:before="200"/>
      </w:pPr>
      <w:r>
        <w:rPr>
          <w:rFonts w:ascii="Barlow Semi Condensed" w:cs="Barlow Semi Condensed" w:eastAsia="Barlow Semi Condensed" w:hAnsi="Barlow Semi Condensed"/>
          <w:sz w:val="24"/>
          <w:szCs w:val="24"/>
        </w:rPr>
        <w:t xml:space="preserve">Voce sedicesima — Il trattamento del comprimario dell'autore del falso</w:t>
      </w:r>
    </w:p>
    <w:p>
      <w:pPr>
        <w:spacing w:after="120" w:line="276"/>
        <w:jc w:val="both"/>
      </w:pPr>
      <w:r>
        <w:rPr>
          <w:rFonts w:ascii="Barlow Semi Condensed" w:cs="Barlow Semi Condensed" w:eastAsia="Barlow Semi Condensed" w:hAnsi="Barlow Semi Condensed"/>
          <w:sz w:val="24"/>
          <w:szCs w:val="24"/>
        </w:rPr>
        <w:t xml:space="preserve">Oggetto: quale ufficio trattasse come fonte confidenziale il comprimario dell'autore del documento apocrifo, qualificato negli atti come confidente anche a significativi livelli. Sede: archivi delle divisioni che trattavano le fonti; annotazioni di servizio.</w:t>
      </w:r>
    </w:p>
    <w:p>
      <w:pPr>
        <w:spacing w:after="120" w:line="276"/>
        <w:jc w:val="both"/>
      </w:pPr>
      <w:r>
        <w:rPr>
          <w:rFonts w:ascii="Barlow Semi Condensed" w:cs="Barlow Semi Condensed" w:eastAsia="Barlow Semi Condensed" w:hAnsi="Barlow Semi Condensed"/>
          <w:sz w:val="24"/>
          <w:szCs w:val="24"/>
        </w:rPr>
        <w:t xml:space="preserve">Chiusura: accertamento della relazione fiduciaria e della sua epoca. Si precisa che rilevano le annotazioni del 1978 e del 1979, e non quelle successive al 1984, quando la vicenda era già emersa e le annotazioni potevano essere redatte in funzione di essa.</w:t>
      </w:r>
    </w:p>
    <w:p>
      <w:pPr>
        <w:spacing w:after="120" w:line="276"/>
        <w:jc w:val="both"/>
      </w:pPr>
      <w:r>
        <w:rPr>
          <w:rFonts w:ascii="Barlow Semi Condensed" w:cs="Barlow Semi Condensed" w:eastAsia="Barlow Semi Condensed" w:hAnsi="Barlow Semi Condensed"/>
          <w:sz w:val="24"/>
          <w:szCs w:val="24"/>
        </w:rPr>
        <w:t xml:space="preserve">Smentita: assenza di trattamento nel periodo, ovvero trattamento avviato soltanto dopo i fatti.</w:t>
      </w:r>
    </w:p>
    <w:p>
      <w:pPr>
        <w:pStyle w:val="Heading2"/>
        <w:spacing w:after="100" w:before="200"/>
      </w:pPr>
      <w:r>
        <w:rPr>
          <w:rFonts w:ascii="Barlow Semi Condensed" w:cs="Barlow Semi Condensed" w:eastAsia="Barlow Semi Condensed" w:hAnsi="Barlow Semi Condensed"/>
          <w:sz w:val="24"/>
          <w:szCs w:val="24"/>
        </w:rPr>
        <w:t xml:space="preserve">Voce diciassettesima — La serie dei documenti apocrifi successivi</w:t>
      </w:r>
    </w:p>
    <w:p>
      <w:pPr>
        <w:spacing w:after="120" w:line="276"/>
        <w:jc w:val="both"/>
      </w:pPr>
      <w:r>
        <w:rPr>
          <w:rFonts w:ascii="Barlow Semi Condensed" w:cs="Barlow Semi Condensed" w:eastAsia="Barlow Semi Condensed" w:hAnsi="Barlow Semi Condensed"/>
          <w:sz w:val="24"/>
          <w:szCs w:val="24"/>
        </w:rPr>
        <w:t xml:space="preserve">Oggetto: le date, i destinatari, il contenuto e gli effetti dei documenti apocrifi di apparente provenienza brigatista che il medesimo autore fece rinvenire, in almeno quattro occasioni distinte, negli anni successivi al 1978. Sede: atti dei procedimenti relativi a ciascun episodio.</w:t>
      </w:r>
    </w:p>
    <w:p>
      <w:pPr>
        <w:spacing w:after="120" w:line="276"/>
        <w:jc w:val="both"/>
      </w:pPr>
      <w:r>
        <w:rPr>
          <w:rFonts w:ascii="Barlow Semi Condensed" w:cs="Barlow Semi Condensed" w:eastAsia="Barlow Semi Condensed" w:hAnsi="Barlow Semi Condensed"/>
          <w:sz w:val="24"/>
          <w:szCs w:val="24"/>
        </w:rPr>
        <w:t xml:space="preserve">Chiusura: trattamento dei quattro episodi come serie unitaria anziché come episodi separati, con accertamento della direzione degli effetti prodotti.</w:t>
      </w:r>
    </w:p>
    <w:p>
      <w:pPr>
        <w:spacing w:after="120" w:line="276"/>
        <w:jc w:val="both"/>
      </w:pPr>
      <w:r>
        <w:rPr>
          <w:rFonts w:ascii="Barlow Semi Condensed" w:cs="Barlow Semi Condensed" w:eastAsia="Barlow Semi Condensed" w:hAnsi="Barlow Semi Condensed"/>
          <w:sz w:val="24"/>
          <w:szCs w:val="24"/>
        </w:rPr>
        <w:t xml:space="preserve">Smentita: effetti divergenti fra loro, che indicherebbero iniziativa autonoma per fini propri.</w:t>
      </w:r>
    </w:p>
    <w:p>
      <w:pPr>
        <w:pStyle w:val="Heading2"/>
        <w:spacing w:after="100" w:before="200"/>
      </w:pPr>
      <w:r>
        <w:rPr>
          <w:rFonts w:ascii="Barlow Semi Condensed" w:cs="Barlow Semi Condensed" w:eastAsia="Barlow Semi Condensed" w:hAnsi="Barlow Semi Condensed"/>
          <w:sz w:val="24"/>
          <w:szCs w:val="24"/>
        </w:rPr>
        <w:t xml:space="preserve">Voce diciottesima — La catena delle armi</w:t>
      </w:r>
    </w:p>
    <w:p>
      <w:pPr>
        <w:spacing w:after="120" w:line="276"/>
        <w:jc w:val="both"/>
      </w:pPr>
      <w:r>
        <w:rPr>
          <w:rFonts w:ascii="Barlow Semi Condensed" w:cs="Barlow Semi Condensed" w:eastAsia="Barlow Semi Condensed" w:hAnsi="Barlow Semi Condensed"/>
          <w:sz w:val="24"/>
          <w:szCs w:val="24"/>
        </w:rPr>
        <w:t xml:space="preserve">Oggetto: la ricostruzione completa del lotto al quale appartiene l'arma impiegata il nove maggio: importazione, via, detenzioni successive, riemersioni in altri procedimenti. Sede: archivi balistici; atti dei procedimenti nei quali armi del lotto sono riemerse.</w:t>
      </w:r>
    </w:p>
    <w:p>
      <w:pPr>
        <w:spacing w:after="120" w:line="276"/>
        <w:jc w:val="both"/>
      </w:pPr>
      <w:r>
        <w:rPr>
          <w:rFonts w:ascii="Barlow Semi Condensed" w:cs="Barlow Semi Condensed" w:eastAsia="Barlow Semi Condensed" w:hAnsi="Barlow Semi Condensed"/>
          <w:sz w:val="24"/>
          <w:szCs w:val="24"/>
        </w:rPr>
        <w:t xml:space="preserve">Chiusura: compilazione della catena per intero.</w:t>
      </w:r>
    </w:p>
    <w:p>
      <w:pPr>
        <w:spacing w:after="120" w:line="276"/>
        <w:jc w:val="both"/>
      </w:pPr>
      <w:r>
        <w:rPr>
          <w:rFonts w:ascii="Barlow Semi Condensed" w:cs="Barlow Semi Condensed" w:eastAsia="Barlow Semi Condensed" w:hAnsi="Barlow Semi Condensed"/>
          <w:sz w:val="24"/>
          <w:szCs w:val="24"/>
        </w:rPr>
        <w:t xml:space="preserve">Smentita: catena che resti interna al medesimo ambiente.</w:t>
      </w:r>
    </w:p>
    <w:p>
      <w:pPr>
        <w:spacing w:after="120" w:line="276"/>
        <w:jc w:val="both"/>
      </w:pPr>
      <w:r>
        <w:rPr>
          <w:rFonts w:ascii="Barlow Semi Condensed" w:cs="Barlow Semi Condensed" w:eastAsia="Barlow Semi Condensed" w:hAnsi="Barlow Semi Condensed"/>
          <w:sz w:val="24"/>
          <w:szCs w:val="24"/>
        </w:rPr>
        <w:t xml:space="preserve">Si ricorda che il dato tecnico sulla fabbricazione è al grado massimo e ogni inferenza sulla provenienza operativa al grado minimo, e che la presente voce non è diretta a promuovere la seconda ma a documentare la circolazione.</w:t>
      </w:r>
    </w:p>
    <w:p>
      <w:pPr>
        <w:pStyle w:val="Heading2"/>
        <w:spacing w:after="100" w:before="200"/>
      </w:pPr>
      <w:r>
        <w:rPr>
          <w:rFonts w:ascii="Barlow Semi Condensed" w:cs="Barlow Semi Condensed" w:eastAsia="Barlow Semi Condensed" w:hAnsi="Barlow Semi Condensed"/>
          <w:sz w:val="24"/>
          <w:szCs w:val="24"/>
        </w:rPr>
        <w:t xml:space="preserve">Voce diciannovesima — Il lotto degli ordigni sottratti nel 1972</w:t>
      </w:r>
    </w:p>
    <w:p>
      <w:pPr>
        <w:spacing w:after="120" w:line="276"/>
        <w:jc w:val="both"/>
      </w:pPr>
      <w:r>
        <w:rPr>
          <w:rFonts w:ascii="Barlow Semi Condensed" w:cs="Barlow Semi Condensed" w:eastAsia="Barlow Semi Condensed" w:hAnsi="Barlow Semi Condensed"/>
          <w:sz w:val="24"/>
          <w:szCs w:val="24"/>
        </w:rPr>
        <w:t xml:space="preserve">Oggetto: la mappa completa delle riemersioni dello stock di centotrentacinque bombe a mano sottratte da un deposito militare elvetico il sedici novembre 1972, con data, luogo e ambiente detentore di ciascuna. Sede: archivi elvetici e italiani; atti dei procedimenti in cui ordigni del lotto sono riemersi.</w:t>
      </w:r>
    </w:p>
    <w:p>
      <w:pPr>
        <w:spacing w:after="120" w:line="276"/>
        <w:jc w:val="both"/>
      </w:pPr>
      <w:r>
        <w:rPr>
          <w:rFonts w:ascii="Barlow Semi Condensed" w:cs="Barlow Semi Condensed" w:eastAsia="Barlow Semi Condensed" w:hAnsi="Barlow Semi Condensed"/>
          <w:sz w:val="24"/>
          <w:szCs w:val="24"/>
        </w:rPr>
        <w:t xml:space="preserve">Chiusura: compilazione della mappa.</w:t>
      </w:r>
    </w:p>
    <w:p>
      <w:pPr>
        <w:spacing w:after="120" w:line="276"/>
        <w:jc w:val="both"/>
      </w:pPr>
      <w:r>
        <w:rPr>
          <w:rFonts w:ascii="Barlow Semi Condensed" w:cs="Barlow Semi Condensed" w:eastAsia="Barlow Semi Condensed" w:hAnsi="Barlow Semi Condensed"/>
          <w:sz w:val="24"/>
          <w:szCs w:val="24"/>
        </w:rPr>
        <w:t xml:space="preserve">Smentita: distribuzione concentrata in un solo ambiente.</w:t>
      </w:r>
    </w:p>
    <w:p>
      <w:pPr>
        <w:spacing w:after="120" w:line="276"/>
        <w:jc w:val="both"/>
      </w:pPr>
      <w:r>
        <w:rPr>
          <w:rFonts w:ascii="Barlow Semi Condensed" w:cs="Barlow Semi Condensed" w:eastAsia="Barlow Semi Condensed" w:hAnsi="Barlow Semi Condensed"/>
          <w:sz w:val="24"/>
          <w:szCs w:val="24"/>
        </w:rPr>
        <w:t xml:space="preserve">Si segnala che è il solo filone dell'intera vicenda che poggi su oggetti numerati, e che non risulta mai essere stato compilato per intero.</w:t>
      </w:r>
    </w:p>
    <w:p>
      <w:pPr>
        <w:pStyle w:val="Heading2"/>
        <w:spacing w:after="100" w:before="200"/>
      </w:pPr>
      <w:r>
        <w:rPr>
          <w:rFonts w:ascii="Barlow Semi Condensed" w:cs="Barlow Semi Condensed" w:eastAsia="Barlow Semi Condensed" w:hAnsi="Barlow Semi Condensed"/>
          <w:sz w:val="24"/>
          <w:szCs w:val="24"/>
        </w:rPr>
        <w:t xml:space="preserve">Nota sulla tavola accresciuta</w:t>
      </w:r>
    </w:p>
    <w:p>
      <w:pPr>
        <w:spacing w:after="120" w:line="276"/>
        <w:jc w:val="both"/>
      </w:pPr>
      <w:r>
        <w:rPr>
          <w:rFonts w:ascii="Barlow Semi Condensed" w:cs="Barlow Semi Condensed" w:eastAsia="Barlow Semi Condensed" w:hAnsi="Barlow Semi Condensed"/>
          <w:sz w:val="24"/>
          <w:szCs w:val="24"/>
        </w:rPr>
        <w:t xml:space="preserve">Si conferma quanto già osservato al Capitolo sessantanovesimo, e con maggior forza ora che le voci sono diciannove: nessuna di esse richiede una decisione metodologica. Tutte richiedono un accesso.</w:t>
      </w:r>
    </w:p>
    <w:p>
      <w:pPr>
        <w:spacing w:after="120" w:line="276"/>
        <w:jc w:val="both"/>
      </w:pPr>
      <w:r>
        <w:rPr>
          <w:rFonts w:ascii="Barlow Semi Condensed" w:cs="Barlow Semi Condensed" w:eastAsia="Barlow Semi Condensed" w:hAnsi="Barlow Semi Condensed"/>
          <w:sz w:val="24"/>
          <w:szCs w:val="24"/>
        </w:rPr>
        <w:t xml:space="preserve">Giunta al termine dei settanta Capitoli, e accresciuta la tavola di dieci voci, l'opera non è ferma per difetto di metodo. È ferma davanti a porte di archivio, e le porte sono ora nominate una per una.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Cantiere: tavola delle acquisizioni necessarie. Materia: accrescimento da nove a diciannove voci per recepimento della sola parte documentale di una ricognizione operativa esterna.</w:t>
      </w:r>
    </w:p>
    <w:p>
      <w:pPr>
        <w:spacing w:after="120" w:line="276"/>
        <w:jc w:val="both"/>
      </w:pPr>
      <w:r>
        <w:rPr>
          <w:rFonts w:ascii="Barlow Semi Condensed" w:cs="Barlow Semi Condensed" w:eastAsia="Barlow Semi Condensed" w:hAnsi="Barlow Semi Condensed"/>
          <w:sz w:val="24"/>
          <w:szCs w:val="24"/>
        </w:rPr>
        <w:t xml:space="preserve">Esito: dieci voci nuove, ciascuna con oggetto, sede, condizione di chiusura e condizione di smentita. Una voce anteriore, la quinta, è elevata di rango per riconoscimento della sua natura pregiudiziale rispetto all'intera valutazione delle omissioni.</w:t>
      </w:r>
    </w:p>
    <w:p>
      <w:pPr>
        <w:spacing w:after="120" w:line="276"/>
        <w:jc w:val="both"/>
      </w:pPr>
      <w:r>
        <w:rPr>
          <w:rFonts w:ascii="Barlow Semi Condensed" w:cs="Barlow Semi Condensed" w:eastAsia="Barlow Semi Condensed" w:hAnsi="Barlow Semi Condensed"/>
          <w:sz w:val="24"/>
          <w:szCs w:val="24"/>
        </w:rPr>
        <w:t xml:space="preserve">Riga di esclusione dichiarata. Non sono recepiti nell'opera, e restano nel documento operativo esterno, la distribuzione di propensioni soggettive fra scenari alternativi e la sua rinormalizzazione. L'esclusione è motivata al principio della presente appendice e non è di cautela ma di natura: l'opera gradua le proposizioni secondo le fonti e non secondo la fiducia dell'autore.</w:t>
      </w:r>
    </w:p>
    <w:p>
      <w:pPr>
        <w:spacing w:after="120" w:line="276"/>
        <w:jc w:val="both"/>
      </w:pPr>
      <w:r>
        <w:rPr>
          <w:rFonts w:ascii="Barlow Semi Condensed" w:cs="Barlow Semi Condensed" w:eastAsia="Barlow Semi Condensed" w:hAnsi="Barlow Semi Condensed"/>
          <w:sz w:val="24"/>
          <w:szCs w:val="24"/>
        </w:rPr>
        <w:t xml:space="preserve">Riga di avvertenza. Chi conduca gli accertamenti qui iscritti registri gli esiti negativi con la medesima precisione degli esiti positivi, e tenga distinto ciò che il documento attesta da ciò che egli ne inferisce. La seconda distinzione va scritta e non tenuta a mente.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ALLA FASE SETTIMA, tavola accresciuta delle acquisizioni necessarie, quindici agosto duemilaventisei. I settanta Capitoli restano settanta. Resta sovrana la Regola di Ferro: dove la fonte documenta, l'opera certifica; dove la fonte tace, l'opera indaga e non afferma.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quindicesimo · Il Registro dei cinquantacinque giorni, opera seconda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42.751 parole in 9 sezioni; la più ampia è §9 Altre sezioni, con 42.469.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1.157 paragrafi in 9 sezioni, 129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III. Verifica di un elenco esterno (i trentatré nomi)</w:t>
      </w:r>
    </w:p>
    <w:p>
      <w:pPr>
        <w:pStyle w:val="Heading1"/>
        <w:spacing w:after="120" w:before="240"/>
      </w:pPr>
      <w:r>
        <w:rPr>
          <w:rFonts w:ascii="Barlow Semi Condensed" w:cs="Barlow Semi Condensed" w:eastAsia="Barlow Semi Condensed" w:hAnsi="Barlow Semi Condensed"/>
          <w:sz w:val="24"/>
          <w:szCs w:val="24"/>
        </w:rPr>
        <w:t xml:space="preserve">Verifica dell'elenco dei trentatré nomi e dei numeri di tessera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perché è parte</w:t>
      </w:r>
    </w:p>
    <w:p>
      <w:pPr>
        <w:spacing w:after="120" w:line="276"/>
        <w:jc w:val="both"/>
      </w:pPr>
      <w:r>
        <w:rPr>
          <w:rFonts w:ascii="Barlow Semi Condensed" w:cs="Barlow Semi Condensed" w:eastAsia="Barlow Semi Condensed" w:hAnsi="Barlow Semi Condensed"/>
          <w:sz w:val="24"/>
          <w:szCs w:val="24"/>
        </w:rPr>
        <w:t xml:space="preserve">dell'oggetto, non una circostanza accessoria della produzione.*</w:t>
      </w:r>
    </w:p>
    <w:p>
      <w:pPr>
        <w:spacing w:after="120" w:line="276"/>
        <w:jc w:val="both"/>
      </w:pPr>
      <w:r>
        <w:rPr>
          <w:rFonts w:ascii="Barlow Semi Condensed" w:cs="Barlow Semi Condensed" w:eastAsia="Barlow Semi Condensed" w:hAnsi="Barlow Semi Condensed"/>
          <w:b/>
          <w:bCs/>
          <w:sz w:val="24"/>
          <w:szCs w:val="24"/>
        </w:rPr>
        <w:t xml:space="preserve">Lotto:</w:t>
      </w:r>
      <w:r>
        <w:rPr>
          <w:rFonts w:ascii="Barlow Semi Condensed" w:cs="Barlow Semi Condensed" w:eastAsia="Barlow Semi Condensed" w:hAnsi="Barlow Semi Condensed"/>
          <w:sz w:val="24"/>
          <w:szCs w:val="24"/>
        </w:rPr>
        <w:t xml:space="preserve"> verifica di un testo esterno sottoposto al corpus il 26 agosto 2026.</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una tabella di trentatré nominativi con ruolo attribuito nella</w:t>
      </w:r>
    </w:p>
    <w:p>
      <w:pPr>
        <w:spacing w:after="120" w:line="276"/>
        <w:jc w:val="both"/>
      </w:pPr>
      <w:r>
        <w:rPr>
          <w:rFonts w:ascii="Barlow Semi Condensed" w:cs="Barlow Semi Condensed" w:eastAsia="Barlow Semi Condensed" w:hAnsi="Barlow Semi Condensed"/>
          <w:sz w:val="24"/>
          <w:szCs w:val="24"/>
        </w:rPr>
        <w:t xml:space="preserve">primavera del 1978 e presunto numero di tessera della loggia Propaganda Due.</w:t>
      </w:r>
    </w:p>
    <w:p>
      <w:pPr>
        <w:spacing w:after="120" w:line="276"/>
        <w:jc w:val="both"/>
      </w:pPr>
      <w:r>
        <w:rPr>
          <w:rFonts w:ascii="Barlow Semi Condensed" w:cs="Barlow Semi Condensed" w:eastAsia="Barlow Semi Condensed" w:hAnsi="Barlow Semi Condensed"/>
          <w:b/>
          <w:bCs/>
          <w:sz w:val="24"/>
          <w:szCs w:val="24"/>
        </w:rPr>
        <w:t xml:space="preserve">Esito in una riga:</w:t>
      </w:r>
      <w:r>
        <w:rPr>
          <w:rFonts w:ascii="Barlow Semi Condensed" w:cs="Barlow Semi Condensed" w:eastAsia="Barlow Semi Condensed" w:hAnsi="Barlow Semi Condensed"/>
          <w:sz w:val="24"/>
          <w:szCs w:val="24"/>
        </w:rPr>
        <w:t xml:space="preserve"> i nomi in larga parte reggono, i numeri 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Metodo</w:t>
      </w:r>
    </w:p>
    <w:p>
      <w:pPr>
        <w:spacing w:after="120" w:line="276"/>
        <w:jc w:val="both"/>
      </w:pPr>
      <w:r>
        <w:rPr>
          <w:rFonts w:ascii="Barlow Semi Condensed" w:cs="Barlow Semi Condensed" w:eastAsia="Barlow Semi Condensed" w:hAnsi="Barlow Semi Condensed"/>
          <w:sz w:val="24"/>
          <w:szCs w:val="24"/>
        </w:rPr>
        <w:t xml:space="preserve">Un elenco si verifica </w:t>
      </w:r>
      <w:r>
        <w:rPr>
          <w:rFonts w:ascii="Barlow Semi Condensed" w:cs="Barlow Semi Condensed" w:eastAsia="Barlow Semi Condensed" w:hAnsi="Barlow Semi Condensed"/>
          <w:b/>
          <w:bCs/>
          <w:sz w:val="24"/>
          <w:szCs w:val="24"/>
        </w:rPr>
        <w:t xml:space="preserve">per campi separati, non in blocco</w:t>
      </w:r>
      <w:r>
        <w:rPr>
          <w:rFonts w:ascii="Barlow Semi Condensed" w:cs="Barlow Semi Condensed" w:eastAsia="Barlow Semi Condensed" w:hAnsi="Barlow Semi Condensed"/>
          <w:sz w:val="24"/>
          <w:szCs w:val="24"/>
        </w:rPr>
        <w:t xml:space="preserve">. La tabella esaminata</w:t>
      </w:r>
    </w:p>
    <w:p>
      <w:pPr>
        <w:spacing w:after="120" w:line="276"/>
        <w:jc w:val="both"/>
      </w:pPr>
      <w:r>
        <w:rPr>
          <w:rFonts w:ascii="Barlow Semi Condensed" w:cs="Barlow Semi Condensed" w:eastAsia="Barlow Semi Condensed" w:hAnsi="Barlow Semi Condensed"/>
          <w:sz w:val="24"/>
          <w:szCs w:val="24"/>
        </w:rPr>
        <w:t xml:space="preserve">presenta quattro campi in una riga sola e chiede di crederli insieme:</w:t>
      </w:r>
    </w:p>
    <w:p>
      <w:pPr>
        <w:spacing w:after="40"/>
        <w:ind w:left="360"/>
        <w:jc w:val="both"/>
      </w:pPr>
      <w:r>
        <w:rPr>
          <w:rFonts w:ascii="Barlow Semi Condensed" w:cs="Barlow Semi Condensed" w:eastAsia="Barlow Semi Condensed" w:hAnsi="Barlow Semi Condensed"/>
          <w:sz w:val="24"/>
          <w:szCs w:val="24"/>
        </w:rPr>
        <w:t xml:space="preserve">1. il nome della persona;</w:t>
      </w:r>
    </w:p>
    <w:p>
      <w:pPr>
        <w:spacing w:after="40"/>
        <w:ind w:left="360"/>
        <w:jc w:val="both"/>
      </w:pPr>
      <w:r>
        <w:rPr>
          <w:rFonts w:ascii="Barlow Semi Condensed" w:cs="Barlow Semi Condensed" w:eastAsia="Barlow Semi Condensed" w:hAnsi="Barlow Semi Condensed"/>
          <w:sz w:val="24"/>
          <w:szCs w:val="24"/>
        </w:rPr>
        <w:t xml:space="preserve">2. il ruolo istituzionale ricoperto nella primavera del 1978;</w:t>
      </w:r>
    </w:p>
    <w:p>
      <w:pPr>
        <w:spacing w:after="40"/>
        <w:ind w:left="360"/>
        <w:jc w:val="both"/>
      </w:pPr>
      <w:r>
        <w:rPr>
          <w:rFonts w:ascii="Barlow Semi Condensed" w:cs="Barlow Semi Condensed" w:eastAsia="Barlow Semi Condensed" w:hAnsi="Barlow Semi Condensed"/>
          <w:sz w:val="24"/>
          <w:szCs w:val="24"/>
        </w:rPr>
        <w:t xml:space="preserve">3. l'appartenenza agli elenchi sequestrati a Castiglion Fibocchi il 17 marzo 1981;</w:t>
      </w:r>
    </w:p>
    <w:p>
      <w:pPr>
        <w:spacing w:after="40"/>
        <w:ind w:left="360"/>
        <w:jc w:val="both"/>
      </w:pPr>
      <w:r>
        <w:rPr>
          <w:rFonts w:ascii="Barlow Semi Condensed" w:cs="Barlow Semi Condensed" w:eastAsia="Barlow Semi Condensed" w:hAnsi="Barlow Semi Condensed"/>
          <w:sz w:val="24"/>
          <w:szCs w:val="24"/>
        </w:rPr>
        <w:t xml:space="preserve">4. il numero di tessera.</w:t>
      </w:r>
    </w:p>
    <w:p>
      <w:pPr>
        <w:spacing w:after="120" w:line="276"/>
        <w:jc w:val="both"/>
      </w:pPr>
      <w:r>
        <w:rPr>
          <w:rFonts w:ascii="Barlow Semi Condensed" w:cs="Barlow Semi Condensed" w:eastAsia="Barlow Semi Condensed" w:hAnsi="Barlow Semi Condensed"/>
          <w:sz w:val="24"/>
          <w:szCs w:val="24"/>
        </w:rPr>
        <w:t xml:space="preserve">Presi uno alla volta si comportano in modo molto diverso. Il quarto campo — quello</w:t>
      </w:r>
    </w:p>
    <w:p>
      <w:pPr>
        <w:spacing w:after="120" w:line="276"/>
        <w:jc w:val="both"/>
      </w:pPr>
      <w:r>
        <w:rPr>
          <w:rFonts w:ascii="Barlow Semi Condensed" w:cs="Barlow Semi Condensed" w:eastAsia="Barlow Semi Condensed" w:hAnsi="Barlow Semi Condensed"/>
          <w:sz w:val="24"/>
          <w:szCs w:val="24"/>
        </w:rPr>
        <w:t xml:space="preserve">su cui il testo chiede di costruire un calcolo di percentuali sui 962 — è l'unico</w:t>
      </w:r>
    </w:p>
    <w:p>
      <w:pPr>
        <w:spacing w:after="120" w:line="276"/>
        <w:jc w:val="both"/>
      </w:pPr>
      <w:r>
        <w:rPr>
          <w:rFonts w:ascii="Barlow Semi Condensed" w:cs="Barlow Semi Condensed" w:eastAsia="Barlow Semi Condensed" w:hAnsi="Barlow Semi Condensed"/>
          <w:sz w:val="24"/>
          <w:szCs w:val="24"/>
        </w:rPr>
        <w:t xml:space="preserve">per cui non esiste alcun riscontro indipendente.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nomi che reggono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nomi elencati nella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persone reali con ruolo del 1978 verificabile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numero di tessera corroborato fuori dal testo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Il rilievo dirimente: la soglia del 1.600</w:t>
      </w:r>
    </w:p>
    <w:p>
      <w:pPr>
        <w:spacing w:after="120" w:line="276"/>
        <w:jc w:val="both"/>
      </w:pPr>
      <w:r>
        <w:rPr>
          <w:rFonts w:ascii="Barlow Semi Condensed" w:cs="Barlow Semi Condensed" w:eastAsia="Barlow Semi Condensed" w:hAnsi="Barlow Semi Condensed"/>
          <w:sz w:val="24"/>
          <w:szCs w:val="24"/>
        </w:rPr>
        <w:t xml:space="preserve">Nelle audizioni della Commissione parlamentare d'inchiesta è verbalizzato che la</w:t>
      </w:r>
    </w:p>
    <w:p>
      <w:pPr>
        <w:spacing w:after="120" w:line="276"/>
        <w:jc w:val="both"/>
      </w:pPr>
      <w:r>
        <w:rPr>
          <w:rFonts w:ascii="Barlow Semi Condensed" w:cs="Barlow Semi Condensed" w:eastAsia="Barlow Semi Condensed" w:hAnsi="Barlow Semi Condensed"/>
          <w:sz w:val="24"/>
          <w:szCs w:val="24"/>
        </w:rPr>
        <w:t xml:space="preserve">numerazione delle tessere sequestrate presenta ampi vuoti e che **nessuna tessera</w:t>
      </w:r>
    </w:p>
    <w:p>
      <w:pPr>
        <w:spacing w:after="120" w:line="276"/>
        <w:jc w:val="both"/>
      </w:pPr>
      <w:r>
        <w:rPr>
          <w:rFonts w:ascii="Barlow Semi Condensed" w:cs="Barlow Semi Condensed" w:eastAsia="Barlow Semi Condensed" w:hAnsi="Barlow Semi Condensed"/>
          <w:sz w:val="24"/>
          <w:szCs w:val="24"/>
        </w:rPr>
        <w:t xml:space="preserve">aveva numero inferiore al 1.600**. È il dato da cui la Commissione ricavò</w:t>
      </w:r>
    </w:p>
    <w:p>
      <w:pPr>
        <w:spacing w:after="120" w:line="276"/>
        <w:jc w:val="both"/>
      </w:pPr>
      <w:r>
        <w:rPr>
          <w:rFonts w:ascii="Barlow Semi Condensed" w:cs="Barlow Semi Condensed" w:eastAsia="Barlow Semi Condensed" w:hAnsi="Barlow Semi Condensed"/>
          <w:sz w:val="24"/>
          <w:szCs w:val="24"/>
        </w:rPr>
        <w:t xml:space="preserve">l'ipotesi che l'archivio della Giole fosse una «piramide inferiore».</w:t>
      </w:r>
    </w:p>
    <w:p>
      <w:pPr>
        <w:spacing w:after="120" w:line="276"/>
        <w:jc w:val="both"/>
      </w:pPr>
      <w:r>
        <w:rPr>
          <w:rFonts w:ascii="Barlow Semi Condensed" w:cs="Barlow Semi Condensed" w:eastAsia="Barlow Semi Condensed" w:hAnsi="Barlow Semi Condensed"/>
          <w:sz w:val="24"/>
          <w:szCs w:val="24"/>
        </w:rPr>
        <w:t xml:space="preserve">Quattro dei trentatré valori dichiarati come numero di tessera cadono sotto quella</w:t>
      </w:r>
    </w:p>
    <w:p>
      <w:pPr>
        <w:spacing w:after="120" w:line="276"/>
        <w:jc w:val="both"/>
      </w:pPr>
      <w:r>
        <w:rPr>
          <w:rFonts w:ascii="Barlow Semi Condensed" w:cs="Barlow Semi Condensed" w:eastAsia="Barlow Semi Condensed" w:hAnsi="Barlow Semi Condensed"/>
          <w:sz w:val="24"/>
          <w:szCs w:val="24"/>
        </w:rPr>
        <w:t xml:space="preserve">soglia; un quinto vi si posa esattamente sopra.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 dichiarato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rilievo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Sergio Di Donato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Vincenzo Rizzuti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Raffaele Giudice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1.592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Donato Lo Prete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1.600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esattamente sulla soglia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Gli altri ventotto stanno fra 1.602 e 1.887, dentro l'intervallo plausibile.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w:t>
      </w:r>
      <w:r>
        <w:rPr>
          <w:rFonts w:ascii="Barlow Semi Condensed" w:cs="Barlow Semi Condensed" w:eastAsia="Barlow Semi Condensed" w:hAnsi="Barlow Semi Condensed"/>
          <w:i w:val="false"/>
          <w:iCs w:val="false"/>
          <w:sz w:val="24"/>
          <w:szCs w:val="24"/>
        </w:rPr>
        <w:t xml:space="preserve"> Questo paragrafo va letto insieme a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che ne corregge due punti.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la formulazione «nessuna tessera aveva numero inferiore al 1.600» è troppo forte — la stessa fonte cita la tessera 506 di Mario Marsili e la 1508 di Ezio Giunchiglia. La formulazione difendibile è «la numerazione degli elenchi sequestrati comincia intorno a 1.600»: resta un indizio, non è un test di esclusione.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e più importante: due coppie attestate — Berlusconi (Milano, 625) con tessera 1816, Costanzo (Roma, 626) con tessera 1819 — dimostrano che </w:t>
      </w:r>
      <w:r>
        <w:rPr>
          <w:rFonts w:ascii="Barlow Semi Condensed" w:cs="Barlow Semi Condensed" w:eastAsia="Barlow Semi Condensed" w:hAnsi="Barlow Semi Condensed"/>
          <w:b/>
          <w:bCs/>
          <w:i w:val="false"/>
          <w:iCs w:val="false"/>
          <w:sz w:val="24"/>
          <w:szCs w:val="24"/>
        </w:rPr>
        <w:t xml:space="preserve">la cifra fra parentesi nelle trascrizioni è il numero di fascicolo, non quello di tessera</w:t>
      </w:r>
      <w:r>
        <w:rPr>
          <w:rFonts w:ascii="Barlow Semi Condensed" w:cs="Barlow Semi Condensed" w:eastAsia="Barlow Semi Condensed" w:hAnsi="Barlow Semi Condensed"/>
          <w:i w:val="false"/>
          <w:iCs w:val="false"/>
          <w:sz w:val="24"/>
          <w:szCs w:val="24"/>
        </w:rPr>
        <w:t xml:space="preserve">. I quattro valori qui elencati come «tessere impossibili» sono, più probabilmente, fascicoli con l'etichetta sbagliata. L'errore resta scritto sopra; la correzione gli sta accanto.</w:t>
      </w:r>
    </w:p>
    <w:p>
      <w:pPr>
        <w:spacing w:after="120" w:line="276"/>
        <w:jc w:val="both"/>
      </w:pPr>
      <w:r>
        <w:rPr>
          <w:rFonts w:ascii="Barlow Semi Condensed" w:cs="Barlow Semi Condensed" w:eastAsia="Barlow Semi Condensed" w:hAnsi="Barlow Semi Condensed"/>
          <w:sz w:val="24"/>
          <w:szCs w:val="24"/>
        </w:rPr>
        <w:t xml:space="preserve">Il testo </w:t>
      </w:r>
      <w:r>
        <w:rPr>
          <w:rFonts w:ascii="Barlow Semi Condensed" w:cs="Barlow Semi Condensed" w:eastAsia="Barlow Semi Condensed" w:hAnsi="Barlow Semi Condensed"/>
          <w:b/>
          <w:bCs/>
          <w:sz w:val="24"/>
          <w:szCs w:val="24"/>
        </w:rPr>
        <w:t xml:space="preserve">conosce</w:t>
      </w:r>
      <w:r>
        <w:rPr>
          <w:rFonts w:ascii="Barlow Semi Condensed" w:cs="Barlow Semi Condensed" w:eastAsia="Barlow Semi Condensed" w:hAnsi="Barlow Semi Condensed"/>
          <w:sz w:val="24"/>
          <w:szCs w:val="24"/>
        </w:rPr>
        <w:t xml:space="preserve"> quella soglia: la enuncia in un proprio passaggio e cita la</w:t>
      </w:r>
    </w:p>
    <w:p>
      <w:pPr>
        <w:spacing w:after="120" w:line="276"/>
        <w:jc w:val="both"/>
      </w:pPr>
      <w:r>
        <w:rPr>
          <w:rFonts w:ascii="Barlow Semi Condensed" w:cs="Barlow Semi Condensed" w:eastAsia="Barlow Semi Condensed" w:hAnsi="Barlow Semi Condensed"/>
          <w:sz w:val="24"/>
          <w:szCs w:val="24"/>
        </w:rPr>
        <w:t xml:space="preserve">tessera 1711 di Gelli. Corregge inoltre un nome — «Santovito non è 163, è</w:t>
      </w:r>
    </w:p>
    <w:p>
      <w:pPr>
        <w:spacing w:after="120" w:line="276"/>
        <w:jc w:val="both"/>
      </w:pPr>
      <w:r>
        <w:rPr>
          <w:rFonts w:ascii="Barlow Semi Condensed" w:cs="Barlow Semi Condensed" w:eastAsia="Barlow Semi Condensed" w:hAnsi="Barlow Semi Condensed"/>
          <w:sz w:val="24"/>
          <w:szCs w:val="24"/>
        </w:rPr>
        <w:t xml:space="preserve">Salacone» — senza avvedersi che la correzione lascia il 163 dov'era.</w:t>
      </w:r>
    </w:p>
    <w:p>
      <w:pPr>
        <w:spacing w:after="120" w:line="276"/>
        <w:jc w:val="both"/>
      </w:pPr>
      <w:r>
        <w:rPr>
          <w:rFonts w:ascii="Barlow Semi Condensed" w:cs="Barlow Semi Condensed" w:eastAsia="Barlow Semi Condensed" w:hAnsi="Barlow Semi Condensed"/>
          <w:sz w:val="24"/>
          <w:szCs w:val="24"/>
        </w:rPr>
        <w:t xml:space="preserve">Non sono cifre sbagliate di poco: sono cifre che quel campo non poteva contenere.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Le collisioni interne</w:t>
      </w:r>
    </w:p>
    <w:p>
      <w:pPr>
        <w:spacing w:after="120" w:line="276"/>
        <w:jc w:val="both"/>
      </w:pPr>
      <w:r>
        <w:rPr>
          <w:rFonts w:ascii="Barlow Semi Condensed" w:cs="Barlow Semi Condensed" w:eastAsia="Barlow Semi Condensed" w:hAnsi="Barlow Semi Condensed"/>
          <w:sz w:val="24"/>
          <w:szCs w:val="24"/>
        </w:rPr>
        <w:t xml:space="preserve">Cinque valori compaiono in due posizioni incompatibili. Non serve un archivio per</w:t>
      </w:r>
    </w:p>
    <w:p>
      <w:pPr>
        <w:spacing w:after="120" w:line="276"/>
        <w:jc w:val="both"/>
      </w:pPr>
      <w:r>
        <w:rPr>
          <w:rFonts w:ascii="Barlow Semi Condensed" w:cs="Barlow Semi Condensed" w:eastAsia="Barlow Semi Condensed" w:hAnsi="Barlow Semi Condensed"/>
          <w:sz w:val="24"/>
          <w:szCs w:val="24"/>
        </w:rPr>
        <w:t xml:space="preserve">rilevarlo: basta leggere il testo contro sé stesso.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numero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assegnato 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 anche 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Michele Sindona, come tessera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come «1612 (Fascicolo)»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Walter Pelosi, come «Fascicolo 519/1607»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527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«Tessera 527»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530 / 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519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 / 1.711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fascicolo 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tessera 1711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 numero di fascicolo identifica una posizione e una sola; un numero di tessera</w:t>
      </w:r>
    </w:p>
    <w:p>
      <w:pPr>
        <w:spacing w:after="120" w:line="276"/>
        <w:jc w:val="both"/>
      </w:pPr>
      <w:r>
        <w:rPr>
          <w:rFonts w:ascii="Barlow Semi Condensed" w:cs="Barlow Semi Condensed" w:eastAsia="Barlow Semi Condensed" w:hAnsi="Barlow Semi Condensed"/>
          <w:sz w:val="24"/>
          <w:szCs w:val="24"/>
        </w:rPr>
        <w:t xml:space="preserve">identifica un iscritto e uno solo. Cinque collisioni in un documento che si</w:t>
      </w:r>
    </w:p>
    <w:p>
      <w:pPr>
        <w:spacing w:after="120" w:line="276"/>
        <w:jc w:val="both"/>
      </w:pPr>
      <w:r>
        <w:rPr>
          <w:rFonts w:ascii="Barlow Semi Condensed" w:cs="Barlow Semi Condensed" w:eastAsia="Barlow Semi Condensed" w:hAnsi="Barlow Semi Condensed"/>
          <w:sz w:val="24"/>
          <w:szCs w:val="24"/>
        </w:rPr>
        <w:t xml:space="preserve">presenta come collazione d'archivio sono il segno che i numeri non provengono da</w:t>
      </w:r>
    </w:p>
    <w:p>
      <w:pPr>
        <w:spacing w:after="120" w:line="276"/>
        <w:jc w:val="both"/>
      </w:pPr>
      <w:r>
        <w:rPr>
          <w:rFonts w:ascii="Barlow Semi Condensed" w:cs="Barlow Semi Condensed" w:eastAsia="Barlow Semi Condensed" w:hAnsi="Barlow Semi Condensed"/>
          <w:sz w:val="24"/>
          <w:szCs w:val="24"/>
        </w:rPr>
        <w:t xml:space="preserve">un 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I trentatré, per grado</w:t>
      </w:r>
    </w:p>
    <w:p>
      <w:pPr>
        <w:spacing w:after="120" w:line="276"/>
        <w:jc w:val="both"/>
      </w:pPr>
      <w:r>
        <w:rPr>
          <w:rFonts w:ascii="Barlow Semi Condensed" w:cs="Barlow Semi Condensed" w:eastAsia="Barlow Semi Condensed" w:hAnsi="Barlow Semi Condensed"/>
          <w:sz w:val="24"/>
          <w:szCs w:val="24"/>
        </w:rPr>
        <w:t xml:space="preserve">Il confine fra il grado F e il grado C è **il confine della conoscenza impiegata</w:t>
      </w:r>
    </w:p>
    <w:p>
      <w:pPr>
        <w:spacing w:after="120" w:line="276"/>
        <w:jc w:val="both"/>
      </w:pPr>
      <w:r>
        <w:rPr>
          <w:rFonts w:ascii="Barlow Semi Condensed" w:cs="Barlow Semi Condensed" w:eastAsia="Barlow Semi Condensed" w:hAnsi="Barlow Semi Condensed"/>
          <w:sz w:val="24"/>
          <w:szCs w:val="24"/>
        </w:rPr>
        <w:t xml:space="preserve">in questa verifica, non quello dell'archivio**. Solo l'allegato Anselmi può</w:t>
      </w:r>
    </w:p>
    <w:p>
      <w:pPr>
        <w:spacing w:after="120" w:line="276"/>
        <w:jc w:val="both"/>
      </w:pPr>
      <w:r>
        <w:rPr>
          <w:rFonts w:ascii="Barlow Semi Condensed" w:cs="Barlow Semi Condensed" w:eastAsia="Barlow Semi Condensed" w:hAnsi="Barlow Semi Condensed"/>
          <w:sz w:val="24"/>
          <w:szCs w:val="24"/>
        </w:rPr>
        <w:t xml:space="preserve">spostarlo, in un senso o nell'altro.</w:t>
      </w:r>
    </w:p>
    <w:p>
      <w:pPr>
        <w:pStyle w:val="Heading3"/>
        <w:spacing w:after="80" w:before="160"/>
      </w:pPr>
      <w:r>
        <w:rPr>
          <w:rFonts w:ascii="Barlow Semi Condensed" w:cs="Barlow Semi Condensed" w:eastAsia="Barlow Semi Condensed" w:hAnsi="Barlow Semi Condensed"/>
          <w:sz w:val="24"/>
          <w:szCs w:val="24"/>
        </w:rPr>
        <w:t xml:space="preserve">Grado F — venti nomi</w:t>
      </w:r>
    </w:p>
    <w:p>
      <w:pPr>
        <w:spacing w:after="120" w:line="276"/>
        <w:jc w:val="both"/>
      </w:pPr>
      <w:r>
        <w:rPr>
          <w:rFonts w:ascii="Barlow Semi Condensed" w:cs="Barlow Semi Condensed" w:eastAsia="Barlow Semi Condensed" w:hAnsi="Barlow Semi Condensed"/>
          <w:sz w:val="24"/>
          <w:szCs w:val="24"/>
        </w:rPr>
        <w:t xml:space="preserve">Appartenenza agli elenchi corroborata da fonti indipendenti dal testo verificato.</w:t>
      </w:r>
    </w:p>
    <w:p>
      <w:pPr>
        <w:spacing w:after="120" w:line="276"/>
        <w:jc w:val="both"/>
      </w:pPr>
      <w:r>
        <w:rPr>
          <w:rFonts w:ascii="Barlow Semi Condensed" w:cs="Barlow Semi Condensed" w:eastAsia="Barlow Semi Condensed" w:hAnsi="Barlow Semi Condensed"/>
          <w:sz w:val="24"/>
          <w:szCs w:val="24"/>
        </w:rPr>
        <w:t xml:space="preserve">Il numero resta non corroborato anche qui.</w:t>
      </w:r>
    </w:p>
    <w:p>
      <w:pPr>
        <w:spacing w:after="120" w:line="276"/>
        <w:jc w:val="both"/>
      </w:pPr>
      <w:r>
        <w:rPr>
          <w:rFonts w:ascii="Barlow Semi Condensed" w:cs="Barlow Semi Condensed" w:eastAsia="Barlow Semi Condensed" w:hAnsi="Barlow Semi Condensed"/>
          <w:sz w:val="24"/>
          <w:szCs w:val="24"/>
        </w:rPr>
        <w:t xml:space="preserve">Giuseppe Santovito · Raffaele Giudice · Donato Lo Prete · Vito Miceli ·</w:t>
      </w:r>
    </w:p>
    <w:p>
      <w:pPr>
        <w:spacing w:after="120" w:line="276"/>
        <w:jc w:val="both"/>
      </w:pPr>
      <w:r>
        <w:rPr>
          <w:rFonts w:ascii="Barlow Semi Condensed" w:cs="Barlow Semi Condensed" w:eastAsia="Barlow Semi Condensed" w:hAnsi="Barlow Semi Condensed"/>
          <w:sz w:val="24"/>
          <w:szCs w:val="24"/>
        </w:rPr>
        <w:t xml:space="preserve">Walter Pelosi · Umberto Ortolani · Michele Sindona · Pietro Musumeci ·</w:t>
      </w:r>
    </w:p>
    <w:p>
      <w:pPr>
        <w:spacing w:after="120" w:line="276"/>
        <w:jc w:val="both"/>
      </w:pPr>
      <w:r>
        <w:rPr>
          <w:rFonts w:ascii="Barlow Semi Condensed" w:cs="Barlow Semi Condensed" w:eastAsia="Barlow Semi Condensed" w:hAnsi="Barlow Semi Condensed"/>
          <w:sz w:val="24"/>
          <w:szCs w:val="24"/>
        </w:rPr>
        <w:t xml:space="preserve">Giovanni Torrisi · Roberto Calvi · Elio Cioppa · Giulio Grassini ·</w:t>
      </w:r>
    </w:p>
    <w:p>
      <w:pPr>
        <w:spacing w:after="120" w:line="276"/>
        <w:jc w:val="both"/>
      </w:pPr>
      <w:r>
        <w:rPr>
          <w:rFonts w:ascii="Barlow Semi Condensed" w:cs="Barlow Semi Condensed" w:eastAsia="Barlow Semi Condensed" w:hAnsi="Barlow Semi Condensed"/>
          <w:sz w:val="24"/>
          <w:szCs w:val="24"/>
        </w:rPr>
        <w:t xml:space="preserve">Antonio Cornacchia · Carmelo Spagnuolo · Antonio Varisco · Antonio Viezzer ·</w:t>
      </w:r>
    </w:p>
    <w:p>
      <w:pPr>
        <w:spacing w:after="120" w:line="276"/>
        <w:jc w:val="both"/>
      </w:pPr>
      <w:r>
        <w:rPr>
          <w:rFonts w:ascii="Barlow Semi Condensed" w:cs="Barlow Semi Condensed" w:eastAsia="Barlow Semi Condensed" w:hAnsi="Barlow Semi Condensed"/>
          <w:sz w:val="24"/>
          <w:szCs w:val="24"/>
        </w:rPr>
        <w:t xml:space="preserve">Federico Umberto D'Amato · Mino Pecorelli · Maurizio Costanzo · Franco Di Bella</w:t>
      </w:r>
    </w:p>
    <w:p>
      <w:pPr>
        <w:pStyle w:val="Heading3"/>
        <w:spacing w:after="80" w:before="160"/>
      </w:pPr>
      <w:r>
        <w:rPr>
          <w:rFonts w:ascii="Barlow Semi Condensed" w:cs="Barlow Semi Condensed" w:eastAsia="Barlow Semi Condensed" w:hAnsi="Barlow Semi Condensed"/>
          <w:sz w:val="24"/>
          <w:szCs w:val="24"/>
        </w:rPr>
        <w:t xml:space="preserve">Grado C — dodici nomi</w:t>
      </w:r>
    </w:p>
    <w:p>
      <w:pPr>
        <w:spacing w:after="120" w:line="276"/>
        <w:jc w:val="both"/>
      </w:pPr>
      <w:r>
        <w:rPr>
          <w:rFonts w:ascii="Barlow Semi Condensed" w:cs="Barlow Semi Condensed" w:eastAsia="Barlow Semi Condensed" w:hAnsi="Barlow Semi Condensed"/>
          <w:sz w:val="24"/>
          <w:szCs w:val="24"/>
        </w:rPr>
        <w:t xml:space="preserve">Persona reale e ruolo del 1978 verificabili; appartenenza non corroborata fuori</w:t>
      </w:r>
    </w:p>
    <w:p>
      <w:pPr>
        <w:spacing w:after="120" w:line="276"/>
        <w:jc w:val="both"/>
      </w:pPr>
      <w:r>
        <w:rPr>
          <w:rFonts w:ascii="Barlow Semi Condensed" w:cs="Barlow Semi Condensed" w:eastAsia="Barlow Semi Condensed" w:hAnsi="Barlow Semi Condensed"/>
          <w:sz w:val="24"/>
          <w:szCs w:val="24"/>
        </w:rPr>
        <w:t xml:space="preserve">dal testo. Sono due affermazioni di rango diverso, che il testo presenta appaiate.</w:t>
      </w:r>
    </w:p>
    <w:p>
      <w:pPr>
        <w:spacing w:after="120" w:line="276"/>
        <w:jc w:val="both"/>
      </w:pPr>
      <w:r>
        <w:rPr>
          <w:rFonts w:ascii="Barlow Semi Condensed" w:cs="Barlow Semi Condensed" w:eastAsia="Barlow Semi Condensed" w:hAnsi="Barlow Semi Condensed"/>
          <w:sz w:val="24"/>
          <w:szCs w:val="24"/>
        </w:rPr>
        <w:t xml:space="preserve">Sergio Di Donato · Vincenzo Rizzuti · Camillo Guglielmi · Giuseppe Siracusano ·</w:t>
      </w:r>
    </w:p>
    <w:p>
      <w:pPr>
        <w:spacing w:after="120" w:line="276"/>
        <w:jc w:val="both"/>
      </w:pPr>
      <w:r>
        <w:rPr>
          <w:rFonts w:ascii="Barlow Semi Condensed" w:cs="Barlow Semi Condensed" w:eastAsia="Barlow Semi Condensed" w:hAnsi="Barlow Semi Condensed"/>
          <w:sz w:val="24"/>
          <w:szCs w:val="24"/>
        </w:rPr>
        <w:t xml:space="preserve">Stefano Giovannone · Antonino Geraci · Mario Salacone · Achille Gallucci ·</w:t>
      </w:r>
    </w:p>
    <w:p>
      <w:pPr>
        <w:spacing w:after="120" w:line="276"/>
        <w:jc w:val="both"/>
      </w:pPr>
      <w:r>
        <w:rPr>
          <w:rFonts w:ascii="Barlow Semi Condensed" w:cs="Barlow Semi Condensed" w:eastAsia="Barlow Semi Condensed" w:hAnsi="Barlow Semi Condensed"/>
          <w:sz w:val="24"/>
          <w:szCs w:val="24"/>
        </w:rPr>
        <w:t xml:space="preserve">Francesco Malfatti di Montetretto · Mario Semprini · Antonio Esposito ·</w:t>
      </w:r>
    </w:p>
    <w:p>
      <w:pPr>
        <w:spacing w:after="120" w:line="276"/>
        <w:jc w:val="both"/>
      </w:pPr>
      <w:r>
        <w:rPr>
          <w:rFonts w:ascii="Barlow Semi Condensed" w:cs="Barlow Semi Condensed" w:eastAsia="Barlow Semi Condensed" w:hAnsi="Barlow Semi Condensed"/>
          <w:sz w:val="24"/>
          <w:szCs w:val="24"/>
        </w:rPr>
        <w:t xml:space="preserve">Franco Ferracuti</w:t>
      </w:r>
    </w:p>
    <w:p>
      <w:pPr>
        <w:spacing w:after="120" w:line="276"/>
        <w:jc w:val="both"/>
      </w:pPr>
      <w:r>
        <w:rPr>
          <w:rFonts w:ascii="Barlow Semi Condensed" w:cs="Barlow Semi Condensed" w:eastAsia="Barlow Semi Condensed" w:hAnsi="Barlow Semi Condensed"/>
          <w:sz w:val="24"/>
          <w:szCs w:val="24"/>
        </w:rPr>
        <w:t xml:space="preserve">Il caso di </w:t>
      </w:r>
      <w:r>
        <w:rPr>
          <w:rFonts w:ascii="Barlow Semi Condensed" w:cs="Barlow Semi Condensed" w:eastAsia="Barlow Semi Condensed" w:hAnsi="Barlow Semi Condensed"/>
          <w:b/>
          <w:bCs/>
          <w:sz w:val="24"/>
          <w:szCs w:val="24"/>
        </w:rPr>
        <w:t xml:space="preserve">Camillo Guglielmi</w:t>
      </w:r>
      <w:r>
        <w:rPr>
          <w:rFonts w:ascii="Barlow Semi Condensed" w:cs="Barlow Semi Condensed" w:eastAsia="Barlow Semi Condensed" w:hAnsi="Barlow Semi Condensed"/>
          <w:sz w:val="24"/>
          <w:szCs w:val="24"/>
        </w:rPr>
        <w:t xml:space="preserve"> merita di essere isolato: la presenza in via Fani</w:t>
      </w:r>
    </w:p>
    <w:p>
      <w:pPr>
        <w:spacing w:after="120" w:line="276"/>
        <w:jc w:val="both"/>
      </w:pPr>
      <w:r>
        <w:rPr>
          <w:rFonts w:ascii="Barlow Semi Condensed" w:cs="Barlow Semi Condensed" w:eastAsia="Barlow Semi Condensed" w:hAnsi="Barlow Semi Condensed"/>
          <w:sz w:val="24"/>
          <w:szCs w:val="24"/>
        </w:rPr>
        <w:t xml:space="preserve">la mattina del 16 marzo 1978 è oggetto di accertamento documentato; l'appartenenza</w:t>
      </w:r>
    </w:p>
    <w:p>
      <w:pPr>
        <w:spacing w:after="120" w:line="276"/>
        <w:jc w:val="both"/>
      </w:pPr>
      <w:r>
        <w:rPr>
          <w:rFonts w:ascii="Barlow Semi Condensed" w:cs="Barlow Semi Condensed" w:eastAsia="Barlow Semi Condensed" w:hAnsi="Barlow Semi Condensed"/>
          <w:sz w:val="24"/>
          <w:szCs w:val="24"/>
        </w:rPr>
        <w:t xml:space="preserve">alla loggia non lo è. Le due cose vanno tenute separate.</w:t>
      </w:r>
    </w:p>
    <w:p>
      <w:pPr>
        <w:pStyle w:val="Heading3"/>
        <w:spacing w:after="80" w:before="160"/>
      </w:pPr>
      <w:r>
        <w:rPr>
          <w:rFonts w:ascii="Barlow Semi Condensed" w:cs="Barlow Semi Condensed" w:eastAsia="Barlow Semi Condensed" w:hAnsi="Barlow Semi Condensed"/>
          <w:sz w:val="24"/>
          <w:szCs w:val="24"/>
        </w:rPr>
        <w:t xml:space="preserve">Grado G — un nome</w:t>
      </w:r>
    </w:p>
    <w:p>
      <w:pPr>
        <w:spacing w:after="120" w:line="276"/>
        <w:jc w:val="both"/>
      </w:pPr>
      <w:r>
        <w:rPr>
          <w:rFonts w:ascii="Barlow Semi Condensed" w:cs="Barlow Semi Condensed" w:eastAsia="Barlow Semi Condensed" w:hAnsi="Barlow Semi Condensed"/>
          <w:sz w:val="24"/>
          <w:szCs w:val="24"/>
        </w:rPr>
        <w:t xml:space="preserve">Posizione definita in sede giudiziaria: </w:t>
      </w:r>
      <w:r>
        <w:rPr>
          <w:rFonts w:ascii="Barlow Semi Condensed" w:cs="Barlow Semi Condensed" w:eastAsia="Barlow Semi Condensed" w:hAnsi="Barlow Semi Condensed"/>
          <w:b/>
          <w:bCs/>
          <w:sz w:val="24"/>
          <w:szCs w:val="24"/>
        </w:rPr>
        <w:t xml:space="preserve">Gustavo Selva</w:t>
      </w:r>
      <w:r>
        <w:rPr>
          <w:rFonts w:ascii="Barlow Semi Condensed" w:cs="Barlow Semi Condensed" w:eastAsia="Barlow Semi Condensed" w:hAnsi="Barlow Semi Condensed"/>
          <w:sz w:val="24"/>
          <w:szCs w:val="24"/>
        </w:rPr>
        <w:t xml:space="preserve">. Il precedente esiste —</w:t>
      </w:r>
    </w:p>
    <w:p>
      <w:pPr>
        <w:spacing w:after="120" w:line="276"/>
        <w:jc w:val="both"/>
      </w:pPr>
      <w:r>
        <w:rPr>
          <w:rFonts w:ascii="Barlow Semi Condensed" w:cs="Barlow Semi Condensed" w:eastAsia="Barlow Semi Condensed" w:hAnsi="Barlow Semi Condensed"/>
          <w:sz w:val="24"/>
          <w:szCs w:val="24"/>
        </w:rPr>
        <w:t xml:space="preserve">l'appartenenza di Publio Fiori fu esclusa da una sentenza del Tribunale di Roma</w:t>
      </w:r>
    </w:p>
    <w:p>
      <w:pPr>
        <w:spacing w:after="120" w:line="276"/>
        <w:jc w:val="both"/>
      </w:pPr>
      <w:r>
        <w:rPr>
          <w:rFonts w:ascii="Barlow Semi Condensed" w:cs="Barlow Semi Condensed" w:eastAsia="Barlow Semi Condensed" w:hAnsi="Barlow Semi Condensed"/>
          <w:sz w:val="24"/>
          <w:szCs w:val="24"/>
        </w:rPr>
        <w:t xml:space="preserve">nel 2001.</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Il vincolo cronologico</w:t>
      </w:r>
    </w:p>
    <w:p>
      <w:pPr>
        <w:spacing w:after="120" w:line="276"/>
        <w:jc w:val="both"/>
      </w:pPr>
      <w:r>
        <w:rPr>
          <w:rFonts w:ascii="Barlow Semi Condensed" w:cs="Barlow Semi Condensed" w:eastAsia="Barlow Semi Condensed" w:hAnsi="Barlow Semi Condensed"/>
          <w:sz w:val="24"/>
          <w:szCs w:val="24"/>
        </w:rPr>
        <w:t xml:space="preserve">Vale anche nell'ipotesi in cui tutti e trentatré i numeri risultassero esatti.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intervallo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finestra richiesta (16 set 1977 – 9 nov 1978)</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419</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sequestro degli elenchi (17 mar 1981)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1.097</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deposito della relazione (12 lug 1984)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2.310</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Nel 1978 la composizione della loggia non era un oggetto conoscibile: fu rivelata</w:t>
      </w:r>
    </w:p>
    <w:p>
      <w:pPr>
        <w:spacing w:after="120" w:line="276"/>
        <w:jc w:val="both"/>
      </w:pPr>
      <w:r>
        <w:rPr>
          <w:rFonts w:ascii="Barlow Semi Condensed" w:cs="Barlow Semi Condensed" w:eastAsia="Barlow Semi Condensed" w:hAnsi="Barlow Semi Condensed"/>
          <w:sz w:val="24"/>
          <w:szCs w:val="24"/>
        </w:rPr>
        <w:t xml:space="preserve">tre anni dopo e ordinata sei anni dopo. Una lista del 1981 documenta chi vi</w:t>
      </w:r>
    </w:p>
    <w:p>
      <w:pPr>
        <w:spacing w:after="120" w:line="276"/>
        <w:jc w:val="both"/>
      </w:pPr>
      <w:r>
        <w:rPr>
          <w:rFonts w:ascii="Barlow Semi Condensed" w:cs="Barlow Semi Condensed" w:eastAsia="Barlow Semi Condensed" w:hAnsi="Barlow Semi Condensed"/>
          <w:sz w:val="24"/>
          <w:szCs w:val="24"/>
        </w:rPr>
        <w:t xml:space="preserve">risultava nel 1981. Che ciò coincida con «chi vi era iscritto nella primavera del</w:t>
      </w:r>
    </w:p>
    <w:p>
      <w:pPr>
        <w:spacing w:after="120" w:line="276"/>
        <w:jc w:val="both"/>
      </w:pPr>
      <w:r>
        <w:rPr>
          <w:rFonts w:ascii="Barlow Semi Condensed" w:cs="Barlow Semi Condensed" w:eastAsia="Barlow Semi Condensed" w:hAnsi="Barlow Semi Condensed"/>
          <w:sz w:val="24"/>
          <w:szCs w:val="24"/>
        </w:rPr>
        <w:t xml:space="preserve">1978» è ipotesi ragionevole, non fatto accertato — e il testo stesso registra i 49</w:t>
      </w:r>
    </w:p>
    <w:p>
      <w:pPr>
        <w:spacing w:after="120" w:line="276"/>
        <w:jc w:val="both"/>
      </w:pPr>
      <w:r>
        <w:rPr>
          <w:rFonts w:ascii="Barlow Semi Condensed" w:cs="Barlow Semi Condensed" w:eastAsia="Barlow Semi Condensed" w:hAnsi="Barlow Semi Condensed"/>
          <w:sz w:val="24"/>
          <w:szCs w:val="24"/>
        </w:rPr>
        <w:t xml:space="preserve">affiliati posti in sonno e i 22 transitati ad altre logge, che sono esattamente i</w:t>
      </w:r>
    </w:p>
    <w:p>
      <w:pPr>
        <w:spacing w:after="120" w:line="276"/>
        <w:jc w:val="both"/>
      </w:pPr>
      <w:r>
        <w:rPr>
          <w:rFonts w:ascii="Barlow Semi Condensed" w:cs="Barlow Semi Condensed" w:eastAsia="Barlow Semi Condensed" w:hAnsi="Barlow Semi Condensed"/>
          <w:sz w:val="24"/>
          <w:szCs w:val="24"/>
        </w:rPr>
        <w:t xml:space="preserve">casi in cui le due cose divergono.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Annotazione su un dato del corpus</w:t>
      </w:r>
    </w:p>
    <w:p>
      <w:pPr>
        <w:spacing w:after="120" w:line="276"/>
        <w:jc w:val="both"/>
      </w:pPr>
      <w:r>
        <w:rPr>
          <w:rFonts w:ascii="Barlow Semi Condensed" w:cs="Barlow Semi Condensed" w:eastAsia="Barlow Semi Condensed" w:hAnsi="Barlow Semi Condensed"/>
          <w:b/>
          <w:bCs/>
          <w:sz w:val="24"/>
          <w:szCs w:val="24"/>
        </w:rPr>
        <w:t xml:space="preserve">Il grafico del Libro quarto registra 44 parlamentari negli elenchi.</w:t>
      </w:r>
      <w:r>
        <w:rPr>
          <w:rFonts w:ascii="Barlow Semi Condensed" w:cs="Barlow Semi Condensed" w:eastAsia="Barlow Semi Condensed" w:hAnsi="Barlow Semi Condensed"/>
          <w:sz w:val="24"/>
          <w:szCs w:val="24"/>
        </w:rPr>
        <w:t xml:space="preserve"> Le fonti</w:t>
      </w:r>
    </w:p>
    <w:p>
      <w:pPr>
        <w:spacing w:after="120" w:line="276"/>
        <w:jc w:val="both"/>
      </w:pPr>
      <w:r>
        <w:rPr>
          <w:rFonts w:ascii="Barlow Semi Condensed" w:cs="Barlow Semi Condensed" w:eastAsia="Barlow Semi Condensed" w:hAnsi="Barlow Semi Condensed"/>
          <w:sz w:val="24"/>
          <w:szCs w:val="24"/>
        </w:rPr>
        <w:t xml:space="preserve">sui lavori della Commissione riportano </w:t>
      </w: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La composizione documentata è: 128</w:t>
      </w:r>
    </w:p>
    <w:p>
      <w:pPr>
        <w:spacing w:after="120" w:line="276"/>
        <w:jc w:val="both"/>
      </w:pPr>
      <w:r>
        <w:rPr>
          <w:rFonts w:ascii="Barlow Semi Condensed" w:cs="Barlow Semi Condensed" w:eastAsia="Barlow Semi Condensed" w:hAnsi="Barlow Semi Condensed"/>
          <w:sz w:val="24"/>
          <w:szCs w:val="24"/>
        </w:rPr>
        <w:t xml:space="preserve">dirigenti di enti pubblici, 119 ufficiali delle forze armate (50 Esercito, 37</w:t>
      </w:r>
    </w:p>
    <w:p>
      <w:pPr>
        <w:spacing w:after="120" w:line="276"/>
        <w:jc w:val="both"/>
      </w:pPr>
      <w:r>
        <w:rPr>
          <w:rFonts w:ascii="Barlow Semi Condensed" w:cs="Barlow Semi Condensed" w:eastAsia="Barlow Semi Condensed" w:hAnsi="Barlow Semi Condensed"/>
          <w:sz w:val="24"/>
          <w:szCs w:val="24"/>
        </w:rPr>
        <w:t xml:space="preserve">Guardia di Finanza, 32 Carabinieri), 59 parlamentari, 22 dirigenti di polizia, 22</w:t>
      </w:r>
    </w:p>
    <w:p>
      <w:pPr>
        <w:spacing w:after="120" w:line="276"/>
        <w:jc w:val="both"/>
      </w:pPr>
      <w:r>
        <w:rPr>
          <w:rFonts w:ascii="Barlow Semi Condensed" w:cs="Barlow Semi Condensed" w:eastAsia="Barlow Semi Condensed" w:hAnsi="Barlow Semi Condensed"/>
          <w:sz w:val="24"/>
          <w:szCs w:val="24"/>
        </w:rPr>
        <w:t xml:space="preserve">giornalisti, 8 direttori di giornale, 4 editori, 1 giudice costituzionale.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questa correzione è a sua volta sbagliata, e la ritiro.</w:t>
      </w:r>
      <w:r>
        <w:rPr>
          <w:rFonts w:ascii="Barlow Semi Condensed" w:cs="Barlow Semi Condensed" w:eastAsia="Barlow Semi Condensed" w:hAnsi="Barlow Semi Condensed"/>
          <w:i w:val="false"/>
          <w:iCs w:val="false"/>
          <w:sz w:val="24"/>
          <w:szCs w:val="24"/>
        </w:rPr>
        <w:t xml:space="preserve"> Una ricerca approfondita corrobora </w:t>
      </w:r>
      <w:r>
        <w:rPr>
          <w:rFonts w:ascii="Barlow Semi Condensed" w:cs="Barlow Semi Condensed" w:eastAsia="Barlow Semi Condensed" w:hAnsi="Barlow Semi Condensed"/>
          <w:b/>
          <w:bCs/>
          <w:i w:val="false"/>
          <w:iCs w:val="false"/>
          <w:sz w:val="24"/>
          <w:szCs w:val="24"/>
        </w:rPr>
        <w:t xml:space="preserve">44 parlamentari</w:t>
      </w:r>
      <w:r>
        <w:rPr>
          <w:rFonts w:ascii="Barlow Semi Condensed" w:cs="Barlow Semi Condensed" w:eastAsia="Barlow Semi Condensed" w:hAnsi="Barlow Semi Condensed"/>
          <w:i w:val="false"/>
          <w:iCs w:val="false"/>
          <w:sz w:val="24"/>
          <w:szCs w:val="24"/>
        </w:rPr>
        <w:t xml:space="preserve">, 3 ministri e 1 segretario di partito, dentro un conteggio di 195 ufficiali (12 generali dei Carabinieri, 5 della Guardia di Finanza, 22 dell'Esercito, 4 dell'Aeronautica, 8 ammiragli). Il set con 59 parlamentari e 119 ufficiali non ha trovato fonte esterna e omette del tutto Marina e Aeronautica: è un'altra tassonomia, non un altro conteggio dello stesso campo. </w:t>
      </w:r>
      <w:r>
        <w:rPr>
          <w:rFonts w:ascii="Barlow Semi Condensed" w:cs="Barlow Semi Condensed" w:eastAsia="Barlow Semi Condensed" w:hAnsi="Barlow Semi Condensed"/>
          <w:b/>
          <w:bCs/>
          <w:i w:val="false"/>
          <w:iCs w:val="false"/>
          <w:sz w:val="24"/>
          <w:szCs w:val="24"/>
        </w:rPr>
        <w:t xml:space="preserve">La cifra del corpus era giusta, e l'annotazione che le avevo messo accanto va a sua volta annotata.</w:t>
      </w:r>
      <w:r>
        <w:rPr>
          <w:rFonts w:ascii="Barlow Semi Condensed" w:cs="Barlow Semi Condensed" w:eastAsia="Barlow Semi Condensed" w:hAnsi="Barlow Semi Condensed"/>
          <w:i w:val="false"/>
          <w:iCs w:val="false"/>
          <w:sz w:val="24"/>
          <w:szCs w:val="24"/>
        </w:rPr>
        <w:t xml:space="preserve"> Dettagli in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§4.</w:t>
      </w:r>
    </w:p>
    <w:p>
      <w:pPr>
        <w:spacing w:after="120" w:line="276"/>
        <w:jc w:val="both"/>
      </w:pPr>
      <w:r>
        <w:rPr>
          <w:rFonts w:ascii="Barlow Semi Condensed" w:cs="Barlow Semi Condensed" w:eastAsia="Barlow Semi Condensed" w:hAnsi="Barlow Semi Condensed"/>
          <w:sz w:val="24"/>
          <w:szCs w:val="24"/>
        </w:rPr>
        <w:t xml:space="preserve">Come vuole la disciplina dell'opera, </w:t>
      </w:r>
      <w:r>
        <w:rPr>
          <w:rFonts w:ascii="Barlow Semi Condensed" w:cs="Barlow Semi Condensed" w:eastAsia="Barlow Semi Condensed" w:hAnsi="Barlow Semi Condensed"/>
          <w:b/>
          <w:bCs/>
          <w:sz w:val="24"/>
          <w:szCs w:val="24"/>
        </w:rPr>
        <w:t xml:space="preserve">la cifra del corpus non viene cancellata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resta dov'è, e questa annotazione le sta accanto. Quale delle due regga si dirime</w:t>
      </w:r>
    </w:p>
    <w:p>
      <w:pPr>
        <w:spacing w:after="120" w:line="276"/>
        <w:jc w:val="both"/>
      </w:pPr>
      <w:r>
        <w:rPr>
          <w:rFonts w:ascii="Barlow Semi Condensed" w:cs="Barlow Semi Condensed" w:eastAsia="Barlow Semi Condensed" w:hAnsi="Barlow Semi Condensed"/>
          <w:sz w:val="24"/>
          <w:szCs w:val="24"/>
        </w:rPr>
        <w:t xml:space="preserve">sull'allegato, non qui.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6-bis. La percentuale per finestra temporale: Stato Zero</w:t>
      </w:r>
    </w:p>
    <w:p>
      <w:pPr>
        <w:spacing w:after="120" w:line="276"/>
        <w:jc w:val="both"/>
      </w:pPr>
      <w:r>
        <w:rPr>
          <w:rFonts w:ascii="Barlow Semi Condensed" w:cs="Barlow Semi Condensed" w:eastAsia="Barlow Semi Condensed" w:hAnsi="Barlow Semi Condensed"/>
          <w:b/>
          <w:bCs/>
          <w:sz w:val="24"/>
          <w:szCs w:val="24"/>
        </w:rPr>
        <w:t xml:space="preserve">Richiesta:</w:t>
      </w:r>
      <w:r>
        <w:rPr>
          <w:rFonts w:ascii="Barlow Semi Condensed" w:cs="Barlow Semi Condensed" w:eastAsia="Barlow Semi Condensed" w:hAnsi="Barlow Semi Condensed"/>
          <w:sz w:val="24"/>
          <w:szCs w:val="24"/>
        </w:rPr>
        <w:t xml:space="preserve"> la quota di affiliati alla loggia nella finestra che va da sei mesi</w:t>
      </w:r>
    </w:p>
    <w:p>
      <w:pPr>
        <w:spacing w:after="120" w:line="276"/>
        <w:jc w:val="both"/>
      </w:pPr>
      <w:r>
        <w:rPr>
          <w:rFonts w:ascii="Barlow Semi Condensed" w:cs="Barlow Semi Condensed" w:eastAsia="Barlow Semi Condensed" w:hAnsi="Barlow Semi Condensed"/>
          <w:sz w:val="24"/>
          <w:szCs w:val="24"/>
        </w:rPr>
        <w:t xml:space="preserve">prima del sequestro a sei mesi dopo la morte, sul totale di Castiglion Fibocchi.</w:t>
      </w:r>
    </w:p>
    <w:p>
      <w:pPr>
        <w:spacing w:after="120" w:line="276"/>
        <w:jc w:val="both"/>
      </w:pPr>
      <w:r>
        <w:rPr>
          <w:rFonts w:ascii="Barlow Semi Condensed" w:cs="Barlow Semi Condensed" w:eastAsia="Barlow Semi Condensed" w:hAnsi="Barlow Semi Condensed"/>
          <w:b/>
          <w:bCs/>
          <w:sz w:val="24"/>
          <w:szCs w:val="24"/>
        </w:rPr>
        <w:t xml:space="preserve">Esito: non calcolabile sui dati disponibili.</w:t>
      </w:r>
      <w:r>
        <w:rPr>
          <w:rFonts w:ascii="Barlow Semi Condensed" w:cs="Barlow Semi Condensed" w:eastAsia="Barlow Semi Condensed" w:hAnsi="Barlow Semi Condensed"/>
          <w:sz w:val="24"/>
          <w:szCs w:val="24"/>
        </w:rPr>
        <w:t xml:space="preserve"> Il denominatore è documentato</w:t>
      </w:r>
    </w:p>
    <w:p>
      <w:pPr>
        <w:spacing w:after="120" w:line="276"/>
        <w:jc w:val="both"/>
      </w:pPr>
      <w:r>
        <w:rPr>
          <w:rFonts w:ascii="Barlow Semi Condensed" w:cs="Barlow Semi Condensed" w:eastAsia="Barlow Semi Condensed" w:hAnsi="Barlow Semi Condensed"/>
          <w:sz w:val="24"/>
          <w:szCs w:val="24"/>
        </w:rPr>
        <w:t xml:space="preserve">(962). Il numeratore richiede, per ciascun nominativo, </w:t>
      </w:r>
      <w:r>
        <w:rPr>
          <w:rFonts w:ascii="Barlow Semi Condensed" w:cs="Barlow Semi Condensed" w:eastAsia="Barlow Semi Condensed" w:hAnsi="Barlow Semi Condensed"/>
          <w:b/>
          <w:bCs/>
          <w:sz w:val="24"/>
          <w:szCs w:val="24"/>
        </w:rPr>
        <w:t xml:space="preserve">la data di affiliazione</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righe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righe della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 una data di affiliazione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in un mese preciso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dentro la finestra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due righe datate sono </w:t>
      </w:r>
      <w:r>
        <w:rPr>
          <w:rFonts w:ascii="Barlow Semi Condensed" w:cs="Barlow Semi Condensed" w:eastAsia="Barlow Semi Condensed" w:hAnsi="Barlow Semi Condensed"/>
          <w:b/>
          <w:bCs/>
          <w:sz w:val="24"/>
          <w:szCs w:val="24"/>
        </w:rPr>
        <w:t xml:space="preserve">Torrisi</w:t>
      </w:r>
      <w:r>
        <w:rPr>
          <w:rFonts w:ascii="Barlow Semi Condensed" w:cs="Barlow Semi Condensed" w:eastAsia="Barlow Semi Condensed" w:hAnsi="Barlow Semi Condensed"/>
          <w:sz w:val="24"/>
          <w:szCs w:val="24"/>
        </w:rPr>
        <w:t xml:space="preserve"> («affiliato dal gennaio 1978») e </w:t>
      </w:r>
      <w:r>
        <w:rPr>
          <w:rFonts w:ascii="Barlow Semi Condensed" w:cs="Barlow Semi Condensed" w:eastAsia="Barlow Semi Condensed" w:hAnsi="Barlow Semi Condensed"/>
          <w:b/>
          <w:bCs/>
          <w:sz w:val="24"/>
          <w:szCs w:val="24"/>
        </w:rPr>
        <w:t xml:space="preserve">Grassini</w:t>
      </w:r>
    </w:p>
    <w:p>
      <w:pPr>
        <w:spacing w:after="120" w:line="276"/>
        <w:jc w:val="both"/>
      </w:pPr>
      <w:r>
        <w:rPr>
          <w:rFonts w:ascii="Barlow Semi Condensed" w:cs="Barlow Semi Condensed" w:eastAsia="Barlow Semi Condensed" w:hAnsi="Barlow Semi Condensed"/>
          <w:sz w:val="24"/>
          <w:szCs w:val="24"/>
        </w:rPr>
        <w:t xml:space="preserve">(«affiliato retrodatato al 1977»). Le altre trentuno recano date di incarico o di</w:t>
      </w:r>
    </w:p>
    <w:p>
      <w:pPr>
        <w:spacing w:after="120" w:line="276"/>
        <w:jc w:val="both"/>
      </w:pPr>
      <w:r>
        <w:rPr>
          <w:rFonts w:ascii="Barlow Semi Condensed" w:cs="Barlow Semi Condensed" w:eastAsia="Barlow Semi Condensed" w:hAnsi="Barlow Semi Condensed"/>
          <w:sz w:val="24"/>
          <w:szCs w:val="24"/>
        </w:rPr>
        <w:t xml:space="preserve">morte, che sono un'altra cosa. Delle due, solo la prima è collocabile in un mese:</w:t>
      </w:r>
    </w:p>
    <w:p>
      <w:pPr>
        <w:spacing w:after="120" w:line="276"/>
        <w:jc w:val="both"/>
      </w:pPr>
      <w:r>
        <w:rPr>
          <w:rFonts w:ascii="Barlow Semi Condensed" w:cs="Barlow Semi Condensed" w:eastAsia="Barlow Semi Condensed" w:hAnsi="Barlow Semi Condensed"/>
          <w:sz w:val="24"/>
          <w:szCs w:val="24"/>
        </w:rPr>
        <w:t xml:space="preserve">«1977» senza mese non si posa in alcun punto della finestra, e «retrodatato» è per</w:t>
      </w:r>
    </w:p>
    <w:p>
      <w:pPr>
        <w:spacing w:after="120" w:line="276"/>
        <w:jc w:val="both"/>
      </w:pPr>
      <w:r>
        <w:rPr>
          <w:rFonts w:ascii="Barlow Semi Condensed" w:cs="Barlow Semi Condensed" w:eastAsia="Barlow Semi Condensed" w:hAnsi="Barlow Semi Condensed"/>
          <w:sz w:val="24"/>
          <w:szCs w:val="24"/>
        </w:rPr>
        <w:t xml:space="preserve">giunta un'affermazione su un registro alterato, non una data.</w:t>
      </w:r>
    </w:p>
    <w:p>
      <w:pPr>
        <w:spacing w:after="120" w:line="276"/>
        <w:jc w:val="both"/>
      </w:pPr>
      <w:r>
        <w:rPr>
          <w:rFonts w:ascii="Barlow Semi Condensed" w:cs="Barlow Semi Condensed" w:eastAsia="Barlow Semi Condensed" w:hAnsi="Barlow Semi Condensed"/>
          <w:sz w:val="24"/>
          <w:szCs w:val="24"/>
        </w:rPr>
        <w:t xml:space="preserve">Su una riga su trentatré non si costruisce una distribuzione temporale. Un grafico</w:t>
      </w:r>
    </w:p>
    <w:p>
      <w:pPr>
        <w:spacing w:after="120" w:line="276"/>
        <w:jc w:val="both"/>
      </w:pPr>
      <w:r>
        <w:rPr>
          <w:rFonts w:ascii="Barlow Semi Condensed" w:cs="Barlow Semi Condensed" w:eastAsia="Barlow Semi Condensed" w:hAnsi="Barlow Semi Condensed"/>
          <w:sz w:val="24"/>
          <w:szCs w:val="24"/>
        </w:rPr>
        <w:t xml:space="preserve">che ripartisse i 962 fra «prima», «durante» e «dopo» misurerebbe un'ipotesi</w:t>
      </w:r>
    </w:p>
    <w:p>
      <w:pPr>
        <w:spacing w:after="120" w:line="276"/>
        <w:jc w:val="both"/>
      </w:pPr>
      <w:r>
        <w:rPr>
          <w:rFonts w:ascii="Barlow Semi Condensed" w:cs="Barlow Semi Condensed" w:eastAsia="Barlow Semi Condensed" w:hAnsi="Barlow Semi Condensed"/>
          <w:sz w:val="24"/>
          <w:szCs w:val="24"/>
        </w:rPr>
        <w:t xml:space="preserve">travestita da conteggio.</w:t>
      </w:r>
    </w:p>
    <w:p>
      <w:pPr>
        <w:spacing w:after="120" w:line="276"/>
        <w:jc w:val="both"/>
      </w:pPr>
      <w:r>
        <w:rPr>
          <w:rFonts w:ascii="Barlow Semi Condensed" w:cs="Barlow Semi Condensed" w:eastAsia="Barlow Semi Condensed" w:hAnsi="Barlow Semi Condensed"/>
          <w:b/>
          <w:bCs/>
          <w:sz w:val="24"/>
          <w:szCs w:val="24"/>
        </w:rPr>
        <w:t xml:space="preserve">Stato Zero dichiarato</w:t>
      </w:r>
      <w:r>
        <w:rPr>
          <w:rFonts w:ascii="Barlow Semi Condensed" w:cs="Barlow Semi Condensed" w:eastAsia="Barlow Semi Condensed" w:hAnsi="Barlow Semi Condensed"/>
          <w:sz w:val="24"/>
          <w:szCs w:val="24"/>
        </w:rPr>
        <w:t xml:space="preserve"> — sede cercata: la tabella dei trentatré nomi del testo</w:t>
      </w:r>
    </w:p>
    <w:p>
      <w:pPr>
        <w:spacing w:after="120" w:line="276"/>
        <w:jc w:val="both"/>
      </w:pPr>
      <w:r>
        <w:rPr>
          <w:rFonts w:ascii="Barlow Semi Condensed" w:cs="Barlow Semi Condensed" w:eastAsia="Barlow Semi Condensed" w:hAnsi="Barlow Semi Condensed"/>
          <w:sz w:val="24"/>
          <w:szCs w:val="24"/>
        </w:rPr>
        <w:t xml:space="preserve">esaminato. Campo cercato: l'affiliazione datata. Esito della ricerca: negativo.</w:t>
      </w:r>
    </w:p>
    <w:p>
      <w:pPr>
        <w:pStyle w:val="Heading3"/>
        <w:spacing w:after="80" w:before="160"/>
      </w:pPr>
      <w:r>
        <w:rPr>
          <w:rFonts w:ascii="Barlow Semi Condensed" w:cs="Barlow Semi Condensed" w:eastAsia="Barlow Semi Condensed" w:hAnsi="Barlow Semi Condensed"/>
          <w:sz w:val="24"/>
          <w:szCs w:val="24"/>
        </w:rPr>
        <w:t xml:space="preserve">La sola percentuale che i dati reggono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grandezza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assoluto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dei 962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nomi asseriti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3,43 %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0,10 %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numero di tessera verificato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0,00 %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È una percentuale </w:t>
      </w:r>
      <w:r>
        <w:rPr>
          <w:rFonts w:ascii="Barlow Semi Condensed" w:cs="Barlow Semi Condensed" w:eastAsia="Barlow Semi Condensed" w:hAnsi="Barlow Semi Condensed"/>
          <w:b/>
          <w:bCs/>
          <w:sz w:val="24"/>
          <w:szCs w:val="24"/>
        </w:rPr>
        <w:t xml:space="preserve">sulla lista, non sulla finestra</w:t>
      </w:r>
      <w:r>
        <w:rPr>
          <w:rFonts w:ascii="Barlow Semi Condensed" w:cs="Barlow Semi Condensed" w:eastAsia="Barlow Semi Condensed" w:hAnsi="Barlow Semi Condensed"/>
          <w:sz w:val="24"/>
          <w:szCs w:val="24"/>
        </w:rPr>
        <w:t xml:space="preserve">: dice quanta parte</w:t>
      </w:r>
    </w:p>
    <w:p>
      <w:pPr>
        <w:spacing w:after="120" w:line="276"/>
        <w:jc w:val="both"/>
      </w:pPr>
      <w:r>
        <w:rPr>
          <w:rFonts w:ascii="Barlow Semi Condensed" w:cs="Barlow Semi Condensed" w:eastAsia="Barlow Semi Condensed" w:hAnsi="Barlow Semi Condensed"/>
          <w:sz w:val="24"/>
          <w:szCs w:val="24"/>
        </w:rPr>
        <w:t xml:space="preserve">dell'elenco il testo tocca, non quanti fossero iscritti nel 1978.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Che cosa serve</w:t>
      </w:r>
    </w:p>
    <w:p>
      <w:pPr>
        <w:spacing w:after="120" w:line="276"/>
        <w:jc w:val="both"/>
      </w:pPr>
      <w:r>
        <w:rPr>
          <w:rFonts w:ascii="Barlow Semi Condensed" w:cs="Barlow Semi Condensed" w:eastAsia="Barlow Semi Condensed" w:hAnsi="Barlow Semi Condensed"/>
          <w:sz w:val="24"/>
          <w:szCs w:val="24"/>
        </w:rPr>
        <w:t xml:space="preserve">**L'allegato alla Doc. XXIII n. 2 — Relazione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sulla Loggia P2, 12 luglio 1984**, dove i numeri stanno scritti</w:t>
      </w:r>
    </w:p>
    <w:p>
      <w:pPr>
        <w:spacing w:after="120" w:line="276"/>
        <w:jc w:val="both"/>
      </w:pPr>
      <w:r>
        <w:rPr>
          <w:rFonts w:ascii="Barlow Semi Condensed" w:cs="Barlow Semi Condensed" w:eastAsia="Barlow Semi Condensed" w:hAnsi="Barlow Semi Condensed"/>
          <w:sz w:val="24"/>
          <w:szCs w:val="24"/>
        </w:rPr>
        <w:t xml:space="preserve">accanto ai nomi — e, per una parte degli iscritti, la data di adesione, che è il</w:t>
      </w:r>
    </w:p>
    <w:p>
      <w:pPr>
        <w:spacing w:after="120" w:line="276"/>
        <w:jc w:val="both"/>
      </w:pPr>
      <w:r>
        <w:rPr>
          <w:rFonts w:ascii="Barlow Semi Condensed" w:cs="Barlow Semi Condensed" w:eastAsia="Barlow Semi Condensed" w:hAnsi="Barlow Semi Condensed"/>
          <w:sz w:val="24"/>
          <w:szCs w:val="24"/>
        </w:rPr>
        <w:t xml:space="preserve">campo mancante del calcolo per finestra temporale. La relazione è pubblica; l'allegato nominativo va richiesto</w:t>
      </w:r>
    </w:p>
    <w:p>
      <w:pPr>
        <w:spacing w:after="120" w:line="276"/>
        <w:jc w:val="both"/>
      </w:pPr>
      <w:r>
        <w:rPr>
          <w:rFonts w:ascii="Barlow Semi Condensed" w:cs="Barlow Semi Condensed" w:eastAsia="Barlow Semi Condensed" w:hAnsi="Barlow Semi Condensed"/>
          <w:sz w:val="24"/>
          <w:szCs w:val="24"/>
        </w:rPr>
        <w:t xml:space="preserve">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Finché non è sul tavolo, **nessun numero di questo elenco va pubblicato come</w:t>
      </w:r>
    </w:p>
    <w:p>
      <w:pPr>
        <w:spacing w:after="120" w:line="276"/>
        <w:jc w:val="both"/>
      </w:pPr>
      <w:r>
        <w:rPr>
          <w:rFonts w:ascii="Barlow Semi Condensed" w:cs="Barlow Semi Condensed" w:eastAsia="Barlow Semi Condensed" w:hAnsi="Barlow Semi Condensed"/>
          <w:sz w:val="24"/>
          <w:szCs w:val="24"/>
        </w:rPr>
        <w:t xml:space="preserve">certificato**, e nessuna percentuale va calcolata su di 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La regola che sopravvive a ogni esito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p>
    <w:p>
      <w:pPr>
        <w:spacing w:after="120" w:line="276"/>
        <w:jc w:val="both"/>
      </w:pPr>
      <w:r>
        <w:rPr>
          <w:rFonts w:ascii="Barlow Semi Condensed" w:cs="Barlow Semi Condensed" w:eastAsia="Barlow Semi Condensed" w:hAnsi="Barlow Semi Condensed"/>
          <w:sz w:val="24"/>
          <w:szCs w:val="24"/>
        </w:rPr>
        <w:t xml:space="preserve">Se l'allegato confermasse tutti e trentatré i numeri, si sarebbe accertata</w:t>
      </w:r>
    </w:p>
    <w:p>
      <w:pPr>
        <w:spacing w:after="120" w:line="276"/>
        <w:jc w:val="both"/>
      </w:pPr>
      <w:r>
        <w:rPr>
          <w:rFonts w:ascii="Barlow Semi Condensed" w:cs="Barlow Semi Condensed" w:eastAsia="Barlow Semi Condensed" w:hAnsi="Barlow Semi Condensed"/>
          <w:sz w:val="24"/>
          <w:szCs w:val="24"/>
        </w:rPr>
        <w:t xml:space="preserve">l'appartenenza di trentatré persone a una loggia, e nient'altro: nessuna condotta,</w:t>
      </w:r>
    </w:p>
    <w:p>
      <w:pPr>
        <w:spacing w:after="120" w:line="276"/>
        <w:jc w:val="both"/>
      </w:pPr>
      <w:r>
        <w:rPr>
          <w:rFonts w:ascii="Barlow Semi Condensed" w:cs="Barlow Semi Condensed" w:eastAsia="Barlow Semi Condensed" w:hAnsi="Barlow Semi Condensed"/>
          <w:sz w:val="24"/>
          <w:szCs w:val="24"/>
        </w:rPr>
        <w:t xml:space="preserve">nessuna responsabilità, nessun concorso. La distanza fra le due cose è l'intera</w:t>
      </w:r>
    </w:p>
    <w:p>
      <w:pPr>
        <w:spacing w:after="120" w:line="276"/>
        <w:jc w:val="both"/>
      </w:pPr>
      <w:r>
        <w:rPr>
          <w:rFonts w:ascii="Barlow Semi Condensed" w:cs="Barlow Semi Condensed" w:eastAsia="Barlow Semi Condensed" w:hAnsi="Barlow Semi Condensed"/>
          <w:sz w:val="24"/>
          <w:szCs w:val="24"/>
        </w:rPr>
        <w:t xml:space="preserve">ragione per cui questa verifica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w:t>
      </w:r>
    </w:p>
    <w:p>
      <w:pPr>
        <w:spacing w:after="120" w:line="276"/>
        <w:jc w:val="both"/>
      </w:pPr>
      <w:r>
        <w:rPr>
          <w:rFonts w:ascii="Barlow Semi Condensed" w:cs="Barlow Semi Condensed" w:eastAsia="Barlow Semi Condensed" w:hAnsi="Barlow Semi Condensed"/>
          <w:b/>
          <w:bCs/>
          <w:sz w:val="24"/>
          <w:szCs w:val="24"/>
        </w:rPr>
        <w:t xml:space="preserve">Grafici del lotto</w:t>
      </w:r>
      <w:r>
        <w:rPr>
          <w:rFonts w:ascii="Barlow Semi Condensed" w:cs="Barlow Semi Condensed" w:eastAsia="Barlow Semi Condensed" w:hAnsi="Barlow Semi Condensed"/>
          <w:sz w:val="24"/>
          <w:szCs w:val="24"/>
        </w:rPr>
        <w:t xml:space="preserve"> — nove, generati da </w:t>
      </w:r>
      <w:r>
        <w:rPr>
          <w:rFonts w:ascii="Barlow Semi Condensed" w:cs="Barlow Semi Condensed" w:eastAsia="Barlow Semi Condensed" w:hAnsi="Barlow Semi Condensed"/>
          <w:i/>
          <w:iCs/>
          <w:sz w:val="24"/>
          <w:szCs w:val="24"/>
        </w:rPr>
        <w:t xml:space="preserve">_verifiche/generatori/gen_verifica_p2.py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nello stile della casa (fondo a gradiente crema, inchiostro blu navy). Ogni</w:t>
      </w:r>
    </w:p>
    <w:p>
      <w:pPr>
        <w:spacing w:after="120" w:line="276"/>
        <w:jc w:val="both"/>
      </w:pPr>
      <w:r>
        <w:rPr>
          <w:rFonts w:ascii="Barlow Semi Condensed" w:cs="Barlow Semi Condensed" w:eastAsia="Barlow Semi Condensed" w:hAnsi="Barlow Semi Condensed"/>
          <w:sz w:val="24"/>
          <w:szCs w:val="24"/>
        </w:rPr>
        <w:t xml:space="preserve">immagine porta in calce la propria nota di metodo, che è parte del grafico.</w:t>
      </w:r>
    </w:p>
    <w:p>
      <w:pPr>
        <w:spacing w:after="120" w:line="276"/>
        <w:jc w:val="both"/>
      </w:pPr>
      <w:r>
        <w:rPr>
          <w:rFonts w:ascii="Barlow Semi Condensed" w:cs="Barlow Semi Condensed" w:eastAsia="Barlow Semi Condensed" w:hAnsi="Barlow Semi Condensed"/>
          <w:b/>
          <w:bCs/>
          <w:sz w:val="24"/>
          <w:szCs w:val="24"/>
        </w:rPr>
        <w:t xml:space="preserve">Fonti documentali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della Commissione parlamentare d'inchiesta sulla Loggia P2, Cap. II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Autenticità e attendibilità delle liste</w:t>
      </w:r>
      <w:r>
        <w:rPr>
          <w:rFonts w:ascii="Barlow Semi Condensed" w:cs="Barlow Semi Condensed" w:eastAsia="Barlow Semi Condensed" w:hAnsi="Barlow Semi Condensed"/>
          <w:sz w:val="24"/>
          <w:szCs w:val="24"/>
        </w:rPr>
        <w:t xml:space="preserve">, it.wikisource.org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Anselmi, testo integrale — archivioantimafia.org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Appartenenti alla P2</w:t>
      </w:r>
      <w:r>
        <w:rPr>
          <w:rFonts w:ascii="Barlow Semi Condensed" w:cs="Barlow Semi Condensed" w:eastAsia="Barlow Semi Condensed" w:hAnsi="Barlow Semi Condensed"/>
          <w:sz w:val="24"/>
          <w:szCs w:val="24"/>
        </w:rPr>
        <w:t xml:space="preserve"> — it.wikipedia.org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Fatto Quotidiano</w:t>
      </w:r>
      <w:r>
        <w:rPr>
          <w:rFonts w:ascii="Barlow Semi Condensed" w:cs="Barlow Semi Condensed" w:eastAsia="Barlow Semi Condensed" w:hAnsi="Barlow Semi Condensed"/>
          <w:sz w:val="24"/>
          <w:szCs w:val="24"/>
        </w:rPr>
        <w:t xml:space="preserve">, 17 marzo 2021, sull'incompletezza degli elenchi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Comitato esecutivo per i servizi di informazione e sicurezza</w:t>
      </w:r>
      <w:r>
        <w:rPr>
          <w:rFonts w:ascii="Barlow Semi Condensed" w:cs="Barlow Semi Condensed" w:eastAsia="Barlow Semi Condensed" w:hAnsi="Barlow Semi Condensed"/>
          <w:sz w:val="24"/>
          <w:szCs w:val="24"/>
        </w:rPr>
        <w:t xml:space="preserve"> — it.wikipedia.org</w:t>
      </w:r>
    </w:p>
    <w:p>
      <w:pPr>
        <w:spacing w:after="120" w:line="276"/>
        <w:jc w:val="both"/>
      </w:pPr>
      <w:r>
        <w:rPr>
          <w:rFonts w:ascii="Barlow Semi Condensed" w:cs="Barlow Semi Condensed" w:eastAsia="Barlow Semi Condensed" w:hAnsi="Barlow Semi Condensed"/>
          <w:b/>
          <w:bCs/>
          <w:sz w:val="24"/>
          <w:szCs w:val="24"/>
        </w:rPr>
        <w:t xml:space="preserve">Correzioni interne a questa verifica</w:t>
      </w:r>
      <w:r>
        <w:rPr>
          <w:rFonts w:ascii="Barlow Semi Condensed" w:cs="Barlow Semi Condensed" w:eastAsia="Barlow Semi Condensed" w:hAnsi="Barlow Semi Condensed"/>
          <w:sz w:val="24"/>
          <w:szCs w:val="24"/>
        </w:rPr>
        <w:t xml:space="preserve">, annotate e non sostituite: in una prima</w:t>
      </w:r>
    </w:p>
    <w:p>
      <w:pPr>
        <w:spacing w:after="120" w:line="276"/>
        <w:jc w:val="both"/>
      </w:pPr>
      <w:r>
        <w:rPr>
          <w:rFonts w:ascii="Barlow Semi Condensed" w:cs="Barlow Semi Condensed" w:eastAsia="Barlow Semi Condensed" w:hAnsi="Barlow Semi Condensed"/>
          <w:sz w:val="24"/>
          <w:szCs w:val="24"/>
        </w:rPr>
        <w:t xml:space="preserve">stesura la tessera 811 era stata attribuita a Ortolani (è di Rizzuti; Ortolani è</w:t>
      </w:r>
    </w:p>
    <w:p>
      <w:pPr>
        <w:spacing w:after="120" w:line="276"/>
        <w:jc w:val="both"/>
      </w:pPr>
      <w:r>
        <w:rPr>
          <w:rFonts w:ascii="Barlow Semi Condensed" w:cs="Barlow Semi Condensed" w:eastAsia="Barlow Semi Condensed" w:hAnsi="Barlow Semi Condensed"/>
          <w:sz w:val="24"/>
          <w:szCs w:val="24"/>
        </w:rPr>
        <w:t xml:space="preserve">1609), e i nomi di Chichiarelli, Vitalone, Terranova e Napoletano erano stati</w:t>
      </w:r>
    </w:p>
    <w:p>
      <w:pPr>
        <w:spacing w:after="120" w:line="276"/>
        <w:jc w:val="both"/>
      </w:pPr>
      <w:r>
        <w:rPr>
          <w:rFonts w:ascii="Barlow Semi Condensed" w:cs="Barlow Semi Condensed" w:eastAsia="Barlow Semi Condensed" w:hAnsi="Barlow Semi Condensed"/>
          <w:sz w:val="24"/>
          <w:szCs w:val="24"/>
        </w:rPr>
        <w:t xml:space="preserve">trattati come righe della tabella dei trentatré, mentre appartengono ad altre</w:t>
      </w:r>
    </w:p>
    <w:p>
      <w:pPr>
        <w:spacing w:after="120" w:line="276"/>
        <w:jc w:val="both"/>
      </w:pPr>
      <w:r>
        <w:rPr>
          <w:rFonts w:ascii="Barlow Semi Condensed" w:cs="Barlow Semi Condensed" w:eastAsia="Barlow Semi Condensed" w:hAnsi="Barlow Semi Condensed"/>
          <w:sz w:val="24"/>
          <w:szCs w:val="24"/>
        </w:rPr>
        <w:t xml:space="preserve">sezioni del testo esaminato. La tabella ha trentatré righe esatte, contate una per</w:t>
      </w:r>
    </w:p>
    <w:p>
      <w:pPr>
        <w:spacing w:after="120" w:line="276"/>
        <w:jc w:val="both"/>
      </w:pPr>
      <w:r>
        <w:rPr>
          <w:rFonts w:ascii="Barlow Semi Condensed" w:cs="Barlow Semi Condensed" w:eastAsia="Barlow Semi Condensed" w:hAnsi="Barlow Semi Condensed"/>
          <w:sz w:val="24"/>
          <w:szCs w:val="24"/>
        </w:rPr>
        <w:t xml:space="preserve">una sul testo originale.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Verifica di un elenco esterno (i trentatré nomi)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1.798 parole in 9 sezioni; la più ampia è §2 2. Il rilievo dirimente: la soglia del 1.600, con 333.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53 paragrafi in 9 sezioni, 6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 campi della tabella verificata e quanti nomi reggono in ciascuno: trentatré nomi, trentatré ruoli verificabili, venti appartenenze corroborate, nessun numero di tessera.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 dei trentatré valori dichiarati come numero di tessera cadono sotto il 1.600, soglia verbalizzata negli atti della Commissione; un quinto vi si posa esatto.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Ripartizione delle trentatré righe per sede istituzionale attribuita nel 1978: quindici nei servizi informativi, ventidue in apparati che rispondono all'esecutivo.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degli elenchi secondo le fonti sui lavori della Commissione Anselmi, con l'annotazione sulla cifra dei parlamentari registrata nel Libro quarto.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Quattrocentodiciannove giorni la finestra richiesta, 1.097 dai fatti al sequestro degli elenchi, 2.310 dai fatti al deposito della relazione di maggioranza.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sul corpus: la documentazione si addensa sui tre mesi del sequestro e si dirada ai due estremi.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sole percentuali sui 962 che i dati consentano di calcolare: 3,43 per cento i nomi asseriti, 2,08 quelli con appartenenza corroborata, zero quelli con un numero verificato.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campo che il calcolo per finestra temporale richiederebbe: due righe su trentatré portano una data di affiliazione, una sola è collocabile in un mese preciso.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quattrocentodiciannove giorni della finestra, con i cinquantacinque della prigionia in evidenza, e i due soli dati datati della tabella verificata.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 La guida alla lettura</w:t>
      </w:r>
    </w:p>
    <w:p>
      <w:pPr>
        <w:pStyle w:val="Heading1"/>
        <w:spacing w:after="120" w:before="240"/>
      </w:pPr>
      <w:r>
        <w:rPr>
          <w:rFonts w:ascii="Barlow Semi Condensed" w:cs="Barlow Semi Condensed" w:eastAsia="Barlow Semi Condensed" w:hAnsi="Barlow Semi Condensed"/>
          <w:sz w:val="24"/>
          <w:szCs w:val="24"/>
        </w:rPr>
        <w:t xml:space="preserve">Guida alla lettura del corpus storico</w:t>
      </w:r>
    </w:p>
    <w:p>
      <w:pPr>
        <w:spacing w:after="120" w:line="276"/>
        <w:jc w:val="both"/>
      </w:pPr>
      <w:r>
        <w:rPr>
          <w:rFonts w:ascii="Barlow Semi Condensed" w:cs="Barlow Semi Condensed" w:eastAsia="Barlow Semi Condensed" w:hAnsi="Barlow Semi Condensed"/>
          <w:i/>
          <w:iCs/>
          <w:sz w:val="24"/>
          <w:szCs w:val="24"/>
        </w:rPr>
        <w:t xml:space="preserve">Porta d'ingresso ai documenti storici del branch `claude/amnistiati-tribunale-speciale-a82lzn` — aggiornata al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L'opera integrale — «Aldo Moro. Ottanta anni di Pace».</w:t>
      </w:r>
      <w:r>
        <w:rPr>
          <w:rFonts w:ascii="Barlow Semi Condensed" w:cs="Barlow Semi Condensed" w:eastAsia="Barlow Semi Condensed" w:hAnsi="Barlow Semi Condensed"/>
          <w:i w:val="false"/>
          <w:iCs w:val="false"/>
          <w:sz w:val="24"/>
          <w:szCs w:val="24"/>
        </w:rPr>
        <w:t xml:space="preserve"> L'intero corpus di questo branch è rilegato in un solo volume col titolo scelto dall'autore (chiave interpretativa dichiarata in copertina come lente, non sentenza), in doppia edizione: `</w:t>
      </w:r>
      <w:r>
        <w:rPr>
          <w:rFonts w:ascii="Barlow Semi Condensed" w:cs="Barlow Semi Condensed" w:eastAsia="Barlow Semi Condensed" w:hAnsi="Barlow Semi Condensed"/>
          <w:i w:val="false"/>
          <w:iCs w:val="false"/>
          <w:sz w:val="24"/>
          <w:szCs w:val="24"/>
        </w:rPr>
        <w:t xml:space="preserve">UNA_GUERRA_SENZA_FINE_OPERA_INTEGRALE.docx</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.pdf`](UNA_GUERRA_SENZA_FINE_OPERA_INTEGRALE.pdf) (2.425 pagine, edizione integrale in senso stretto, in Barlow Semi Condensed, con l'apparato grafico a piè di ogni capitolo e l'apparato conclusivo delle note bibliografiche dalla prima all'ultima) — il Portale, quindici Libri (col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al quarto, e col fascicolo aperto in sette parti: l'intera quadriga investigativa e la triangolazione Kissinger in mille blocchi) e quattro Appendici — la terza è la verifica di un elenco esterno sottoposto al corpus, la quarta assorbe l'apparato di navigazione e l'intero dossier di invio —, nell'ordine di lettura, sesta edizione accresciuta. Il Libro dodicesimo accoglie la </w:t>
      </w:r>
      <w:r>
        <w:rPr>
          <w:rFonts w:ascii="Barlow Semi Condensed" w:cs="Barlow Semi Condensed" w:eastAsia="Barlow Semi Condensed" w:hAnsi="Barlow Semi Condensed"/>
          <w:b/>
          <w:bCs/>
          <w:i w:val="false"/>
          <w:iCs w:val="false"/>
          <w:sz w:val="24"/>
          <w:szCs w:val="24"/>
        </w:rPr>
        <w:t xml:space="preserve">terza campagna Farnesina</w:t>
      </w:r>
      <w:r>
        <w:rPr>
          <w:rFonts w:ascii="Barlow Semi Condensed" w:cs="Barlow Semi Condensed" w:eastAsia="Barlow Semi Condensed" w:hAnsi="Barlow Semi Condensed"/>
          <w:i w:val="false"/>
          <w:iCs w:val="false"/>
          <w:sz w:val="24"/>
          <w:szCs w:val="24"/>
        </w:rPr>
        <w:t xml:space="preserve"> in ventotto parti; il </w:t>
      </w:r>
      <w:r>
        <w:rPr>
          <w:rFonts w:ascii="Barlow Semi Condensed" w:cs="Barlow Semi Condensed" w:eastAsia="Barlow Semi Condensed" w:hAnsi="Barlow Semi Condensed"/>
          <w:b/>
          <w:bCs/>
          <w:i w:val="false"/>
          <w:iCs w:val="false"/>
          <w:sz w:val="24"/>
          <w:szCs w:val="24"/>
        </w:rPr>
        <w:t xml:space="preserve">quindicesimo</w:t>
      </w:r>
      <w:r>
        <w:rPr>
          <w:rFonts w:ascii="Barlow Semi Condensed" w:cs="Barlow Semi Condensed" w:eastAsia="Barlow Semi Condensed" w:hAnsi="Barlow Semi Condensed"/>
          <w:i w:val="false"/>
          <w:iCs w:val="false"/>
          <w:sz w:val="24"/>
          <w:szCs w:val="24"/>
        </w:rPr>
        <w:t xml:space="preserve"> è l'opera seconda sui cinquantacinque giorni, in sette Fasi e settanta Capitoli; il </w:t>
      </w:r>
      <w:r>
        <w:rPr>
          <w:rFonts w:ascii="Barlow Semi Condensed" w:cs="Barlow Semi Condensed" w:eastAsia="Barlow Semi Condensed" w:hAnsi="Barlow Semi Condensed"/>
          <w:b/>
          <w:bCs/>
          <w:i w:val="false"/>
          <w:iCs w:val="false"/>
          <w:sz w:val="24"/>
          <w:szCs w:val="24"/>
        </w:rPr>
        <w:t xml:space="preserve">nono</w:t>
      </w:r>
      <w:r>
        <w:rPr>
          <w:rFonts w:ascii="Barlow Semi Condensed" w:cs="Barlow Semi Condensed" w:eastAsia="Barlow Semi Condensed" w:hAnsi="Barlow Semi Condensed"/>
          <w:i w:val="false"/>
          <w:iCs w:val="false"/>
          <w:sz w:val="24"/>
          <w:szCs w:val="24"/>
        </w:rPr>
        <w:t xml:space="preserve"> accoglie le undici Appendici alla Fase settima, dalla quinta alla quindicesima.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Questo branch raccoglie un </w:t>
      </w:r>
      <w:r>
        <w:rPr>
          <w:rFonts w:ascii="Barlow Semi Condensed" w:cs="Barlow Semi Condensed" w:eastAsia="Barlow Semi Condensed" w:hAnsi="Barlow Semi Condensed"/>
          <w:b/>
          <w:bCs/>
          <w:i w:val="false"/>
          <w:iCs w:val="false"/>
          <w:sz w:val="24"/>
          <w:szCs w:val="24"/>
        </w:rPr>
        <w:t xml:space="preserve">corpus storico</w:t>
      </w:r>
      <w:r>
        <w:rPr>
          <w:rFonts w:ascii="Barlow Semi Condensed" w:cs="Barlow Semi Condensed" w:eastAsia="Barlow Semi Condensed" w:hAnsi="Barlow Semi Condensed"/>
          <w:i w:val="false"/>
          <w:iCs w:val="false"/>
          <w:sz w:val="24"/>
          <w:szCs w:val="24"/>
        </w:rPr>
        <w:t xml:space="preserve"> (Ernesto Guevara, il mito del Che, Aldo Moro) estraneo al progetto principale del repository. La presente guida è la porta d'ingresso curata: dice </w:t>
      </w: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in che ordine leggere</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quanto pesa</w:t>
      </w:r>
      <w:r>
        <w:rPr>
          <w:rFonts w:ascii="Barlow Semi Condensed" w:cs="Barlow Semi Condensed" w:eastAsia="Barlow Semi Condensed" w:hAnsi="Barlow Semi Condensed"/>
          <w:i w:val="false"/>
          <w:iCs w:val="false"/>
          <w:sz w:val="24"/>
          <w:szCs w:val="24"/>
        </w:rPr>
        <w:t xml:space="preserve"> ogni affermazione. Per il semplice catalogo di tutti i file si veda `</w:t>
      </w:r>
      <w:r>
        <w:rPr>
          <w:rFonts w:ascii="Barlow Semi Condensed" w:cs="Barlow Semi Condensed" w:eastAsia="Barlow Semi Condensed" w:hAnsi="Barlow Semi Condensed"/>
          <w:i w:val="false"/>
          <w:iCs w:val="false"/>
          <w:sz w:val="24"/>
          <w:szCs w:val="24"/>
        </w:rPr>
        <w:t xml:space="preserve">INDICE-DOCUMENTI-BRANCH.md</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la rimozione del materiale su Guevara.</w:t>
      </w:r>
      <w:r>
        <w:rPr>
          <w:rFonts w:ascii="Barlow Semi Condensed" w:cs="Barlow Semi Condensed" w:eastAsia="Barlow Semi Condensed" w:hAnsi="Barlow Semi Condensed"/>
          <w:i w:val="false"/>
          <w:iCs w:val="false"/>
          <w:sz w:val="24"/>
          <w:szCs w:val="24"/>
        </w:rPr>
        <w:t xml:space="preserve"> Per decisione dell'autore sono stati rimossi dall'opera il saggio-cerniera «Dal Che a Moro» e la parabola di Ernesto Guevara in sei parti — sette documenti, 17.769 parole — insieme al volume tematico che li rilegava. </w:t>
      </w:r>
      <w:r>
        <w:rPr>
          <w:rFonts w:ascii="Barlow Semi Condensed" w:cs="Barlow Semi Condensed" w:eastAsia="Barlow Semi Condensed" w:hAnsi="Barlow Semi Condensed"/>
          <w:b/>
          <w:bCs/>
          <w:i w:val="false"/>
          <w:iCs w:val="false"/>
          <w:sz w:val="24"/>
          <w:szCs w:val="24"/>
        </w:rPr>
        <w:t xml:space="preserve">I riferimenti che restano in questa pagina non sono stati cancellati</w:t>
      </w:r>
      <w:r>
        <w:rPr>
          <w:rFonts w:ascii="Barlow Semi Condensed" w:cs="Barlow Semi Condensed" w:eastAsia="Barlow Semi Condensed" w:hAnsi="Barlow Semi Condensed"/>
          <w:i w:val="false"/>
          <w:iCs w:val="false"/>
          <w:sz w:val="24"/>
          <w:szCs w:val="24"/>
        </w:rPr>
        <w:t xml:space="preserve">: rinviano a documenti che non ci sono più, e questo è ciò che deve risultare a chi legge. Cancellarli avrebbe reso la rimozione invisibile; la numerazione dei Libri, per la stessa ragione, non è stata rifatta, e dopo il Libro primo viene il Libro quarto.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leggere: la disciplina del corpus</w:t>
      </w:r>
    </w:p>
    <w:p>
      <w:pPr>
        <w:spacing w:after="120" w:line="276"/>
        <w:jc w:val="both"/>
      </w:pPr>
      <w:r>
        <w:rPr>
          <w:rFonts w:ascii="Barlow Semi Condensed" w:cs="Barlow Semi Condensed" w:eastAsia="Barlow Semi Condensed" w:hAnsi="Barlow Semi Condensed"/>
          <w:sz w:val="24"/>
          <w:szCs w:val="24"/>
        </w:rPr>
        <w:t xml:space="preserve">Tre regole valgono su ogni pagina, e vanno tenute presenti dalla prima riga: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Regola di Ferro.</w:t>
      </w:r>
      <w:r>
        <w:rPr>
          <w:rFonts w:ascii="Barlow Semi Condensed" w:cs="Barlow Semi Condensed" w:eastAsia="Barlow Semi Condensed" w:hAnsi="Barlow Semi Condensed"/>
          <w:sz w:val="24"/>
          <w:szCs w:val="24"/>
        </w:rPr>
        <w:t xml:space="preserve"> Dove la fonte documenta, l'opera certifica; dove tace, indaga e non afferma. Ogni affermazione portante dichiara su che cosa poggia.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Tre gradi di prova.</w:t>
      </w:r>
      <w:r>
        <w:rPr>
          <w:rFonts w:ascii="Barlow Semi Condensed" w:cs="Barlow Semi Condensed" w:eastAsia="Barlow Semi Condensed" w:hAnsi="Barlow Semi Condensed"/>
          <w:sz w:val="24"/>
          <w:szCs w:val="24"/>
        </w:rPr>
        <w:t xml:space="preserve"> Si distingue sempre ciò che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(rapporto provato), ciò che è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(stesso tempo, stessa cornice — mai promossa a nesso causale) e ciò che è </w:t>
      </w:r>
      <w:r>
        <w:rPr>
          <w:rFonts w:ascii="Barlow Semi Condensed" w:cs="Barlow Semi Condensed" w:eastAsia="Barlow Semi Condensed" w:hAnsi="Barlow Semi Condensed"/>
          <w:b/>
          <w:bCs/>
          <w:sz w:val="24"/>
          <w:szCs w:val="24"/>
        </w:rPr>
        <w:t xml:space="preserve">congettura</w:t>
      </w:r>
      <w:r>
        <w:rPr>
          <w:rFonts w:ascii="Barlow Semi Condensed" w:cs="Barlow Semi Condensed" w:eastAsia="Barlow Semi Condensed" w:hAnsi="Barlow Semi Condensed"/>
          <w:sz w:val="24"/>
          <w:szCs w:val="24"/>
        </w:rPr>
        <w:t xml:space="preserve"> (lasciata come tale). Le chiavi interpretative — a partire da «una guerra senza fine» — sono </w:t>
      </w:r>
      <w:r>
        <w:rPr>
          <w:rFonts w:ascii="Barlow Semi Condensed" w:cs="Barlow Semi Condensed" w:eastAsia="Barlow Semi Condensed" w:hAnsi="Barlow Semi Condensed"/>
          <w:b/>
          <w:bCs/>
          <w:sz w:val="24"/>
          <w:szCs w:val="24"/>
        </w:rPr>
        <w:t xml:space="preserve">lenti</w:t>
      </w:r>
      <w:r>
        <w:rPr>
          <w:rFonts w:ascii="Barlow Semi Condensed" w:cs="Barlow Semi Condensed" w:eastAsia="Barlow Semi Condensed" w:hAnsi="Barlow Semi Condensed"/>
          <w:sz w:val="24"/>
          <w:szCs w:val="24"/>
        </w:rPr>
        <w:t xml:space="preserve">, non sentenze.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limite etico.</w:t>
      </w:r>
      <w:r>
        <w:rPr>
          <w:rFonts w:ascii="Barlow Semi Condensed" w:cs="Barlow Semi Condensed" w:eastAsia="Barlow Semi Condensed" w:hAnsi="Barlow Semi Condensed"/>
          <w:sz w:val="24"/>
          <w:szCs w:val="24"/>
        </w:rPr>
        <w:t xml:space="preserve"> Nessuno è nominato come responsabile al di là del giudicato; vale la presunzione d'innocenza. Il materiale che tocca persone viventi con attribuzioni non riscontrate </w:t>
      </w:r>
      <w:r>
        <w:rPr>
          <w:rFonts w:ascii="Barlow Semi Condensed" w:cs="Barlow Semi Condensed" w:eastAsia="Barlow Semi Condensed" w:hAnsi="Barlow Semi Condensed"/>
          <w:b/>
          <w:bCs/>
          <w:sz w:val="24"/>
          <w:szCs w:val="24"/>
        </w:rPr>
        <w:t xml:space="preserve">non appartiene a questo branch pubblico</w:t>
      </w:r>
      <w:r>
        <w:rPr>
          <w:rFonts w:ascii="Barlow Semi Condensed" w:cs="Barlow Semi Condensed" w:eastAsia="Barlow Semi Condensed" w:hAnsi="Barlow Semi Condensed"/>
          <w:sz w:val="24"/>
          <w:szCs w:val="24"/>
        </w:rPr>
        <w:t xml:space="preserve"> e non vi è trattato.</w:t>
      </w:r>
    </w:p>
    <w:p>
      <w:pPr>
        <w:spacing w:after="120" w:line="276"/>
        <w:jc w:val="both"/>
      </w:pPr>
      <w:r>
        <w:rPr>
          <w:rFonts w:ascii="Barlow Semi Condensed" w:cs="Barlow Semi Condensed" w:eastAsia="Barlow Semi Condensed" w:hAnsi="Barlow Semi Condensed"/>
          <w:sz w:val="24"/>
          <w:szCs w:val="24"/>
        </w:rPr>
        <w:t xml:space="preserve">Chi tiene ferme queste tre regole leggerà il corpus per quello che vuole essere: una ricostruzione storica tracciabile, né agiografia né dietrologia.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percorsi di lettura</w:t>
      </w:r>
    </w:p>
    <w:p>
      <w:pPr>
        <w:spacing w:after="120" w:line="276"/>
        <w:jc w:val="both"/>
      </w:pPr>
      <w:r>
        <w:rPr>
          <w:rFonts w:ascii="Barlow Semi Condensed" w:cs="Barlow Semi Condensed" w:eastAsia="Barlow Semi Condensed" w:hAnsi="Barlow Semi Condensed"/>
          <w:sz w:val="24"/>
          <w:szCs w:val="24"/>
        </w:rPr>
        <w:t xml:space="preserve">Non è obbligatorio leggere tutto in fila. A seconda dell'interesse, tre cammini:</w:t>
      </w:r>
    </w:p>
    <w:p>
      <w:pPr>
        <w:pStyle w:val="Heading3"/>
        <w:spacing w:after="80" w:before="160"/>
      </w:pPr>
      <w:r>
        <w:rPr>
          <w:rFonts w:ascii="Barlow Semi Condensed" w:cs="Barlow Semi Condensed" w:eastAsia="Barlow Semi Condensed" w:hAnsi="Barlow Semi Condensed"/>
          <w:sz w:val="24"/>
          <w:szCs w:val="24"/>
        </w:rPr>
        <w:t xml:space="preserve">Percorso A — La parabola di Guevara (1928-1967)</w:t>
      </w:r>
    </w:p>
    <w:p>
      <w:pPr>
        <w:spacing w:after="120" w:line="276"/>
        <w:jc w:val="both"/>
      </w:pPr>
      <w:r>
        <w:rPr>
          <w:rFonts w:ascii="Barlow Semi Condensed" w:cs="Barlow Semi Condensed" w:eastAsia="Barlow Semi Condensed" w:hAnsi="Barlow Semi Condensed"/>
          <w:sz w:val="24"/>
          <w:szCs w:val="24"/>
        </w:rPr>
        <w:t xml:space="preserve">Per chi vuole la vita, dall'inizio alla fine, come ricostruzione storica.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 origini e formazione (fino al 1934)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 dal Messico alla Sierra Maestra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 dall'ONU 1964 al Congo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guevara-campagna-boliviana-1966-1967.md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conclusivo</w:t>
      </w:r>
      <w:r>
        <w:rPr>
          <w:rFonts w:ascii="Barlow Semi Condensed" w:cs="Barlow Semi Condensed" w:eastAsia="Barlow Semi Condensed" w:hAnsi="Barlow Semi Condensed"/>
          <w:sz w:val="24"/>
          <w:szCs w:val="24"/>
        </w:rPr>
        <w:t xml:space="preserve">: Ñancahuazú, La Higuera, il ritorno delle ossa (1997)</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guevara-bibliografia-critica.md</w:t>
      </w:r>
      <w:r>
        <w:rPr>
          <w:rFonts w:ascii="Barlow Semi Condensed" w:cs="Barlow Semi Condensed" w:eastAsia="Barlow Semi Condensed" w:hAnsi="Barlow Semi Condensed"/>
          <w:sz w:val="24"/>
          <w:szCs w:val="24"/>
        </w:rPr>
        <w:t xml:space="preserve">` — l'apparato delle fonti, per rango di affidabilità</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Chi preferisce il volume unico rilegato trova gli stessi cinque studi in `</w:t>
      </w:r>
      <w:r>
        <w:rPr>
          <w:rFonts w:ascii="Barlow Semi Condensed" w:cs="Barlow Semi Condensed" w:eastAsia="Barlow Semi Condensed" w:hAnsi="Barlow Semi Condensed"/>
          <w:i w:val="false"/>
          <w:iCs w:val="false"/>
          <w:sz w:val="24"/>
          <w:szCs w:val="24"/>
        </w:rPr>
        <w:t xml:space="preserve">GUEVARA_LA_PARABOLA_INTEGRALE_1928-1967.docx</w:t>
      </w:r>
      <w:r>
        <w:rPr>
          <w:rFonts w:ascii="Barlow Semi Condensed" w:cs="Barlow Semi Condensed" w:eastAsia="Barlow Semi Condensed" w:hAnsi="Barlow Semi Condensed"/>
          <w:i w:val="false"/>
          <w:iCs w:val="false"/>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Percorso B — Il caso Moro e l'apparato dei gradi</w:t>
      </w:r>
    </w:p>
    <w:p>
      <w:pPr>
        <w:spacing w:after="120" w:line="276"/>
        <w:jc w:val="both"/>
      </w:pPr>
      <w:r>
        <w:rPr>
          <w:rFonts w:ascii="Barlow Semi Condensed" w:cs="Barlow Semi Condensed" w:eastAsia="Barlow Semi Condensed" w:hAnsi="Barlow Semi Condensed"/>
          <w:sz w:val="24"/>
          <w:szCs w:val="24"/>
        </w:rPr>
        <w:t xml:space="preserve">Per chi viene dal versante italiano e dal metodo falsificazionista.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portale dell'opera.</w:t>
      </w:r>
      <w:r>
        <w:rPr>
          <w:rFonts w:ascii="Barlow Semi Condensed" w:cs="Barlow Semi Condensed" w:eastAsia="Barlow Semi Condensed" w:hAnsi="Barlow Semi Condensed"/>
          <w:i w:val="false"/>
          <w:iCs w:val="false"/>
          <w:sz w:val="24"/>
          <w:szCs w:val="24"/>
        </w:rPr>
        <w:t xml:space="preserve"> L'intero corpus moroteo è ora riordinato secondo l'architettura del Dossier maggiore dell'autore («Aldo Moro — Tutta la verità»: cinque Fasi, capitoli, blocchi mirati, griglia a cinque voci) in `</w:t>
      </w:r>
      <w:r>
        <w:rPr>
          <w:rFonts w:ascii="Barlow Semi Condensed" w:cs="Barlow Semi Condensed" w:eastAsia="Barlow Semi Condensed" w:hAnsi="Barlow Semi Condensed"/>
          <w:i w:val="false"/>
          <w:iCs w:val="false"/>
          <w:sz w:val="24"/>
          <w:szCs w:val="24"/>
        </w:rPr>
        <w:t xml:space="preserve">aldo-moro-una-guerra-senza-fine-edizione-strutturata.md</w:t>
      </w:r>
      <w:r>
        <w:rPr>
          <w:rFonts w:ascii="Barlow Semi Condensed" w:cs="Barlow Semi Condensed" w:eastAsia="Barlow Semi Condensed" w:hAnsi="Barlow Semi Condensed"/>
          <w:i w:val="false"/>
          <w:iCs w:val="false"/>
          <w:sz w:val="24"/>
          <w:szCs w:val="24"/>
        </w:rPr>
        <w:t xml:space="preserve"> — con la divergenza dichiarata: la Fase quinta pubblica si ferma al giudicato e non riproduce la graduatoria probabilistica. Anche le **metodologie** del Dossier sono adottate e calcolate sul corpus (rete documentata, regola dell'anello debole, regola dei buchi, ACH, auto-misurazione) in </w:t>
      </w:r>
      <w:r>
        <w:rPr>
          <w:rFonts w:ascii="Barlow Semi Condensed" w:cs="Barlow Semi Condensed" w:eastAsia="Barlow Semi Condensed" w:hAnsi="Barlow Semi Condensed"/>
          <w:i w:val="false"/>
          <w:iCs w:val="false"/>
          <w:sz w:val="24"/>
          <w:szCs w:val="24"/>
        </w:rPr>
        <w:t xml:space="preserve">metodologie-del-dossier-sinaptogenesi-e-strumenti.md</w:t>
      </w:r>
      <w:r>
        <w:rPr>
          <w:rFonts w:ascii="Barlow Semi Condensed" w:cs="Barlow Semi Condensed" w:eastAsia="Barlow Semi Condensed" w:hAnsi="Barlow Semi Condensed"/>
          <w:i w:val="false"/>
          <w:iCs w:val="false"/>
          <w:sz w:val="24"/>
          <w:szCs w:val="24"/>
        </w:rPr>
        <w:t xml:space="preserve">. Chi vuole la mappa unica parte da lì; le tappe che seguono restano il percorso analitico. La proiezione **investigativa** del corpus — le dieci piste operative, il fascicolo romano ancora aperto, la Direttiva Renzi — è in </w:t>
      </w:r>
      <w:r>
        <w:rPr>
          <w:rFonts w:ascii="Barlow Semi Condensed" w:cs="Barlow Semi Condensed" w:eastAsia="Barlow Semi Condensed" w:hAnsi="Barlow Semi Condensed"/>
          <w:i w:val="false"/>
          <w:iCs w:val="false"/>
          <w:sz w:val="24"/>
          <w:szCs w:val="24"/>
        </w:rPr>
        <w:t xml:space="preserve">programma-investigativo-caso-moro.md</w:t>
      </w:r>
      <w:r>
        <w:rPr>
          <w:rFonts w:ascii="Barlow Semi Condensed" w:cs="Barlow Semi Condensed" w:eastAsia="Barlow Semi Condensed" w:hAnsi="Barlow Semi Condensed"/>
          <w:i w:val="false"/>
          <w:iCs w:val="false"/>
          <w:sz w:val="24"/>
          <w:szCs w:val="24"/>
        </w:rPr>
        <w:t xml:space="preserve">, con le schede operative delle piste di testa (e la Nota di revisione n. 1) in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le sei schede delle entità in </w:t>
      </w:r>
      <w:r>
        <w:rPr>
          <w:rFonts w:ascii="Barlow Semi Condensed" w:cs="Barlow Semi Condensed" w:eastAsia="Barlow Semi Condensed" w:hAnsi="Barlow Semi Condensed"/>
          <w:i w:val="false"/>
          <w:iCs w:val="false"/>
          <w:sz w:val="24"/>
          <w:szCs w:val="24"/>
        </w:rPr>
        <w:t xml:space="preserve">approfondimento-piste-entita.md</w:t>
      </w:r>
      <w:r>
        <w:rPr>
          <w:rFonts w:ascii="Barlow Semi Condensed" w:cs="Barlow Semi Condensed" w:eastAsia="Barlow Semi Condensed" w:hAnsi="Barlow Semi Condensed"/>
          <w:i w:val="false"/>
          <w:iCs w:val="false"/>
          <w:sz w:val="24"/>
          <w:szCs w:val="24"/>
        </w:rPr>
        <w:t xml:space="preserve">, e il **manuale titanico in 400 blocchi mirati (seconda edizione)** — come dovrebbero svolgersi le attività investigative per il nuovo Caso Moro — in </w:t>
      </w:r>
      <w:r>
        <w:rPr>
          <w:rFonts w:ascii="Barlow Semi Condensed" w:cs="Barlow Semi Condensed" w:eastAsia="Barlow Semi Condensed" w:hAnsi="Barlow Semi Condensed"/>
          <w:i w:val="false"/>
          <w:iCs w:val="false"/>
          <w:sz w:val="24"/>
          <w:szCs w:val="24"/>
        </w:rPr>
        <w:t xml:space="preserve">manuale-investigativo-nuovo-caso-moro.md</w:t>
      </w:r>
      <w:r>
        <w:rPr>
          <w:rFonts w:ascii="Barlow Semi Condensed" w:cs="Barlow Semi Condensed" w:eastAsia="Barlow Semi Condensed" w:hAnsi="Barlow Semi Condensed"/>
          <w:i w:val="false"/>
          <w:iCs w:val="false"/>
          <w:sz w:val="24"/>
          <w:szCs w:val="24"/>
        </w:rPr>
        <w:t xml:space="preserve">. Il gemello del manuale è l'**agenda di ricerca titanica in 300 blocchi mirati di ricerca** — che cosa cercare e dove: i quesiti, i giacimenti, le verifiche di smentita, con l'apparato delle dodici verifiche d'archivio — in </w:t>
      </w:r>
      <w:r>
        <w:rPr>
          <w:rFonts w:ascii="Barlow Semi Condensed" w:cs="Barlow Semi Condensed" w:eastAsia="Barlow Semi Condensed" w:hAnsi="Barlow Semi Condensed"/>
          <w:i w:val="false"/>
          <w:iCs w:val="false"/>
          <w:sz w:val="24"/>
          <w:szCs w:val="24"/>
        </w:rPr>
        <w:t xml:space="preserve">agenda-di-ricerca-del-nuovo-caso-moro.md</w:t>
      </w:r>
      <w:r>
        <w:rPr>
          <w:rFonts w:ascii="Barlow Semi Condensed" w:cs="Barlow Semi Condensed" w:eastAsia="Barlow Semi Condensed" w:hAnsi="Barlow Semi Condensed"/>
          <w:i w:val="false"/>
          <w:iCs w:val="false"/>
          <w:sz w:val="24"/>
          <w:szCs w:val="24"/>
        </w:rPr>
        <w:t xml:space="preserve">: il manuale dice *come*, l'agenda dice *che cosa e dove*. La quadriga si chiude con l'opera monumentale dei **nove cantieri in 1.000 blocchi mirati** — l'esecuzione approfondita dei nove fronti (Regno Unito-Francia-Germania, Vaticano, fondi privati, reperti, memoriale, audio-fotografia, scienze forensi, registro del giudicato, fascicolo di Roma), con due campagne di verifica e i loro apparati — in </w:t>
      </w:r>
      <w:r>
        <w:rPr>
          <w:rFonts w:ascii="Barlow Semi Condensed" w:cs="Barlow Semi Condensed" w:eastAsia="Barlow Semi Condensed" w:hAnsi="Barlow Semi Condensed"/>
          <w:i w:val="false"/>
          <w:iCs w:val="false"/>
          <w:sz w:val="24"/>
          <w:szCs w:val="24"/>
        </w:rPr>
        <w:t xml:space="preserve">nove-cantieri-mille-blocchi.md</w:t>
      </w:r>
      <w:r>
        <w:rPr>
          <w:rFonts w:ascii="Barlow Semi Condensed" w:cs="Barlow Semi Condensed" w:eastAsia="Barlow Semi Condensed" w:hAnsi="Barlow Semi Condensed"/>
          <w:i w:val="false"/>
          <w:iCs w:val="false"/>
          <w:sz w:val="24"/>
          <w:szCs w:val="24"/>
        </w:rPr>
        <w:t xml:space="preserve">: 1.700 blocchi coordinati in quattro opere. A queste si aggiunge la **triangolazione in 4.999 blocchi mirati** di un solo nome contro tutto il corpus, in sessantacinque serie e due campagne — la prima concettuale, la seconda territoriale, che porta quel nome contro ogni singolo documento del corpus — </w:t>
      </w:r>
      <w:r>
        <w:rPr>
          <w:rFonts w:ascii="Barlow Semi Condensed" w:cs="Barlow Semi Condensed" w:eastAsia="Barlow Semi Condensed" w:hAnsi="Barlow Semi Condensed"/>
          <w:i w:val="false"/>
          <w:iCs w:val="false"/>
          <w:sz w:val="24"/>
          <w:szCs w:val="24"/>
        </w:rPr>
        <w:t xml:space="preserve">kissinger-mille-blocchi-il-codice-e-la-sua-trasmissione.md</w:t>
      </w:r>
      <w:r>
        <w:rPr>
          <w:rFonts w:ascii="Barlow Semi Condensed" w:cs="Barlow Semi Condensed" w:eastAsia="Barlow Semi Condensed" w:hAnsi="Barlow Semi Condensed"/>
          <w:i w:val="false"/>
          <w:iCs w:val="false"/>
          <w:sz w:val="24"/>
          <w:szCs w:val="24"/>
        </w:rPr>
        <w:t xml:space="preserve"> — costruita sulla chiave dichiarata dall'autore («Kissinger rappresenta metaforicamente la genetica»), **lente e non sentenza**, con la regola dei tre piani come metro e con la tredicesima serie dedicata a fermare la metafora dove essa spingerebbe verso la colpa ereditaria: in biologia il carattere si eredita, in storia la responsabilità no. A essa si affianca, come **Libro quattordicesimo**, la ricerca in 1.000 blocchi mirati che va **dal Sud Africa dell'apartheid alla cosiddetta PayPal Mafia** — </w:t>
      </w:r>
      <w:r>
        <w:rPr>
          <w:rFonts w:ascii="Barlow Semi Condensed" w:cs="Barlow Semi Condensed" w:eastAsia="Barlow Semi Condensed" w:hAnsi="Barlow Semi Condensed"/>
          <w:i w:val="false"/>
          <w:iCs w:val="false"/>
          <w:sz w:val="24"/>
          <w:szCs w:val="24"/>
        </w:rPr>
        <w:t xml:space="preserve">il-meridiano-e-la-valle-mille-blocchi.md</w:t>
      </w:r>
      <w:r>
        <w:rPr>
          <w:rFonts w:ascii="Barlow Semi Condensed" w:cs="Barlow Semi Condensed" w:eastAsia="Barlow Semi Condensed" w:hAnsi="Barlow Semi Condensed"/>
          <w:i w:val="false"/>
          <w:iCs w:val="false"/>
          <w:sz w:val="24"/>
          <w:szCs w:val="24"/>
        </w:rPr>
        <w:t xml:space="preserve">, rilegata in </w:t>
      </w:r>
      <w:r>
        <w:rPr>
          <w:rFonts w:ascii="Barlow Semi Condensed" w:cs="Barlow Semi Condensed" w:eastAsia="Barlow Semi Condensed" w:hAnsi="Barlow Semi Condensed"/>
          <w:i w:val="false"/>
          <w:iCs w:val="false"/>
          <w:sz w:val="24"/>
          <w:szCs w:val="24"/>
        </w:rPr>
        <w:t xml:space="preserve">IL_MERIDIANO_E_LA_VALLE_DAL_SUD_AFRICA_ALLA_PAYPAL_MAFIA.docx</w:t>
      </w:r>
      <w:r>
        <w:rPr>
          <w:rFonts w:ascii="Barlow Semi Condensed" w:cs="Barlow Semi Condensed" w:eastAsia="Barlow Semi Condensed" w:hAnsi="Barlow Semi Condensed"/>
          <w:i w:val="false"/>
          <w:iCs w:val="false"/>
          <w:sz w:val="24"/>
          <w:szCs w:val="24"/>
        </w:rPr>
        <w:t xml:space="preserve"> — dove la chiave di continuità è dichiarata non solo come lente ma come **ipotesi da mettere alla prova**, con i bersagli di smentita in ogni serie; nomina persone viventi e **non indica alcuno come responsabile di reato o di illecito**; il raccordo con l'opera-madre è tematico e non documentale, e il solo ponte documentato col corpus è il nodo E-16 della triangolazione Guevara-Moro, il discorso alle Nazioni Unite dell'11 dicembre 1964. Il volume rilegato è </w:t>
      </w:r>
      <w:r>
        <w:rPr>
          <w:rFonts w:ascii="Barlow Semi Condensed" w:cs="Barlow Semi Condensed" w:eastAsia="Barlow Semi Condensed" w:hAnsi="Barlow Semi Condensed"/>
          <w:i w:val="false"/>
          <w:iCs w:val="false"/>
          <w:sz w:val="24"/>
          <w:szCs w:val="24"/>
        </w:rPr>
        <w:t xml:space="preserve">IL_CODICE_E_LA_SUA_TRASMISSIONE_KISSINGER_MILLE_BLOCCHI.docx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w:t>
      </w:r>
      <w:r>
        <w:rPr>
          <w:rFonts w:ascii="Barlow Semi Condensed" w:cs="Barlow Semi Condensed" w:eastAsia="Barlow Semi Condensed" w:hAnsi="Barlow Semi Condensed"/>
          <w:i w:val="false"/>
          <w:iCs w:val="false"/>
          <w:sz w:val="24"/>
          <w:szCs w:val="24"/>
        </w:rPr>
        <w:t xml:space="preserve">](IL_CODICE_E_LA_SUA_TRASMISSIONE_KISSINGER_MILLE_BLOCCHI.pdf)). Il versante di ricerca (agenda + cantieri, 1.300 blocchi) è rilegato nel volume </w:t>
      </w:r>
      <w:r>
        <w:rPr>
          <w:rFonts w:ascii="Barlow Semi Condensed" w:cs="Barlow Semi Condensed" w:eastAsia="Barlow Semi Condensed" w:hAnsi="Barlow Semi Condensed"/>
          <w:i w:val="false"/>
          <w:iCs w:val="false"/>
          <w:sz w:val="24"/>
          <w:szCs w:val="24"/>
        </w:rPr>
        <w:t xml:space="preserve">IL_DITTICO_DELLA_RICERCA_AGENDA_E_NOVE_CANTIERI.docx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.pdf`](IL_DITTICO_DELLA_RICERCA_AGENDA_E_NOVE_CANTIERI.pdf) di 134 pagine, in Barlow Semi Condensed, testo interamente giustificato); il versante operativo (programma + manuale) nel volume del fascicolo aperto; l'intera quadriga anche nell'OPERA INTEGRALE.</w:t>
      </w:r>
    </w:p>
    <w:p>
      <w:pPr>
        <w:spacing w:after="40"/>
        <w:ind w:left="360"/>
        <w:jc w:val="both"/>
      </w:pPr>
      <w:r>
        <w:rPr>
          <w:rFonts w:ascii="Barlow Semi Condensed" w:cs="Barlow Semi Condensed" w:eastAsia="Barlow Semi Condensed" w:hAnsi="Barlow Semi Condensed"/>
          <w:sz w:val="24"/>
          <w:szCs w:val="24"/>
        </w:rPr>
        <w:t xml:space="preserve">0. `</w:t>
      </w:r>
      <w:r>
        <w:rPr>
          <w:rFonts w:ascii="Barlow Semi Condensed" w:cs="Barlow Semi Condensed" w:eastAsia="Barlow Semi Condensed" w:hAnsi="Barlow Semi Condensed"/>
          <w:i/>
          <w:iCs/>
          <w:sz w:val="24"/>
          <w:szCs w:val="24"/>
        </w:rPr>
        <w:t xml:space="preserve">aldo-moro-una-guerra-senza-fine-fase-ottava-il-ritratto.md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da leggere per primo</w:t>
      </w:r>
      <w:r>
        <w:rPr>
          <w:rFonts w:ascii="Barlow Semi Condensed" w:cs="Barlow Semi Condensed" w:eastAsia="Barlow Semi Condensed" w:hAnsi="Barlow Semi Condensed"/>
          <w:sz w:val="24"/>
          <w:szCs w:val="24"/>
        </w:rPr>
        <w:t xml:space="preserve">: il ritratto dell'uomo e dello statista (formazione, strategia dell'attenzione, solidarietà nazionale, «terza fase», le lettere), perché il caso non si capisce senza la persona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saggio-cerniera (leggi almeno le Parti prima, seconda, quinta e la Conclusione: sono la spina documentata)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aldo-moro-una-guerra-senza-fine-parte-terza.md</w:t>
      </w:r>
      <w:r>
        <w:rPr>
          <w:rFonts w:ascii="Barlow Semi Condensed" w:cs="Barlow Semi Condensed" w:eastAsia="Barlow Semi Condensed" w:hAnsi="Barlow Semi Condensed"/>
          <w:sz w:val="24"/>
          <w:szCs w:val="24"/>
        </w:rPr>
        <w:t xml:space="preserve">` — «Il ritorno del Pollo di Popper»: dossier falsificazionista sulle questioni aperte del caso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aldo-moro-una-guerra-senza-fine-fase-sesta.md</w:t>
      </w:r>
      <w:r>
        <w:rPr>
          <w:rFonts w:ascii="Barlow Semi Condensed" w:cs="Barlow Semi Condensed" w:eastAsia="Barlow Semi Condensed" w:hAnsi="Barlow Semi Condensed"/>
          <w:sz w:val="24"/>
          <w:szCs w:val="24"/>
        </w:rPr>
        <w:t xml:space="preserve">` — il presidio del garante: rende operative le quattro discipline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aldo-moro-una-guerra-senza-fine-fase-settima-registro-giudiziario.md</w:t>
      </w:r>
      <w:r>
        <w:rPr>
          <w:rFonts w:ascii="Barlow Semi Condensed" w:cs="Barlow Semi Condensed" w:eastAsia="Barlow Semi Condensed" w:hAnsi="Barlow Semi Condensed"/>
          <w:sz w:val="24"/>
          <w:szCs w:val="24"/>
        </w:rPr>
        <w:t xml:space="preserve">` — lo strato giudiziario: i cinque processi Moro (giudicato) e la Commissione Moro 2 (accertamento parlamentare), con la tavola di raccordo delle questioni aperte per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aldo-moro-una-guerra-senza-fine-fase-nona-repertorio-del-caso.md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repertorio</w:t>
      </w:r>
      <w:r>
        <w:rPr>
          <w:rFonts w:ascii="Barlow Semi Condensed" w:cs="Barlow Semi Condensed" w:eastAsia="Barlow Semi Condensed" w:hAnsi="Barlow Semi Condensed"/>
          <w:sz w:val="24"/>
          <w:szCs w:val="24"/>
        </w:rPr>
        <w:t xml:space="preserve">: tutto ciò che è attribuibile al caso (persone, luoghi, documenti, atti, nodi), ciascuna voce col suo grado A/B/C/F. Lo strumento di consultazione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principio personalistico</w:t>
      </w:r>
      <w:r>
        <w:rPr>
          <w:rFonts w:ascii="Barlow Semi Condensed" w:cs="Barlow Semi Condensed" w:eastAsia="Barlow Semi Condensed" w:hAnsi="Barlow Semi Condensed"/>
          <w:sz w:val="24"/>
          <w:szCs w:val="24"/>
        </w:rPr>
        <w:t xml:space="preserve">: la colpa non è mai del gruppo, è sempre della persona (art. 27 Cost.). Il registro nominativo delle tredici responsabilità individuali accertate in giudicato, ciascuna con la propria condotta; il caso Algranati (l'assoluzione che resta assoluzione); l'appartenenza a uno o più gruppi come fatto biografico inerte</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i/>
          <w:iCs/>
          <w:sz w:val="24"/>
          <w:szCs w:val="24"/>
        </w:rPr>
        <w:t xml:space="preserve">triangolazione-condannati-corpus.md</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prosopografia del registro</w:t>
      </w:r>
      <w:r>
        <w:rPr>
          <w:rFonts w:ascii="Barlow Semi Condensed" w:cs="Barlow Semi Condensed" w:eastAsia="Barlow Semi Condensed" w:hAnsi="Barlow Semi Condensed"/>
          <w:sz w:val="24"/>
          <w:szCs w:val="24"/>
        </w:rPr>
        <w:t xml:space="preserve">: i tredici condannati incrociati con gli altri domini del corpus (il ceppo CPM del 1969, il canale Pace-Piperno, Bonisoli e Monte Nevoso, la genealogia reggiana, Casimirri fra Vaticano e Nicaragua, Lojacono e la Svizzera, la memoria come vettore). Otto ponti documentati, quattro esiti negativi, cinque anti-triangolazioni: nessun ponte è un nesso</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i/>
          <w:iCs/>
          <w:sz w:val="24"/>
          <w:szCs w:val="24"/>
        </w:rPr>
        <w:t xml:space="preserve">aldo-moro-una-guerra-senza-fine-apparato-dei-gradi.md</w:t>
      </w:r>
      <w:r>
        <w:rPr>
          <w:rFonts w:ascii="Barlow Semi Condensed" w:cs="Barlow Semi Condensed" w:eastAsia="Barlow Semi Condensed" w:hAnsi="Barlow Semi Condensed"/>
          <w:sz w:val="24"/>
          <w:szCs w:val="24"/>
        </w:rPr>
        <w:t xml:space="preserve">` — l'</w:t>
      </w:r>
      <w:r>
        <w:rPr>
          <w:rFonts w:ascii="Barlow Semi Condensed" w:cs="Barlow Semi Condensed" w:eastAsia="Barlow Semi Condensed" w:hAnsi="Barlow Semi Condensed"/>
          <w:b/>
          <w:bCs/>
          <w:sz w:val="24"/>
          <w:szCs w:val="24"/>
        </w:rPr>
        <w:t xml:space="preserve">indice analitico</w:t>
      </w:r>
      <w:r>
        <w:rPr>
          <w:rFonts w:ascii="Barlow Semi Condensed" w:cs="Barlow Semi Condensed" w:eastAsia="Barlow Semi Condensed" w:hAnsi="Barlow Semi Condensed"/>
          <w:sz w:val="24"/>
          <w:szCs w:val="24"/>
        </w:rPr>
        <w:t xml:space="preserve">: per ogni capitolo, asserzione portante, grado di prova e criterio di smentita</w:t>
      </w:r>
    </w:p>
    <w:p>
      <w:pPr>
        <w:spacing w:after="40"/>
        <w:ind w:left="360"/>
        <w:jc w:val="both"/>
      </w:pPr>
      <w:r>
        <w:rPr>
          <w:rFonts w:ascii="Barlow Semi Condensed" w:cs="Barlow Semi Condensed" w:eastAsia="Barlow Semi Condensed" w:hAnsi="Barlow Semi Condensed"/>
          <w:sz w:val="24"/>
          <w:szCs w:val="24"/>
        </w:rPr>
        <w:t xml:space="preserve">9.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i/>
          <w:iCs/>
          <w:sz w:val="24"/>
          <w:szCs w:val="24"/>
        </w:rPr>
        <w:t xml:space="preserve"> — il nodo Hyperion del «quadro internazionale», come caso di scuola del metodo: fatti documentati, due tesi contrapposte entrambe non provate, proscioglimenti espliciti; lo studio monografico della genealogia è </w:t>
      </w:r>
      <w:r>
        <w:rPr>
          <w:rFonts w:ascii="Barlow Semi Condensed" w:cs="Barlow Semi Condensed" w:eastAsia="Barlow Semi Condensed" w:hAnsi="Barlow Semi Condensed"/>
          <w:i/>
          <w:iCs/>
          <w:sz w:val="24"/>
          <w:szCs w:val="24"/>
        </w:rPr>
        <w:t xml:space="preserve">ceppo-simioni-cpm-superclan-hyperion.md</w:t>
      </w:r>
      <w:r>
        <w:rPr>
          <w:rFonts w:ascii="Barlow Semi Condensed" w:cs="Barlow Semi Condensed" w:eastAsia="Barlow Semi Condensed" w:hAnsi="Barlow Semi Condensed"/>
          <w:sz w:val="24"/>
          <w:szCs w:val="24"/>
        </w:rPr>
        <w:t xml:space="preserve">` — la «terza strada» del ceppo del 1969, con il registro dei prosciolti (assoluzione con formula piena e risarcimento per Mulinaris; due assoluzioni per Berio; nessuna condanna per Simioni) in testa e non in coda</w:t>
      </w:r>
    </w:p>
    <w:p>
      <w:pPr>
        <w:spacing w:after="40"/>
        <w:ind w:left="360"/>
        <w:jc w:val="both"/>
      </w:pPr>
      <w:r>
        <w:rPr>
          <w:rFonts w:ascii="Barlow Semi Condensed" w:cs="Barlow Semi Condensed" w:eastAsia="Barlow Semi Condensed" w:hAnsi="Barlow Semi Condensed"/>
          <w:sz w:val="24"/>
          <w:szCs w:val="24"/>
        </w:rPr>
        <w:t xml:space="preserve">10. `</w:t>
      </w:r>
      <w:r>
        <w:rPr>
          <w:rFonts w:ascii="Barlow Semi Condensed" w:cs="Barlow Semi Condensed" w:eastAsia="Barlow Semi Condensed" w:hAnsi="Barlow Semi Condensed"/>
          <w:i/>
          <w:iCs/>
          <w:sz w:val="24"/>
          <w:szCs w:val="24"/>
        </w:rPr>
        <w:t xml:space="preserve">moro-ministro-esteri/</w:t>
      </w:r>
      <w:r>
        <w:rPr>
          <w:rFonts w:ascii="Barlow Semi Condensed" w:cs="Barlow Semi Condensed" w:eastAsia="Barlow Semi Condensed" w:hAnsi="Barlow Semi Condensed"/>
          <w:i/>
          <w:iCs/>
          <w:sz w:val="24"/>
          <w:szCs w:val="24"/>
        </w:rPr>
        <w:t xml:space="preserve"> — **la dimensione diplomatica dello statista**; il suo prolungamento sul dopo-giudicato è </w:t>
      </w:r>
      <w:r>
        <w:rPr>
          <w:rFonts w:ascii="Barlow Semi Condensed" w:cs="Barlow Semi Condensed" w:eastAsia="Barlow Semi Condensed" w:hAnsi="Barlow Semi Condensed"/>
          <w:i/>
          <w:iCs/>
          <w:sz w:val="24"/>
          <w:szCs w:val="24"/>
        </w:rPr>
        <w:t xml:space="preserve">le-pene-oltre-confine-mitterrand-mulinaris.md</w:t>
      </w:r>
      <w:r>
        <w:rPr>
          <w:rFonts w:ascii="Barlow Semi Condensed" w:cs="Barlow Semi Condensed" w:eastAsia="Barlow Semi Condensed" w:hAnsi="Barlow Semi Condensed"/>
          <w:sz w:val="24"/>
          <w:szCs w:val="24"/>
        </w:rPr>
        <w:t xml:space="preserve">` — l'affaire Mulinaris, la dottrina Mitterrand, le geografie delle latitanze del registro e l'epilogo «Ombre rosse»/Cassazione francese 2023: che cosa Moro fece come ministro degli Esteri (1969-1974). Complemento documentale della Fase ottava — la </w:t>
      </w:r>
      <w:r>
        <w:rPr>
          <w:rFonts w:ascii="Barlow Semi Condensed" w:cs="Barlow Semi Condensed" w:eastAsia="Barlow Semi Condensed" w:hAnsi="Barlow Semi Condensed"/>
          <w:i/>
          <w:iCs/>
          <w:sz w:val="24"/>
          <w:szCs w:val="24"/>
        </w:rPr>
        <w:t xml:space="preserve">strategia dell'attenzione</w:t>
      </w:r>
      <w:r>
        <w:rPr>
          <w:rFonts w:ascii="Barlow Semi Condensed" w:cs="Barlow Semi Condensed" w:eastAsia="Barlow Semi Condensed" w:hAnsi="Barlow Semi Condensed"/>
          <w:sz w:val="24"/>
          <w:szCs w:val="24"/>
        </w:rPr>
        <w:t xml:space="preserve"> fatta atto: la firma CEE-Turchia (1971) e l'Atto finale di Helsinki (1975), il lodo Moro, la Ostpolitik, i versanti mediterranei, e le triangolazioni con la Santa Sede e con l'Opus Dei (Germania e Portogallo: presenza; Grecia e Turchia: «Stato Zero»)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volume rilegato delle continuazioni è `</w:t>
      </w:r>
      <w:r>
        <w:rPr>
          <w:rFonts w:ascii="Barlow Semi Condensed" w:cs="Barlow Semi Condensed" w:eastAsia="Barlow Semi Condensed" w:hAnsi="Barlow Semi Condensed"/>
          <w:i w:val="false"/>
          <w:iCs w:val="false"/>
          <w:sz w:val="24"/>
          <w:szCs w:val="24"/>
        </w:rPr>
        <w:t xml:space="preserve">ALDO_MORO_UNA_GUERRA_SENZA_FINE_TRE_CONTINUAZIONI.docx</w:t>
      </w:r>
      <w:r>
        <w:rPr>
          <w:rFonts w:ascii="Barlow Semi Condensed" w:cs="Barlow Semi Condensed" w:eastAsia="Barlow Semi Condensed" w:hAnsi="Barlow Semi Condensed"/>
          <w:i w:val="false"/>
          <w:iCs w:val="false"/>
          <w:sz w:val="24"/>
          <w:szCs w:val="24"/>
        </w:rPr>
        <w:t xml:space="preserve">. Il dittico della «terza strada» (lo studio del ceppo Simioni con la triangolazione Hyperion, tappa 9) è rilegato nel volume </w:t>
      </w:r>
      <w:r>
        <w:rPr>
          <w:rFonts w:ascii="Barlow Semi Condensed" w:cs="Barlow Semi Condensed" w:eastAsia="Barlow Semi Condensed" w:hAnsi="Barlow Semi Condensed"/>
          <w:i w:val="false"/>
          <w:iCs w:val="false"/>
          <w:sz w:val="24"/>
          <w:szCs w:val="24"/>
        </w:rPr>
        <w:t xml:space="preserve">LA_TERZA_STRADA_CEPPO_SIMIONI_E_NODO_HYPERION.docx</w:t>
      </w:r>
      <w:r>
        <w:rPr>
          <w:rFonts w:ascii="Barlow Semi Condensed" w:cs="Barlow Semi Condensed" w:eastAsia="Barlow Semi Condensed" w:hAnsi="Barlow Semi Condensed"/>
          <w:i w:val="false"/>
          <w:iCs w:val="false"/>
          <w:sz w:val="24"/>
          <w:szCs w:val="24"/>
        </w:rPr>
        <w:t xml:space="preserve">. La Fase decima con la sua triangolazione (tappe 6-7) è rilegata nel volume </w:t>
      </w:r>
      <w:r>
        <w:rPr>
          <w:rFonts w:ascii="Barlow Semi Condensed" w:cs="Barlow Semi Condensed" w:eastAsia="Barlow Semi Condensed" w:hAnsi="Barlow Semi Condensed"/>
          <w:i w:val="false"/>
          <w:iCs w:val="false"/>
          <w:sz w:val="24"/>
          <w:szCs w:val="24"/>
        </w:rPr>
        <w:t xml:space="preserve">ALDO_MORO_FASE_DECIMA_IL_PRINCIPIO_PERSONALISTICO.docx</w:t>
      </w:r>
      <w:r>
        <w:rPr>
          <w:rFonts w:ascii="Barlow Semi Condensed" w:cs="Barlow Semi Condensed" w:eastAsia="Barlow Semi Condensed" w:hAnsi="Barlow Semi Condensed"/>
          <w:i w:val="false"/>
          <w:iCs w:val="false"/>
          <w:sz w:val="24"/>
          <w:szCs w:val="24"/>
        </w:rPr>
        <w:t xml:space="preserve">. La cartella diplomatica (tappa 10) è rilegata nel volume </w:t>
      </w:r>
      <w:r>
        <w:rPr>
          <w:rFonts w:ascii="Barlow Semi Condensed" w:cs="Barlow Semi Condensed" w:eastAsia="Barlow Semi Condensed" w:hAnsi="Barlow Semi Condensed"/>
          <w:i w:val="false"/>
          <w:iCs w:val="false"/>
          <w:sz w:val="24"/>
          <w:szCs w:val="24"/>
        </w:rPr>
        <w:t xml:space="preserve">ALDO_MORO_MINISTRO_DEGLI_ESTERI_LA_DIMENSIONE_DIPLOMATICA.docx</w:t>
      </w:r>
      <w:r>
        <w:rPr>
          <w:rFonts w:ascii="Barlow Semi Condensed" w:cs="Barlow Semi Condensed" w:eastAsia="Barlow Semi Condensed" w:hAnsi="Barlow Semi Condensed"/>
          <w:i w:val="false"/>
          <w:iCs w:val="false"/>
          <w:sz w:val="24"/>
          <w:szCs w:val="24"/>
        </w:rPr>
        <w:t xml:space="preserve">, e in edizione HTML navigabile in </w:t>
      </w:r>
      <w:r>
        <w:rPr>
          <w:rFonts w:ascii="Barlow Semi Condensed" w:cs="Barlow Semi Condensed" w:eastAsia="Barlow Semi Condensed" w:hAnsi="Barlow Semi Condensed"/>
          <w:i w:val="false"/>
          <w:iCs w:val="false"/>
          <w:sz w:val="24"/>
          <w:szCs w:val="24"/>
        </w:rPr>
        <w:t xml:space="preserve">moro-ministro-esteri/volume.html</w:t>
      </w:r>
      <w:r>
        <w:rPr>
          <w:rFonts w:ascii="Barlow Semi Condensed" w:cs="Barlow Semi Condensed" w:eastAsia="Barlow Semi Condensed" w:hAnsi="Barlow Semi Condensed"/>
          <w:i w:val="false"/>
          <w:iCs w:val="false"/>
          <w:sz w:val="24"/>
          <w:szCs w:val="24"/>
        </w:rPr>
        <w:t xml:space="preserve">` (da aprire nel browser).</w:t>
      </w:r>
    </w:p>
    <w:p>
      <w:pPr>
        <w:pStyle w:val="Heading3"/>
        <w:spacing w:after="80" w:before="160"/>
      </w:pPr>
      <w:r>
        <w:rPr>
          <w:rFonts w:ascii="Barlow Semi Condensed" w:cs="Barlow Semi Condensed" w:eastAsia="Barlow Semi Condensed" w:hAnsi="Barlow Semi Condensed"/>
          <w:sz w:val="24"/>
          <w:szCs w:val="24"/>
        </w:rPr>
        <w:t xml:space="preserve">Percorso C — La sintesi e la vista d'insieme</w:t>
      </w:r>
    </w:p>
    <w:p>
      <w:pPr>
        <w:spacing w:after="120" w:line="276"/>
        <w:jc w:val="both"/>
      </w:pPr>
      <w:r>
        <w:rPr>
          <w:rFonts w:ascii="Barlow Semi Condensed" w:cs="Barlow Semi Condensed" w:eastAsia="Barlow Semi Condensed" w:hAnsi="Barlow Semi Condensed"/>
          <w:sz w:val="24"/>
          <w:szCs w:val="24"/>
        </w:rPr>
        <w:t xml:space="preserve">Per chi vuole il quadro in un colpo d'occhio, prima o dopo il dettaglio.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parabola e il mito»</w:t>
      </w:r>
      <w:r>
        <w:rPr>
          <w:rFonts w:ascii="Barlow Semi Condensed" w:cs="Barlow Semi Condensed" w:eastAsia="Barlow Semi Condensed" w:hAnsi="Barlow Semi Condensed"/>
          <w:sz w:val="24"/>
          <w:szCs w:val="24"/>
        </w:rPr>
        <w:t xml:space="preserve">: cronologia sinottica navigabile (1916-1997), i tre fili su un solo asse del tempo. Aprire nel browser.</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 la verifica sistematica del corpus (39 nodi) e la matrice comparativa Guevara-Moro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feltrinelli-il-vettore.md</w:t>
      </w:r>
      <w:r>
        <w:rPr>
          <w:rFonts w:ascii="Barlow Semi Condensed" w:cs="Barlow Semi Condensed" w:eastAsia="Barlow Semi Condensed" w:hAnsi="Barlow Semi Condensed"/>
          <w:sz w:val="24"/>
          <w:szCs w:val="24"/>
        </w:rPr>
        <w:t xml:space="preserve">` — lo studio monografico sull'anello centrale della sintesi: l'editore che fabbricò il mito e fondò i GAP</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bilancio finale: documentato / convergenza / congettura</w:t>
      </w:r>
    </w:p>
    <w:p>
      <w:pPr>
        <w:pStyle w:val="Heading3"/>
        <w:spacing w:after="80" w:before="160"/>
      </w:pPr>
      <w:r>
        <w:rPr>
          <w:rFonts w:ascii="Barlow Semi Condensed" w:cs="Barlow Semi Condensed" w:eastAsia="Barlow Semi Condensed" w:hAnsi="Barlow Semi Condensed"/>
          <w:sz w:val="24"/>
          <w:szCs w:val="24"/>
        </w:rPr>
        <w:t xml:space="preserve">Percorso D — Il Tribunale Speciale: i nomi e l'istituzione</w:t>
      </w:r>
    </w:p>
    <w:p>
      <w:pPr>
        <w:spacing w:after="120" w:line="276"/>
        <w:jc w:val="both"/>
      </w:pPr>
      <w:r>
        <w:rPr>
          <w:rFonts w:ascii="Barlow Semi Condensed" w:cs="Barlow Semi Condensed" w:eastAsia="Barlow Semi Condensed" w:hAnsi="Barlow Semi Condensed"/>
          <w:sz w:val="24"/>
          <w:szCs w:val="24"/>
        </w:rPr>
        <w:t xml:space="preserve">Il filo da cui il branch è partito, ora completo nelle sue due scale.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tribunale-speciale-storia-istituzione.md</w:t>
      </w:r>
      <w:r>
        <w:rPr>
          <w:rFonts w:ascii="Barlow Semi Condensed" w:cs="Barlow Semi Condensed" w:eastAsia="Barlow Semi Condensed" w:hAnsi="Barlow Semi Condensed"/>
          <w:sz w:val="24"/>
          <w:szCs w:val="24"/>
        </w:rPr>
        <w:t xml:space="preserve">` — l'istituzione: la legge del 1926, struttura e rito, i numeri della repressione, il «processone», le amnistie, la soppressione del 1943 e l'eredità costituzionale (art. 102)</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tribunale-speciale-approfondimento-sottonodi.md</w:t>
      </w:r>
      <w:r>
        <w:rPr>
          <w:rFonts w:ascii="Barlow Semi Condensed" w:cs="Barlow Semi Condensed" w:eastAsia="Barlow Semi Condensed" w:hAnsi="Barlow Semi Condensed"/>
          <w:sz w:val="24"/>
          <w:szCs w:val="24"/>
        </w:rPr>
        <w:t xml:space="preserve">` — l'approfondimento in otto sottonodi: presidenti, OVRA, processi di Trieste, i condannati che fecero la Repubblica, la scala bolognese, le donne, la guerra, l'impunità</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 i nomi: i casi individuali censiti nell'archivio bolognese, con i link alle schede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 due studi italiani (Feltrinelli con la sua triangolazione, e il Tribunale Speciale) sono disponibili anche nel volume rilegato `</w:t>
      </w:r>
      <w:r>
        <w:rPr>
          <w:rFonts w:ascii="Barlow Semi Condensed" w:cs="Barlow Semi Condensed" w:eastAsia="Barlow Semi Condensed" w:hAnsi="Barlow Semi Condensed"/>
          <w:i w:val="false"/>
          <w:iCs w:val="false"/>
          <w:sz w:val="24"/>
          <w:szCs w:val="24"/>
        </w:rPr>
        <w:t xml:space="preserve">IL_VETTORE_E_IL_TRIBUNALE_DUE_STUDI_1926-1972.docx</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 uno per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prevalente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Cronologia sinottica navigabile, tre fili su un asse del tempo (1916-1997)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(solo fatti pubblici)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dalle origini al 1934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 Messico alla Sierra Maestra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Dall'ONU 1964 al Congo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Campagna boliviana e fine; ritrovamento resti (1997)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(Diario; fonti declassificate)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Fonti per rango; elenco di trasparenza delle fonti deboli sostituite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sistematica (39 nodi) + matrice comparativa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convergenza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Monografia su Feltrinelli: editore, vettore del mito, GAP, morte a Segrate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morte con congettura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della monografia (17 nodi, 3 correzioni applicate) + 7 ponti col corpus + 3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 / 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nodo Hyperion: 9 nodi documentati, due tesi contrapposte al vaglio, 4 ponti,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congetture dichiarate; proscioglimenti espliciti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Incrocio dei due fronti: matrice 1969, triforcazione 1970, ponti biografici, congettura di Segrate smentita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memorialistica pesata / congettura smentita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Saggio di sintesi; Parte quarta = pastiche dichiarato di stile moroteo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Misto (bilancio finale esplicito)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Dossier falsificazionista sulle questioni aperte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Ciascun capitolo col proprio 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 le quattro discipline operative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Metodo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Indice analitico dei cinquanta capitoli, capitolo per capitolo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principio personalistico: registro nominativo delle tredici responsabilità individuali in giudicato; niente colpa dei gruppi, in nessuna direzione; il caso Algranati; le appartenenze come fatto 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Giudicato (A); posizioni distinte dichiarate; nessuna graduatoria né percentuale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del registro: otto ponti documentati dei tredici verso gli altri domini (CPM/Hyperion, Potere Operaio/trattativa, Monte Nevoso, genealogia reggiana, Vaticano/Nicaragua, Svizzera, la memoria come vettore), quattro esiti negativi, cinque anti-triangolazioni, matrice sintetica e chiusura sul confronto col Tribunale Speciale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Fatti biografici (F) e accertamenti (B); ogni tesi operativa resta C; nessun ponte promosso a nesso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monografico della «terza strada»: la discendenza CPM → Superclan → Hyperion. La biografia di Simioni coi gradi (USIS = F; «si dice» RFE = riferito), la scissione 1970-71, la memorialistica brigatista come fonte di parte, i tre percorsi giudiziari (Mulinaris: formula piena e risarcimento; Berio: due assoluzioni e l'approccio SID 1972 respinto e documentato al suocero Malagugini; Simioni: mai condannato, Fondazione Abbé Pierre), le suggestioni pesate una per una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Proscioglimenti in testa (esito giudiziario); memorialistica C; il «fu assolto, ma» bandito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Moro alla Farnesina (1969-1974). Ricognizione-madre, quattro versanti nazionali (Germania/Portogallo/Grecia/Turchia con Opus Dei), Santa Sede-Turchia e attentato a Giovanni Paolo II, documenti State Dept 1965/1978; </w:t>
            </w:r>
            <w:r>
              <w:rPr>
                <w:rFonts w:ascii="Barlow Semi Condensed" w:cs="Barlow Semi Condensed" w:eastAsia="Barlow Semi Condensed" w:hAnsi="Barlow Semi Condensed"/>
                <w:b/>
                <w:bCs/>
                <w:sz w:val="20"/>
                <w:szCs w:val="20"/>
              </w:rPr>
              <w:t xml:space="preserve">seconda campagna del 25 agosto 2026</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e il verbale delle sei letture incrociate. Con manifesto SHA-256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fatti pubblici; esiti negativi dichiarati; congetture qualificate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sui lavori come esercizio di stile moroteo (pastiche dichiarato)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Pastiche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(campione dall'archivio di Bologna)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(schede d'archivio)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Storia dell'istituzione: legge, struttura, numeri, processi, amnistie, fine ed eredità costituzionale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(cifre ANPPIA/Dal Pont; divergenze dichiarate)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Otto sottonodi: presidenti, OVRA, Trieste, prosopografia repubblicana, scala bolognese, donne, guerra, impunità</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S-5 convergenza, S-6/S-8 filoni segnalati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Sui pastiche.</w:t>
      </w:r>
      <w:r>
        <w:rPr>
          <w:rFonts w:ascii="Barlow Semi Condensed" w:cs="Barlow Semi Condensed" w:eastAsia="Barlow Semi Condensed" w:hAnsi="Barlow Semi Condensed"/>
          <w:sz w:val="24"/>
          <w:szCs w:val="24"/>
        </w:rPr>
        <w:t xml:space="preserve"> Due sezioni sono esercizi di stile dichiarati: la Parte quarta di </w:t>
      </w:r>
      <w:r>
        <w:rPr>
          <w:rFonts w:ascii="Barlow Semi Condensed" w:cs="Barlow Semi Condensed" w:eastAsia="Barlow Semi Condensed" w:hAnsi="Barlow Semi Condensed"/>
          <w:i/>
          <w:iCs/>
          <w:sz w:val="24"/>
          <w:szCs w:val="24"/>
        </w:rPr>
        <w:t xml:space="preserve">Dal Che a Moro</w:t>
      </w:r>
      <w:r>
        <w:rPr>
          <w:rFonts w:ascii="Barlow Semi Condensed" w:cs="Barlow Semi Condensed" w:eastAsia="Barlow Semi Condensed" w:hAnsi="Barlow Semi Condensed"/>
          <w:sz w:val="24"/>
          <w:szCs w:val="24"/>
        </w:rPr>
        <w:t xml:space="preserve"> e l'intera </w:t>
      </w:r>
      <w:r>
        <w:rPr>
          <w:rFonts w:ascii="Barlow Semi Condensed" w:cs="Barlow Semi Condensed" w:eastAsia="Barlow Semi Condensed" w:hAnsi="Barlow Semi Condensed"/>
          <w:i/>
          <w:iCs/>
          <w:sz w:val="24"/>
          <w:szCs w:val="24"/>
        </w:rPr>
        <w:t xml:space="preserve">relazione-stato-lavori</w:t>
      </w:r>
      <w:r>
        <w:rPr>
          <w:rFonts w:ascii="Barlow Semi Condensed" w:cs="Barlow Semi Condensed" w:eastAsia="Barlow Semi Condensed" w:hAnsi="Barlow Semi Condensed"/>
          <w:sz w:val="24"/>
          <w:szCs w:val="24"/>
        </w:rPr>
        <w:t xml:space="preserve">. Non sono parole di Aldo Moro, non gli sono attribuibili, non contengono rivelazioni di fatto. Sono voce prestata a un personaggio, come a teatro — e vanno lette solo così. Le affermazioni fattuali del corpus stanno tutte nelle parti in prosa piana, con i loro gradi di prova.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Dove finisce questo branch</w:t>
      </w:r>
    </w:p>
    <w:p>
      <w:pPr>
        <w:spacing w:after="120" w:line="276"/>
        <w:jc w:val="both"/>
      </w:pPr>
      <w:r>
        <w:rPr>
          <w:rFonts w:ascii="Barlow Semi Condensed" w:cs="Barlow Semi Condensed" w:eastAsia="Barlow Semi Condensed" w:hAnsi="Barlow Semi Condensed"/>
          <w:sz w:val="24"/>
          <w:szCs w:val="24"/>
        </w:rPr>
        <w:t xml:space="preserve">Il branch pubblico si ferma dove comincia ciò che non è pubblicabile. Il materiale che nomina persone viventi con attribuzioni non riscontrate — la parte sensibile del lavoro dell'autore — resta </w:t>
      </w:r>
      <w:r>
        <w:rPr>
          <w:rFonts w:ascii="Barlow Semi Condensed" w:cs="Barlow Semi Condensed" w:eastAsia="Barlow Semi Condensed" w:hAnsi="Barlow Semi Condensed"/>
          <w:b/>
          <w:bCs/>
          <w:sz w:val="24"/>
          <w:szCs w:val="24"/>
        </w:rPr>
        <w:t xml:space="preserve">riservato</w:t>
      </w:r>
      <w:r>
        <w:rPr>
          <w:rFonts w:ascii="Barlow Semi Condensed" w:cs="Barlow Semi Condensed" w:eastAsia="Barlow Semi Condensed" w:hAnsi="Barlow Semi Condensed"/>
          <w:sz w:val="24"/>
          <w:szCs w:val="24"/>
        </w:rPr>
        <w:t xml:space="preserve">, fuori da qui, e sotto la stessa disciplina: presunzione d'innocenza, nessuna imputazione oltre il giudicato. Questa guida, come tutto ciò a cui rimanda, tratta soltanto </w:t>
      </w:r>
      <w:r>
        <w:rPr>
          <w:rFonts w:ascii="Barlow Semi Condensed" w:cs="Barlow Semi Condensed" w:eastAsia="Barlow Semi Condensed" w:hAnsi="Barlow Semi Condensed"/>
          <w:b/>
          <w:bCs/>
          <w:sz w:val="24"/>
          <w:szCs w:val="24"/>
        </w:rPr>
        <w:t xml:space="preserve">storia documentata e pubblica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Guida alla lettura del corpus storico. Ordina i documenti in tre percorsi e ne dichiara il grado di prova.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Appendici · i. La guida alla lettura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2.243 parole in 4 sezioni; la più ampia è §2 Tre percorsi di lettura, con 1.313.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20 paragrafi in 4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 L'indice dei documenti</w:t>
      </w:r>
    </w:p>
    <w:p>
      <w:pPr>
        <w:pStyle w:val="Heading1"/>
        <w:spacing w:after="120" w:before="240"/>
      </w:pPr>
      <w:r>
        <w:rPr>
          <w:rFonts w:ascii="Barlow Semi Condensed" w:cs="Barlow Semi Condensed" w:eastAsia="Barlow Semi Condensed" w:hAnsi="Barlow Semi Condensed"/>
          <w:sz w:val="24"/>
          <w:szCs w:val="24"/>
        </w:rPr>
        <w:t xml:space="preserve">Indice dei documenti di questo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la rimozione del materiale su Guevara.</w:t>
      </w:r>
      <w:r>
        <w:rPr>
          <w:rFonts w:ascii="Barlow Semi Condensed" w:cs="Barlow Semi Condensed" w:eastAsia="Barlow Semi Condensed" w:hAnsi="Barlow Semi Condensed"/>
          <w:i w:val="false"/>
          <w:iCs w:val="false"/>
          <w:sz w:val="24"/>
          <w:szCs w:val="24"/>
        </w:rPr>
        <w:t xml:space="preserve"> Per decisione dell'autore sono stati rimossi dall'opera il saggio-cerniera «Dal Che a Moro» e la parabola di Ernesto Guevara in sei parti — sette documenti, 17.769 parole — insieme al volume tematico che li rilegava. </w:t>
      </w:r>
      <w:r>
        <w:rPr>
          <w:rFonts w:ascii="Barlow Semi Condensed" w:cs="Barlow Semi Condensed" w:eastAsia="Barlow Semi Condensed" w:hAnsi="Barlow Semi Condensed"/>
          <w:b/>
          <w:bCs/>
          <w:i w:val="false"/>
          <w:iCs w:val="false"/>
          <w:sz w:val="24"/>
          <w:szCs w:val="24"/>
        </w:rPr>
        <w:t xml:space="preserve">I riferimenti che restano in questa pagina non sono stati cancellati</w:t>
      </w:r>
      <w:r>
        <w:rPr>
          <w:rFonts w:ascii="Barlow Semi Condensed" w:cs="Barlow Semi Condensed" w:eastAsia="Barlow Semi Condensed" w:hAnsi="Barlow Semi Condensed"/>
          <w:i w:val="false"/>
          <w:iCs w:val="false"/>
          <w:sz w:val="24"/>
          <w:szCs w:val="24"/>
        </w:rPr>
        <w:t xml:space="preserve">: rinviano a documenti che non ci sono più, e questo è ciò che deve risultare a chi legge. Cancellarli avrebbe reso la rimozione invisibile; la numerazione dei Libri, per la stessa ragione, non è stata rifatta, e dopo il Libro primo viene il Libro quarto.</w:t>
      </w:r>
    </w:p>
    <w:p>
      <w:pPr>
        <w:spacing w:after="120" w:line="276"/>
        <w:jc w:val="both"/>
      </w:pPr>
      <w:r>
        <w:rPr>
          <w:rFonts w:ascii="Barlow Semi Condensed" w:cs="Barlow Semi Condensed" w:eastAsia="Barlow Semi Condensed" w:hAnsi="Barlow Semi Condensed"/>
          <w:sz w:val="24"/>
          <w:szCs w:val="24"/>
        </w:rPr>
        <w:t xml:space="preserve">Documenti storici prodotti sul branch </w:t>
      </w:r>
      <w:r>
        <w:rPr>
          <w:rFonts w:ascii="Barlow Semi Condensed" w:cs="Barlow Semi Condensed" w:eastAsia="Barlow Semi Condensed" w:hAnsi="Barlow Semi Condensed"/>
          <w:i/>
          <w:iCs/>
          <w:sz w:val="24"/>
          <w:szCs w:val="24"/>
        </w:rPr>
        <w:t xml:space="preserve">claude/amnistiati-tribunale-speciale-a82lzn</w:t>
      </w:r>
      <w:r>
        <w:rPr>
          <w:rFonts w:ascii="Barlow Semi Condensed" w:cs="Barlow Semi Condensed" w:eastAsia="Barlow Semi Condensed" w:hAnsi="Barlow Semi Condensed"/>
          <w:sz w:val="24"/>
          <w:szCs w:val="24"/>
        </w:rPr>
        <w:t xml:space="preserve"> (agosto 2026), estranei al progetto principale del repository (Studio Integrale Puglia / Psicologo di Base).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Questa è la tabella-catalogo di tutti i file. Per la porta d'ingresso curata — percorsi di lettura, ordine consigliato e grado di prova di ciascun documento — si veda `</w:t>
      </w:r>
      <w:r>
        <w:rPr>
          <w:rFonts w:ascii="Barlow Semi Condensed" w:cs="Barlow Semi Condensed" w:eastAsia="Barlow Semi Condensed" w:hAnsi="Barlow Semi Condensed"/>
          <w:i w:val="false"/>
          <w:iCs w:val="false"/>
          <w:sz w:val="24"/>
          <w:szCs w:val="24"/>
        </w:rPr>
        <w:t xml:space="preserve">GUIDA-ALLA-LETTURA.md</w:t>
      </w:r>
      <w:r>
        <w:rPr>
          <w:rFonts w:ascii="Barlow Semi Condensed" w:cs="Barlow Semi Condensed" w:eastAsia="Barlow Semi Condensed" w:hAnsi="Barlow Semi Condensed"/>
          <w:i w:val="false"/>
          <w:iCs w:val="false"/>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per la Difesa dello Stato censiti nell'archivio Storia e Memoria di Bologna (~50 nominativi con link alle schede; campione rappresentativo, non esaustivo)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storico dell'istituzione: la legge 2008/1926 e le «leggi eccezionali», struttura e rito (giudici della Milizia, codice di guerra, sentenze inappellabili), i numeri (15.806 deferiti, 4.596 condannati, 27.752 anni di reclusione, 42 condanne a morte di cui 31 eseguite), il «processone» del 1928 (Gramsci, Terracini), le amnistie come faccia del medesimo apparato, la soppressione (R.D.L. 668/1943) e la doppia eredità: la replica nella RSI e il divieto dell'art. 102 Cost. Chiude il cerchio con l'elenco degli amnistiati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 nodo Hyperion (la «scuola di lingue» di Parigi, 1976) con il corpus: 9 nodi documentati (genealogia CPM/Superclan, fondazione, ufficio di via Nicotera del febbraio 1978, indagini 1979-82, proscioglimenti per tutti, audizione Berio 2015), le due tesi contrapposte («centrale del terrorismo» / «centrale d'intelligence») entrambe lasciate al grado di congettura con criterio di smentita comune, 4 ponti col corpus e 3 anti-triangolazioni. Presunzione d'innocenza piena: nessuna condanna fu mai pronunciata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d'incrocio fra i due fronti: la matrice milanese del 1969 e la triforcazione del 1970 (GAP · BR · Superclan), i ponti documentati (rapporti Feltrinelli-Curcio, «Nuova Resistenza» 1971, il filo Franceschini e il filo Moretti, il processo congiunto BR-GAP), la congettura sui timer di Segrate smentita dal tecnico dei GAP, 3 anti-triangolazioni. Sintesi: stesso ceppo, tre strade, ponti di uomini, nessuna regia accertata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Approfondimento in otto sottonodi verificati: i tre presidenti (Sanna, Cristini, Tringali Casanuova), l'OVRA e la retata come metodo, i due processi di Trieste (Basovizza 1930; Opicina 1941), la prosopografia dei condannati che fecero la Repubblica (Terracini, Pertini, Ravera, Scoccimarro), la scala bolognese rapportata ai numeri nazionali, le donne davanti al Tribunale, la svolta di guerra e la questione dell'impunità postbellica. Ogni sottonodo con grado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Ernesto Guevara, dalle origini al 1934 (con nota di revisione)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 Messico alla Sierra Maestra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dall'ONU 1964 al Congo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Capitolo conclusivo: la campagna boliviana da Ñancahuazú alla Higuera (rottura con Monje, Vado del Yeso, cattura alla Quebrada del Churo 8/10/1967, esecuzione 9/10/1967, ritrovamento dei resti 1997). Chiude la parabola guevariana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 sistematica del corpus Guevara su fonti indipendenti (39 nodi, esiti e correzioni) e matrice comparativa Guevara–Moro (nodi documentati, paralleli, divergenze)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dossier-maggiore-una-pace-senza-pace.md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DOSSIER MAGGIORE DELL'AUTORE — «Una Pace senza Pace · Tutta la verità»</w:t>
            </w:r>
            <w:r>
              <w:rPr>
                <w:rFonts w:ascii="Barlow Semi Condensed" w:cs="Barlow Semi Condensed" w:eastAsia="Barlow Semi Condensed" w:hAnsi="Barlow Semi Condensed"/>
                <w:sz w:val="20"/>
                <w:szCs w:val="20"/>
              </w:rPr>
              <w:t xml:space="preserve"> (Opera Monografica Integrale, ~252.500 parole, </w:t>
            </w:r>
            <w:r>
              <w:rPr>
                <w:rFonts w:ascii="Barlow Semi Condensed" w:cs="Barlow Semi Condensed" w:eastAsia="Barlow Semi Condensed" w:hAnsi="Barlow Semi Condensed"/>
                <w:b/>
                <w:bCs/>
                <w:sz w:val="20"/>
                <w:szCs w:val="20"/>
              </w:rPr>
              <w:t xml:space="preserve">Libro quarto dell'Opera integrale</w:t>
            </w:r>
            <w:r>
              <w:rPr>
                <w:rFonts w:ascii="Barlow Semi Condensed" w:cs="Barlow Semi Condensed" w:eastAsia="Barlow Semi Condensed" w:hAnsi="Barlow Semi Condensed"/>
                <w:sz w:val="20"/>
                <w:szCs w:val="20"/>
              </w:rPr>
              <w:t xml:space="preserve">). È l'opera di cui il Portale adotta l'architettura senza riprodurne il contenuto, qui conservata </w:t>
            </w:r>
            <w:r>
              <w:rPr>
                <w:rFonts w:ascii="Barlow Semi Condensed" w:cs="Barlow Semi Condensed" w:eastAsia="Barlow Semi Condensed" w:hAnsi="Barlow Semi Condensed"/>
                <w:b/>
                <w:bCs/>
                <w:sz w:val="20"/>
                <w:szCs w:val="20"/>
              </w:rPr>
              <w:t xml:space="preserve">per intero come volume nel volume</w:t>
            </w:r>
            <w:r>
              <w:rPr>
                <w:rFonts w:ascii="Barlow Semi Condensed" w:cs="Barlow Semi Condensed" w:eastAsia="Barlow Semi Condensed" w:hAnsi="Barlow Semi Condensed"/>
                <w:sz w:val="20"/>
                <w:szCs w:val="20"/>
              </w:rPr>
              <w:t xml:space="preserve">: il proemio con la dichiarazione di co-autorìa; le </w:t>
            </w:r>
            <w:r>
              <w:rPr>
                <w:rFonts w:ascii="Barlow Semi Condensed" w:cs="Barlow Semi Condensed" w:eastAsia="Barlow Semi Condensed" w:hAnsi="Barlow Semi Condensed"/>
                <w:b/>
                <w:bCs/>
                <w:sz w:val="20"/>
                <w:szCs w:val="20"/>
              </w:rPr>
              <w:t xml:space="preserve">cinque Fasi in cinquanta capitoli</w:t>
            </w:r>
            <w:r>
              <w:rPr>
                <w:rFonts w:ascii="Barlow Semi Condensed" w:cs="Barlow Semi Condensed" w:eastAsia="Barlow Semi Condensed" w:hAnsi="Barlow Semi Condensed"/>
                <w:sz w:val="20"/>
                <w:szCs w:val="20"/>
              </w:rPr>
              <w:t xml:space="preserve"> (il quadrilatero Loggia-Finanza-Vaticano-Mafia; l'apparato d'intelligence e le strutture parallele; lo stragismo e le sue centrali; il caso Moro come crocevia; la proiezione internazionale); l'</w:t>
            </w:r>
            <w:r>
              <w:rPr>
                <w:rFonts w:ascii="Barlow Semi Condensed" w:cs="Barlow Semi Condensed" w:eastAsia="Barlow Semi Condensed" w:hAnsi="Barlow Semi Condensed"/>
                <w:b/>
                <w:bCs/>
                <w:sz w:val="20"/>
                <w:szCs w:val="20"/>
              </w:rPr>
              <w:t xml:space="preserve">Apparato di Verifica e Triangolazione</w:t>
            </w:r>
            <w:r>
              <w:rPr>
                <w:rFonts w:ascii="Barlow Semi Condensed" w:cs="Barlow Semi Condensed" w:eastAsia="Barlow Semi Condensed" w:hAnsi="Barlow Semi Condensed"/>
                <w:sz w:val="20"/>
                <w:szCs w:val="20"/>
              </w:rPr>
              <w:t xml:space="preserve"> con i </w:t>
            </w:r>
            <w:r>
              <w:rPr>
                <w:rFonts w:ascii="Barlow Semi Condensed" w:cs="Barlow Semi Condensed" w:eastAsia="Barlow Semi Condensed" w:hAnsi="Barlow Semi Condensed"/>
                <w:b/>
                <w:bCs/>
                <w:sz w:val="20"/>
                <w:szCs w:val="20"/>
              </w:rPr>
              <w:t xml:space="preserve">538 blocchi certificati in otto tranche</w:t>
            </w:r>
            <w:r>
              <w:rPr>
                <w:rFonts w:ascii="Barlow Semi Condensed" w:cs="Barlow Semi Condensed" w:eastAsia="Barlow Semi Condensed" w:hAnsi="Barlow Semi Condensed"/>
                <w:sz w:val="20"/>
                <w:szCs w:val="20"/>
              </w:rPr>
              <w:t xml:space="preserve">; e il secondo volume in due Parti, dal metodo falsificazionista alla bilancia probabilistica. </w:t>
            </w:r>
            <w:r>
              <w:rPr>
                <w:rFonts w:ascii="Barlow Semi Condensed" w:cs="Barlow Semi Condensed" w:eastAsia="Barlow Semi Condensed" w:hAnsi="Barlow Semi Condensed"/>
                <w:b/>
                <w:bCs/>
                <w:sz w:val="20"/>
                <w:szCs w:val="20"/>
              </w:rPr>
              <w:t xml:space="preserve">Divergenza di regime dichiarata in apertura, con nota di raccordo</w:t>
            </w:r>
            <w:r>
              <w:rPr>
                <w:rFonts w:ascii="Barlow Semi Condensed" w:cs="Barlow Semi Condensed" w:eastAsia="Barlow Semi Condensed" w:hAnsi="Barlow Semi Condensed"/>
                <w:sz w:val="20"/>
                <w:szCs w:val="20"/>
              </w:rPr>
              <w:t xml:space="preserve">: a differenza di ogni altro Libro, la seconda metà congeda il Pollo di Popper e </w:t>
            </w:r>
            <w:r>
              <w:rPr>
                <w:rFonts w:ascii="Barlow Semi Condensed" w:cs="Barlow Semi Condensed" w:eastAsia="Barlow Semi Condensed" w:hAnsi="Barlow Semi Condensed"/>
                <w:b/>
                <w:bCs/>
                <w:sz w:val="20"/>
                <w:szCs w:val="20"/>
              </w:rPr>
              <w:t xml:space="preserve">ordina per plausibilità del coinvolgimento</w:t>
            </w:r>
            <w:r>
              <w:rPr>
                <w:rFonts w:ascii="Barlow Semi Condensed" w:cs="Barlow Semi Condensed" w:eastAsia="Barlow Semi Condensed" w:hAnsi="Barlow Semi Condensed"/>
                <w:sz w:val="20"/>
                <w:szCs w:val="20"/>
              </w:rPr>
              <w:t xml:space="preserve">, con premessa garantista che distingue la graduatoria di plausibilità da quella di colpevolezza. </w:t>
            </w:r>
            <w:r>
              <w:rPr>
                <w:rFonts w:ascii="Barlow Semi Condensed" w:cs="Barlow Semi Condensed" w:eastAsia="Barlow Semi Condensed" w:hAnsi="Barlow Semi Condensed"/>
                <w:b/>
                <w:bCs/>
                <w:sz w:val="20"/>
                <w:szCs w:val="20"/>
              </w:rPr>
              <w:t xml:space="preserve">Accertato sul testo</w:t>
            </w:r>
            <w:r>
              <w:rPr>
                <w:rFonts w:ascii="Barlow Semi Condensed" w:cs="Barlow Semi Condensed" w:eastAsia="Barlow Semi Condensed" w:hAnsi="Barlow Semi Condensed"/>
                <w:sz w:val="20"/>
                <w:szCs w:val="20"/>
              </w:rPr>
              <w:t xml:space="preserve">: la graduatoria ordina </w:t>
            </w:r>
            <w:r>
              <w:rPr>
                <w:rFonts w:ascii="Barlow Semi Condensed" w:cs="Barlow Semi Condensed" w:eastAsia="Barlow Semi Condensed" w:hAnsi="Barlow Semi Condensed"/>
                <w:b/>
                <w:bCs/>
                <w:sz w:val="20"/>
                <w:szCs w:val="20"/>
              </w:rPr>
              <w:t xml:space="preserve">categorie di soggetti e non nomi individuali</w:t>
            </w:r>
            <w:r>
              <w:rPr>
                <w:rFonts w:ascii="Barlow Semi Condensed" w:cs="Barlow Semi Condensed" w:eastAsia="Barlow Semi Condensed" w:hAnsi="Barlow Semi Condensed"/>
                <w:sz w:val="20"/>
                <w:szCs w:val="20"/>
              </w:rPr>
              <w:t xml:space="preserve"> — i condannati in via definitiva, gli apparati dei depistaggi, i portatori d'interesse esterno —, e nelle quasi cinquemila parole conclusive gli unici nomi propri di persona sono quello della vittima e quello dello studioso da cui un metodo prende nome — la disciplina in copertina dell'opera registra l'eccezione e la limita a questo Libro. Standard probatorio Savona 2.1 a tre livelli, Regola Ferrea, Stato Zero. Delle due redazioni d'autore si è adottata la più ampia perché contiene l'altra: la collazione meccanica dà </w:t>
            </w:r>
            <w:r>
              <w:rPr>
                <w:rFonts w:ascii="Barlow Semi Condensed" w:cs="Barlow Semi Condensed" w:eastAsia="Barlow Semi Condensed" w:hAnsi="Barlow Semi Condensed"/>
                <w:b/>
                <w:bCs/>
                <w:sz w:val="20"/>
                <w:szCs w:val="20"/>
              </w:rPr>
              <w:t xml:space="preserve">1.949 paragrafi identici su 1.952</w:t>
            </w:r>
            <w:r>
              <w:rPr>
                <w:rFonts w:ascii="Barlow Semi Condensed" w:cs="Barlow Semi Condensed" w:eastAsia="Barlow Semi Condensed" w:hAnsi="Barlow Semi Condensed"/>
                <w:sz w:val="20"/>
                <w:szCs w:val="20"/>
              </w:rPr>
              <w:t xml:space="preserve">, e le tre righe divergenti di frontespizio sono registrate in nota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monografico su Giangiacomo Feltrinelli (1926-1972): l'erede della grande fortuna, l'editore civile (Živago 1957, Il Gattopardo 1958, la Fondazione), il viaggio in Bolivia dell'agosto 1967 (arresto ed espulsione durante il processo Debray), il vettore materiale del mito del Che (diritti e foto Korda 1967,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i manifesti), i GAP (aprile-maggio 1970) e la morte a Segrate (14 marzo 1972, ritrovamento il 15). Con note di revisione post-triangolazione.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dello studio su Feltrinelli: 17 nodi di verifica su fonti indipendenti (13 confermati, 3 precisati, 1 congettura confermata come tale), 1 nodo nuovo emerso (Bolivia agosto 1967), 7 ponti col corpus (dal ponte fisico con la campagna boliviana alla convergenza tematica con gli amnistiati del Tribunale Speciale) e 3 anti-triangolazioni (vettore ≠ mandante; la morte non è omicidio provato; il nome partigiano non è continuità con la Resistenza)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Bibliografia critica del corpus guevariano: le fonti per rango (primarie/accademiche/giornalistiche/enciclopediche), l'uso di ciascuna e l'elenco di trasparenza delle fonti deboli sostituite. Complemento all'apparato dei gradi moroteo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Relazione sui lavori redatta come esercizio di stile moroteo (pastiche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 di sintesi che raccoglie i fili Guevara–Moro (mito del Che, vettore Feltrinelli, degenerazione nelle BR, cornice della guerra fredda). Cinque parti, con bilancio finale documentato/convergenza/congettura; la Parte quarta è un pastiche dichiarato nello stile di Moro (non parole sue)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originale dell'opera «Aldo Moro — Una guerra senza fine»: «Il ritorno del Pollo di Popper», dossier falsificazionista in tre movimenti e quattordici capitoli sulle questioni aperte del caso (via Fani, prigione, via Gradoli, fermezza/trattativa, occasioni mancate, memoriale, quadro internazionale, «verità dicibile»), ciascuna col grado di prova e il criterio di smentita. Nessuna accusa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dell'edizione in cinquanta capitoli: «Fase sesta — Il presidio del garante e l'apparato critico» (capp. 51-55). Ricompone la tensione fra il divieto di imputare (cap. 1) e la graduatoria (Fase quinta); rende operative le quattro discipline; fornisce la mappa dei gradi A/B/C e Stato Zero. Nessun nome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aldo-moro-una-guerra-senza-fine-fase-nona-repertorio-del-caso.md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nona — Il repertorio del caso» (capp. 68-76). Cataloga in forma gradata </w:t>
            </w:r>
            <w:r>
              <w:rPr>
                <w:rFonts w:ascii="Barlow Semi Condensed" w:cs="Barlow Semi Condensed" w:eastAsia="Barlow Semi Condensed" w:hAnsi="Barlow Semi Condensed"/>
                <w:b/>
                <w:bCs/>
                <w:sz w:val="20"/>
                <w:szCs w:val="20"/>
              </w:rPr>
              <w:t xml:space="preserve">tutto ciò che è attribuibile al caso Moro</w:t>
            </w:r>
            <w:r>
              <w:rPr>
                <w:rFonts w:ascii="Barlow Semi Condensed" w:cs="Barlow Semi Condensed" w:eastAsia="Barlow Semi Condensed" w:hAnsi="Barlow Semi Condensed"/>
                <w:sz w:val="20"/>
                <w:szCs w:val="20"/>
              </w:rPr>
              <w:t xml:space="preserve">: la cronologia dei 55 giorni, le sei vittime (via Fani: Leonardi, Ricci, Rivera, Zizzi, Iozzino, in testa al repertorio), gli autori accertati in giudicato, i luoghi (via Fani, Montalcini, Gradoli, Caetani, Monte Nevoso, lago della Duchessa), i documenti (le ~97 lettere, i comunicati, il memoriale), gli atti (5 processi, 2 Commissioni), le figure del contesto senza imputazione, e i nodi aperti col loro grado. Ogni voce marcata A (giudicato) / B (accertamento) / C (congettura) / F (fatto pubblico); un capitolo dice che cosa il repertorio esclude per disciplina.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aldo-moro-una-guerra-senza-fine-fase-ottava-il-ritratto.md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ottava — Il ritratto: l'uomo prima del caso» (capp. 62-67). Rimette al centro Aldo Moro l'uomo e lo statista, non l'oggetto dell'inchiesta: la formazione (Maglie 1916, FUCI, il diritto penale a Bari), il costituente, la </w:t>
            </w:r>
            <w:r>
              <w:rPr>
                <w:rFonts w:ascii="Barlow Semi Condensed" w:cs="Barlow Semi Condensed" w:eastAsia="Barlow Semi Condensed" w:hAnsi="Barlow Semi Condensed"/>
                <w:b/>
                <w:bCs/>
                <w:sz w:val="20"/>
                <w:szCs w:val="20"/>
              </w:rPr>
              <w:t xml:space="preserve">strategia dell'attenzione</w:t>
            </w:r>
            <w:r>
              <w:rPr>
                <w:rFonts w:ascii="Barlow Semi Condensed" w:cs="Barlow Semi Condensed" w:eastAsia="Barlow Semi Condensed" w:hAnsi="Barlow Semi Condensed"/>
                <w:sz w:val="20"/>
                <w:szCs w:val="20"/>
              </w:rPr>
              <w:t xml:space="preserve"> (Bari, 15/6/1969), la solidarietà nazionale e la </w:t>
            </w:r>
            <w:r>
              <w:rPr>
                <w:rFonts w:ascii="Barlow Semi Condensed" w:cs="Barlow Semi Condensed" w:eastAsia="Barlow Semi Condensed" w:hAnsi="Barlow Semi Condensed"/>
                <w:b/>
                <w:bCs/>
                <w:sz w:val="20"/>
                <w:szCs w:val="20"/>
              </w:rPr>
              <w:t xml:space="preserve">«terza fase»</w:t>
            </w:r>
            <w:r>
              <w:rPr>
                <w:rFonts w:ascii="Barlow Semi Condensed" w:cs="Barlow Semi Condensed" w:eastAsia="Barlow Semi Condensed" w:hAnsi="Barlow Semi Condensed"/>
                <w:sz w:val="20"/>
                <w:szCs w:val="20"/>
              </w:rPr>
              <w:t xml:space="preserve"> (dicembre 1976), le lettere come scrittura di un uomo, la ragione umana per cui fu colpito (l'ostacolo alla guerra che altri volevano). Prosa piana, senza pastiche; idee citate dai suoi scritti pubblici.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aldo-moro-una-guerra-senza-fine-fase-settima-registro-giudiziario.md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settima — Il registro giudiziario» (capp. 56-61). Aggiunge lo strato istruttorio che mancava: i cinque processi Moro (uno/bis/ter/quater/quinquies) come pavimento del giudicato (grado A: BR esecutrici, Moretti, Maccari «quarto uomo» nel quinquies, Lojacono nel quater); la Commissione Moro 2 (2014-2017, relazione del 6/12/2017) come accertamento parlamentare di grado B (le due moto e i quattro «centauri» di via Fani, i testimoni De Chiara e ing. Marini mai sentiti, il Memoriale Morucci come «testo negoziato» degli anni '80, la formula «verità dicibile» di Fioroni, il nodo del 18 aprile non sciolto); tavola di raccordo delle otto questioni aperte per grado.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Indice analitico capitolo per capitolo dei cinquanta capitoli dell'opera: asserzione portante, grado prevalente (A/B/C/Stato Zero/Metodo) e criterio di smentita di ciascuno. La Fase quinta è gradata interamente al Livello C (congettura ordinata) salvo la base giudiziaria; la graduatoria e i nomi non sono riprodotti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_verifiche/verifica-elenco-trentatre-nomi-p2.md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Appendice III — Verifica di un elenco esterno.</w:t>
            </w:r>
            <w:r>
              <w:rPr>
                <w:rFonts w:ascii="Barlow Semi Condensed" w:cs="Barlow Semi Condensed" w:eastAsia="Barlow Semi Condensed" w:hAnsi="Barlow Semi Condensed"/>
                <w:sz w:val="20"/>
                <w:szCs w:val="20"/>
              </w:rPr>
              <w:t xml:space="preserve"> Un testo sottoposto al corpus il 26 agosto 2026 asserisce trentatré nominativi con ruolo nella primavera del 1978 e numero di tessera della loggia. Verifica per campi separati: i nomi in larga parte reggono (venti appartenenze corroborate da fonti indipendenti dal testo, dodici al grado C, una definita in sede giudiziaria), i numeri no — quattro valori cadono sotto il 1.600, soglia verbalizzata negli atti della Commissione, e cinque numeri sono assegnati due volte dentro il testo stesso. Nessun numero di tessera è corroborato: il grado B lo darebbe soltanto l'allegato alla Doc. XXIII n. 2. </w:t>
            </w:r>
            <w:r>
              <w:rPr>
                <w:rFonts w:ascii="Barlow Semi Condensed" w:cs="Barlow Semi Condensed" w:eastAsia="Barlow Semi Condensed" w:hAnsi="Barlow Semi Condensed"/>
                <w:b/>
                <w:bCs/>
                <w:sz w:val="20"/>
                <w:szCs w:val="20"/>
              </w:rPr>
              <w:t xml:space="preserve">Stato Zero dichiarato</w:t>
            </w:r>
            <w:r>
              <w:rPr>
                <w:rFonts w:ascii="Barlow Semi Condensed" w:cs="Barlow Semi Condensed" w:eastAsia="Barlow Semi Condensed" w:hAnsi="Barlow Semi Condensed"/>
                <w:sz w:val="20"/>
                <w:szCs w:val="20"/>
              </w:rPr>
              <w:t xml:space="preserve"> sul calcolo per finestra temporale: la ripartizione degli affiliati fra prima, durante e dopo richiede la data di affiliazione di ciascuno, e la tabella la porta per due righe su trentatré. Contiene l'annotazione — accanto all'errore, non al posto suo — sulla cifra dei parlamentari registrata nel Libro quarto. Nove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_verifiche/certificazione-numeri-p2.md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CERTIFICAZIONE DEI NUMERI DI TESSERA E FASCICOLO — esito negativo.</w:t>
            </w:r>
            <w:r>
              <w:rPr>
                <w:rFonts w:ascii="Barlow Semi Condensed" w:cs="Barlow Semi Condensed" w:eastAsia="Barlow Semi Condensed" w:hAnsi="Barlow Semi Condensed"/>
                <w:sz w:val="20"/>
                <w:szCs w:val="20"/>
              </w:rPr>
              <w:t xml:space="preserve"> Richiesta di certificare i numeri dei trentatré nomi; </w:t>
            </w:r>
            <w:r>
              <w:rPr>
                <w:rFonts w:ascii="Barlow Semi Condensed" w:cs="Barlow Semi Condensed" w:eastAsia="Barlow Semi Condensed" w:hAnsi="Barlow Semi Condensed"/>
                <w:b/>
                <w:bCs/>
                <w:sz w:val="20"/>
                <w:szCs w:val="20"/>
              </w:rPr>
              <w:t xml:space="preserve">nessuno dei trentatré è certificabile</w:t>
            </w:r>
            <w:r>
              <w:rPr>
                <w:rFonts w:ascii="Barlow Semi Condensed" w:cs="Barlow Semi Condensed" w:eastAsia="Barlow Semi Condensed" w:hAnsi="Barlow Semi Condensed"/>
                <w:sz w:val="20"/>
                <w:szCs w:val="20"/>
              </w:rPr>
              <w:t xml:space="preserve">, e il no non dipende da una difficoltà contingente ma dalla differenza fra verificare e certificare. Verifica condotta con diciassette agenti indipendenti, i cui limiti sono dichiarati in apertura: la ricerca ha esaurito il budget a metà corsa e l'intera fase di refutazione non ha potuto aprire una sola fonte — quelle refutazioni sono registrate come impossibilità di verificare, non come prove contrarie. </w:t>
            </w:r>
            <w:r>
              <w:rPr>
                <w:rFonts w:ascii="Barlow Semi Condensed" w:cs="Barlow Semi Condensed" w:eastAsia="Barlow Semi Condensed" w:hAnsi="Barlow Semi Condensed"/>
                <w:b/>
                <w:bCs/>
                <w:sz w:val="20"/>
                <w:szCs w:val="20"/>
              </w:rPr>
              <w:t xml:space="preserve">Risultato più solido, di rango documentale</w:t>
            </w:r>
            <w:r>
              <w:rPr>
                <w:rFonts w:ascii="Barlow Semi Condensed" w:cs="Barlow Semi Condensed" w:eastAsia="Barlow Semi Condensed" w:hAnsi="Barlow Semi Condensed"/>
                <w:sz w:val="20"/>
                <w:szCs w:val="20"/>
              </w:rPr>
              <w:t xml:space="preserve">: due coppie attestate — Berlusconi (Milano, 625) con tessera 1816, Costanzo (Roma, 626) con tessera 1819 — dimostrano che la cifra fra parentesi nelle trascrizioni è il </w:t>
            </w:r>
            <w:r>
              <w:rPr>
                <w:rFonts w:ascii="Barlow Semi Condensed" w:cs="Barlow Semi Condensed" w:eastAsia="Barlow Semi Condensed" w:hAnsi="Barlow Semi Condensed"/>
                <w:b/>
                <w:bCs/>
                <w:sz w:val="20"/>
                <w:szCs w:val="20"/>
              </w:rPr>
              <w:t xml:space="preserve">numero di fascicolo, non quello di tessera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Risultato aritmetico, indipendente da ogni fonte</w:t>
            </w:r>
            <w:r>
              <w:rPr>
                <w:rFonts w:ascii="Barlow Semi Condensed" w:cs="Barlow Semi Condensed" w:eastAsia="Barlow Semi Condensed" w:hAnsi="Barlow Semi Condensed"/>
                <w:sz w:val="20"/>
                <w:szCs w:val="20"/>
              </w:rPr>
              <w:t xml:space="preserve">: otto coppie su venti hanno lo scarto identico di 1.088 fra tessera e fascicolo, mentre nelle due coppie attestate lo scarto deriva — uno scarto congelato per quarantadue posizioni non è un secondo registro, è una sottrazione. </w:t>
            </w:r>
            <w:r>
              <w:rPr>
                <w:rFonts w:ascii="Barlow Semi Condensed" w:cs="Barlow Semi Condensed" w:eastAsia="Barlow Semi Condensed" w:hAnsi="Barlow Semi Condensed"/>
                <w:b/>
                <w:bCs/>
                <w:sz w:val="20"/>
                <w:szCs w:val="20"/>
              </w:rPr>
              <w:t xml:space="preserve">Tre ritrattazioni dichiarate</w:t>
            </w:r>
            <w:r>
              <w:rPr>
                <w:rFonts w:ascii="Barlow Semi Condensed" w:cs="Barlow Semi Condensed" w:eastAsia="Barlow Semi Condensed" w:hAnsi="Barlow Semi Condensed"/>
                <w:sz w:val="20"/>
                <w:szCs w:val="20"/>
              </w:rPr>
              <w:t xml:space="preserve">: la soglia del 1.600 non è un test di esclusione (esistono le tessere 506 e 1508); i parlamentari corroborati sono </w:t>
            </w:r>
            <w:r>
              <w:rPr>
                <w:rFonts w:ascii="Barlow Semi Condensed" w:cs="Barlow Semi Condensed" w:eastAsia="Barlow Semi Condensed" w:hAnsi="Barlow Semi Condensed"/>
                <w:b/>
                <w:bCs/>
                <w:sz w:val="20"/>
                <w:szCs w:val="20"/>
              </w:rPr>
              <w:t xml:space="preserve">44 e non 59</w:t>
            </w:r>
            <w:r>
              <w:rPr>
                <w:rFonts w:ascii="Barlow Semi Condensed" w:cs="Barlow Semi Condensed" w:eastAsia="Barlow Semi Condensed" w:hAnsi="Barlow Semi Condensed"/>
                <w:sz w:val="20"/>
                <w:szCs w:val="20"/>
              </w:rPr>
              <w:t xml:space="preserve">, sicché la cifra del corpus era giusta e la mia correzione va ritirata; la corsa di dieci numeri consecutivi non è un indizio, perché in un elenco così denso se ne attendono circa quattro. Porta l'indirizzo d'archivio preciso — libro I, tomo I, pp. 803-874 e 885-942 — e tre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moro-ministro-esteri/terza-campagna/</w:t>
            </w:r>
            <w:r>
              <w:rPr>
                <w:rFonts w:ascii="Barlow Semi Condensed" w:cs="Barlow Semi Condensed" w:eastAsia="Barlow Semi Condensed" w:hAnsi="Barlow Semi Condensed"/>
                <w:sz w:val="20"/>
                <w:szCs w:val="20"/>
              </w:rPr>
              <w:t xml:space="preserve">](moro-ministro-esteri/terza-campagna) · `</w:t>
            </w:r>
            <w:r>
              <w:rPr>
                <w:rFonts w:ascii="Barlow Semi Condensed" w:cs="Barlow Semi Condensed" w:eastAsia="Barlow Semi Condensed" w:hAnsi="Barlow Semi Condensed"/>
                <w:i/>
                <w:iCs/>
                <w:sz w:val="20"/>
                <w:szCs w:val="20"/>
              </w:rPr>
              <w:t xml:space="preserve">triangolazione-terza-campagna.md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il-registro-dei-cinquantacinque-giorni-opera-seconda.md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TERZA CAMPAGNA FARNESINA E L'OPERA SECONDA — ventisette acquisizioni, 166.067 parole.</w:t>
            </w:r>
            <w:r>
              <w:rPr>
                <w:rFonts w:ascii="Barlow Semi Condensed" w:cs="Barlow Semi Condensed" w:eastAsia="Barlow Semi Condensed" w:hAnsi="Barlow Semi Condensed"/>
                <w:sz w:val="20"/>
                <w:szCs w:val="20"/>
              </w:rPr>
              <w:t xml:space="preserve"> Sedici ricognizioni numerate dalla terza alla diciottesima, sette registri analitici, l'opera seconda sui cinquantacinque giorni in sette Fasi e settanta Capitoli (Libro quindicesimo), un'appendice alla Fase settima e un memorandum archiviato ma </w:t>
            </w:r>
            <w:r>
              <w:rPr>
                <w:rFonts w:ascii="Barlow Semi Condensed" w:cs="Barlow Semi Condensed" w:eastAsia="Barlow Semi Condensed" w:hAnsi="Barlow Semi Condensed"/>
                <w:b/>
                <w:bCs/>
                <w:sz w:val="20"/>
                <w:szCs w:val="20"/>
              </w:rPr>
              <w:t xml:space="preserve">non rilegato per disposizione propria</w:t>
            </w:r>
            <w:r>
              <w:rPr>
                <w:rFonts w:ascii="Barlow Semi Condensed" w:cs="Barlow Semi Condensed" w:eastAsia="Barlow Semi Condensed" w:hAnsi="Barlow Semi Condensed"/>
                <w:sz w:val="20"/>
                <w:szCs w:val="20"/>
              </w:rPr>
              <w:t xml:space="preserve">. Il lotto arrivò in quattro invii con ripetizioni: undici documenti erano identici byte per byte, tre risultano contenuti nell'opera seconda al 100, 98,3 e 98,7 per cento agli 8-grammi, e sono stati scartati. Sei ricognizioni rivedono documenti già presenti, con sovrapposizioni fra il 7 e il 29,4 per cento: </w:t>
            </w:r>
            <w:r>
              <w:rPr>
                <w:rFonts w:ascii="Barlow Semi Condensed" w:cs="Barlow Semi Condensed" w:eastAsia="Barlow Semi Condensed" w:hAnsi="Barlow Semi Condensed"/>
                <w:b/>
                <w:bCs/>
                <w:sz w:val="20"/>
                <w:szCs w:val="20"/>
              </w:rPr>
              <w:t xml:space="preserve">nessuna sostituisce l'anteriore</w:t>
            </w:r>
            <w:r>
              <w:rPr>
                <w:rFonts w:ascii="Barlow Semi Condensed" w:cs="Barlow Semi Condensed" w:eastAsia="Barlow Semi Condensed" w:hAnsi="Barlow Semi Condensed"/>
                <w:sz w:val="20"/>
                <w:szCs w:val="20"/>
              </w:rPr>
              <w:t xml:space="preserve">, ciascuna porta la nota di raccordo che dichiara quale rivede e con quale misura. </w:t>
            </w:r>
            <w:r>
              <w:rPr>
                <w:rFonts w:ascii="Barlow Semi Condensed" w:cs="Barlow Semi Condensed" w:eastAsia="Barlow Semi Condensed" w:hAnsi="Barlow Semi Condensed"/>
                <w:b/>
                <w:bCs/>
                <w:sz w:val="20"/>
                <w:szCs w:val="20"/>
              </w:rPr>
              <w:t xml:space="preserve">Il risultato che distingue la campagna sono quattro confutazioni che l'autore muove alle proprie ipotesi</w:t>
            </w:r>
            <w:r>
              <w:rPr>
                <w:rFonts w:ascii="Barlow Semi Condensed" w:cs="Barlow Semi Condensed" w:eastAsia="Barlow Semi Condensed" w:hAnsi="Barlow Semi Condensed"/>
                <w:sz w:val="20"/>
                <w:szCs w:val="20"/>
              </w:rPr>
              <w:t xml:space="preserve"> — il modello dell'Opus Dei falsificato due volte (Gran Bretagna 1946 prima della Germania 1952; il Kenya con costruzione endogena del ceto), l'ipotesi namibiana respinta, il nodo sudafricano che non ruota. </w:t>
            </w:r>
            <w:r>
              <w:rPr>
                <w:rFonts w:ascii="Barlow Semi Condensed" w:cs="Barlow Semi Condensed" w:eastAsia="Barlow Semi Condensed" w:hAnsi="Barlow Semi Condensed"/>
                <w:b/>
                <w:bCs/>
                <w:sz w:val="20"/>
                <w:szCs w:val="20"/>
              </w:rPr>
              <w:t xml:space="preserve">Cinque correzioni al corpus</w:t>
            </w:r>
            <w:r>
              <w:rPr>
                <w:rFonts w:ascii="Barlow Semi Condensed" w:cs="Barlow Semi Condensed" w:eastAsia="Barlow Semi Condensed" w:hAnsi="Barlow Semi Condensed"/>
                <w:sz w:val="20"/>
                <w:szCs w:val="20"/>
              </w:rPr>
              <w:t xml:space="preserve">, fra cui che il riconoscimento della RDT è del 17 gennaio 1973, sotto Giuseppe Medici e fra i due mandati di Moro, non sotto Moro. </w:t>
            </w:r>
            <w:r>
              <w:rPr>
                <w:rFonts w:ascii="Barlow Semi Condensed" w:cs="Barlow Semi Condensed" w:eastAsia="Barlow Semi Condensed" w:hAnsi="Barlow Semi Condensed"/>
                <w:b/>
                <w:bCs/>
                <w:sz w:val="20"/>
                <w:szCs w:val="20"/>
              </w:rPr>
              <w:t xml:space="preserve">Un concetto di metodo nuovo</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i/>
                <w:iCs/>
                <w:sz w:val="20"/>
                <w:szCs w:val="20"/>
              </w:rPr>
              <w:t xml:space="preserve">contaminazione per prossimità</w:t>
            </w:r>
            <w:r>
              <w:rPr>
                <w:rFonts w:ascii="Barlow Semi Condensed" w:cs="Barlow Semi Condensed" w:eastAsia="Barlow Semi Condensed" w:hAnsi="Barlow Semi Condensed"/>
                <w:sz w:val="20"/>
                <w:szCs w:val="20"/>
              </w:rPr>
              <w:t xml:space="preserve"> — collocare un'asserzione non documentata dentro un elenco di fatti documentati, trasferendole il credito — col corollario che un'affermazione senza tracce indipendenti «non è confutata ma non è utilizzabile», che converge con la certificazione dei numeri P2 per via indipendente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_diffusione-opera/pec-unica-formale.md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PEC_UNICA_FORMALE.docx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.pdf`](_diffusione-opera/PEC_UNICA_FORMALE.pdf)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PEC FORMALE UNICA — un solo testo per tutti i destinatari.</w:t>
            </w:r>
            <w:r>
              <w:rPr>
                <w:rFonts w:ascii="Barlow Semi Condensed" w:cs="Barlow Semi Condensed" w:eastAsia="Barlow Semi Condensed" w:hAnsi="Barlow Semi Condensed"/>
                <w:sz w:val="20"/>
                <w:szCs w:val="20"/>
              </w:rPr>
              <w:t xml:space="preserve"> Contenuto unico e canale adattabile: si trasmette come PEC dove la PEC esiste, come email ordinaria dove è la via istituzionale, si incolla nei moduli obbligatori, si stampa dove non c'è altro. Si apre con un'avvertenza di fatto: </w:t>
            </w:r>
            <w:r>
              <w:rPr>
                <w:rFonts w:ascii="Barlow Semi Condensed" w:cs="Barlow Semi Condensed" w:eastAsia="Barlow Semi Condensed" w:hAnsi="Barlow Semi Condensed"/>
                <w:b/>
                <w:bCs/>
                <w:sz w:val="20"/>
                <w:szCs w:val="20"/>
              </w:rPr>
              <w:t xml:space="preserve">un solo destinatario su dodici ha davvero un canale PEC</w:t>
            </w:r>
            <w:r>
              <w:rPr>
                <w:rFonts w:ascii="Barlow Semi Condensed" w:cs="Barlow Semi Condensed" w:eastAsia="Barlow Semi Condensed" w:hAnsi="Barlow Semi Condensed"/>
                <w:sz w:val="20"/>
                <w:szCs w:val="20"/>
              </w:rPr>
              <w:t xml:space="preserve"> — l'Archivio Flamigni, il cui indirizzo non è ancora reperito — e l'invio non va fatto in un'unica trasmissione, perché esporrebbe a ciascuno il recapito degli altri undici e mostrerebbe a nove editori che la stessa proposta è partita per gli altri otto. Stesso testo, invii separati, secondo le ondate non in concorrenza del dossier. Il corpo porta la dichiarazione sull'IA in apertura e non in calce, le sei regole della disciplina con l'eccezione del Libro quarto, che cosa l'opera non è, e l'impronta SHA-256 dell'intero corpus con la distinzione fra integrità del supporto e verità del contenuto. In coda: la tabella di adattamento per canale destinatario per destinatario, gli allegati con l'avvertenza sui limiti di peso dei gestori PEC, e la lista di controllo prima dell'invio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decima — Il principio personalistico» (capp. 77-82). </w:t>
            </w:r>
            <w:r>
              <w:rPr>
                <w:rFonts w:ascii="Barlow Semi Condensed" w:cs="Barlow Semi Condensed" w:eastAsia="Barlow Semi Condensed" w:hAnsi="Barlow Semi Condensed"/>
                <w:b/>
                <w:bCs/>
                <w:sz w:val="20"/>
                <w:szCs w:val="20"/>
              </w:rPr>
              <w:t xml:space="preserve">Elimina la colpa dei gruppi in entrambe le direzioni</w:t>
            </w:r>
            <w:r>
              <w:rPr>
                <w:rFonts w:ascii="Barlow Semi Condensed" w:cs="Barlow Semi Condensed" w:eastAsia="Barlow Semi Condensed" w:hAnsi="Barlow Semi Condensed"/>
                <w:sz w:val="20"/>
                <w:szCs w:val="20"/>
              </w:rPr>
              <w:t xml:space="preserve"> (né colpa collettiva discendente dall'appartenenza, né deresponsabilizzazione ascendente nel «fu l'organizzazione») e </w:t>
            </w:r>
            <w:r>
              <w:rPr>
                <w:rFonts w:ascii="Barlow Semi Condensed" w:cs="Barlow Semi Condensed" w:eastAsia="Barlow Semi Condensed" w:hAnsi="Barlow Semi Condensed"/>
                <w:b/>
                <w:bCs/>
                <w:sz w:val="20"/>
                <w:szCs w:val="20"/>
              </w:rPr>
              <w:t xml:space="preserve">la sostituisce con le responsabilità personali del giudicato</w:t>
            </w:r>
            <w:r>
              <w:rPr>
                <w:rFonts w:ascii="Barlow Semi Condensed" w:cs="Barlow Semi Condensed" w:eastAsia="Barlow Semi Condensed" w:hAnsi="Barlow Semi Condensed"/>
                <w:sz w:val="20"/>
                <w:szCs w:val="20"/>
              </w:rPr>
              <w:t xml:space="preserve">: registro nominativo delle tredici persone condannate in via definitiva per il caso Moro, ciascuna con la propria condotta accertata (Moretti, Gallinari, Morucci, Faranda, Fiore, Bonisoli, Balzerani, Seghetti, Braghetti, Casimirri, Lojacono, Maccari, Etro) — verificato su fonti (sentenza 24/1/1983, Questione Giustizia, biografie). Il registro </w:t>
            </w:r>
            <w:r>
              <w:rPr>
                <w:rFonts w:ascii="Barlow Semi Condensed" w:cs="Barlow Semi Condensed" w:eastAsia="Barlow Semi Condensed" w:hAnsi="Barlow Semi Condensed"/>
                <w:b/>
                <w:bCs/>
                <w:sz w:val="20"/>
                <w:szCs w:val="20"/>
              </w:rPr>
              <w:t xml:space="preserve">non ricopia i 32 ergastoli del processone</w:t>
            </w:r>
            <w:r>
              <w:rPr>
                <w:rFonts w:ascii="Barlow Semi Condensed" w:cs="Barlow Semi Condensed" w:eastAsia="Barlow Semi Condensed" w:hAnsi="Barlow Semi Condensed"/>
                <w:sz w:val="20"/>
                <w:szCs w:val="20"/>
              </w:rPr>
              <w:t xml:space="preserve"> (colpa di gruppo per trascinamento) e </w:t>
            </w:r>
            <w:r>
              <w:rPr>
                <w:rFonts w:ascii="Barlow Semi Condensed" w:cs="Barlow Semi Condensed" w:eastAsia="Barlow Semi Condensed" w:hAnsi="Barlow Semi Condensed"/>
                <w:b/>
                <w:bCs/>
                <w:sz w:val="20"/>
                <w:szCs w:val="20"/>
              </w:rPr>
              <w:t xml:space="preserve">non contiene Algranati</w:t>
            </w:r>
            <w:r>
              <w:rPr>
                <w:rFonts w:ascii="Barlow Semi Condensed" w:cs="Barlow Semi Condensed" w:eastAsia="Barlow Semi Condensed" w:hAnsi="Barlow Semi Condensed"/>
                <w:sz w:val="20"/>
                <w:szCs w:val="20"/>
              </w:rPr>
              <w:t xml:space="preserve"> (assolta in via definitiva per via Fani: il giudicato vale nei due sensi). Nota di lettura valida per l'intera opera: «le BR» come abbreviazione delle persone condannate; le appartenenze — a uno o più gruppi — come fatto biografico F, mai somma di colpe. Nessuna graduatoria; nessuna percentuale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dei tredici condannati del registro (Fase decima) con i domini del corpus: </w:t>
            </w:r>
            <w:r>
              <w:rPr>
                <w:rFonts w:ascii="Barlow Semi Condensed" w:cs="Barlow Semi Condensed" w:eastAsia="Barlow Semi Condensed" w:hAnsi="Barlow Semi Condensed"/>
                <w:b/>
                <w:bCs/>
                <w:sz w:val="20"/>
                <w:szCs w:val="20"/>
              </w:rPr>
              <w:t xml:space="preserve">otto ponti documentati e verificati</w:t>
            </w:r>
            <w:r>
              <w:rPr>
                <w:rFonts w:ascii="Barlow Semi Condensed" w:cs="Barlow Semi Condensed" w:eastAsia="Barlow Semi Condensed" w:hAnsi="Barlow Semi Condensed"/>
                <w:sz w:val="20"/>
                <w:szCs w:val="20"/>
              </w:rPr>
              <w:t xml:space="preserve"> — Moretti e il CPM di Curcio </w:t>
            </w:r>
            <w:r>
              <w:rPr>
                <w:rFonts w:ascii="Barlow Semi Condensed" w:cs="Barlow Semi Condensed" w:eastAsia="Barlow Semi Condensed" w:hAnsi="Barlow Semi Condensed"/>
                <w:i/>
                <w:iCs/>
                <w:sz w:val="20"/>
                <w:szCs w:val="20"/>
              </w:rPr>
              <w:t xml:space="preserve">e Simioni</w:t>
            </w:r>
            <w:r>
              <w:rPr>
                <w:rFonts w:ascii="Barlow Semi Condensed" w:cs="Barlow Semi Condensed" w:eastAsia="Barlow Semi Condensed" w:hAnsi="Barlow Semi Condensed"/>
                <w:sz w:val="20"/>
                <w:szCs w:val="20"/>
              </w:rPr>
              <w:t xml:space="preserve"> (la doppia discendenza BR/Superclan del ceppo 1969); Morucci-Faranda, Potere Operaio e il canale Pace-Piperno verso il PSI; Bonisoli che portò il memoriale a via Monte Nevoso e vi fu arrestato (1/10/1978); Gallinari e Bonisoli nel «gruppo dell'appartamento» reggiano di Franceschini; Casimirri (padre alla sala stampa vaticana sotto tre papi; rotta Libia-Cuba-Nicaragua; estradizione negata); Lojacono (cittadinanza svizzera, pena ineseguita); Braghetti e la memoria come vettore («Il prigioniero», Feltrinelli 1998 → «Buongiorno, notte» 2003); le condotte successive coi loro giudicati. Quattro </w:t>
            </w:r>
            <w:r>
              <w:rPr>
                <w:rFonts w:ascii="Barlow Semi Condensed" w:cs="Barlow Semi Condensed" w:eastAsia="Barlow Semi Condensed" w:hAnsi="Barlow Semi Condensed"/>
                <w:b/>
                <w:bCs/>
                <w:sz w:val="20"/>
                <w:szCs w:val="20"/>
              </w:rPr>
              <w:t xml:space="preserve">esiti negativi dichiarati</w:t>
            </w:r>
            <w:r>
              <w:rPr>
                <w:rFonts w:ascii="Barlow Semi Condensed" w:cs="Barlow Semi Condensed" w:eastAsia="Barlow Semi Condensed" w:hAnsi="Barlow Semi Condensed"/>
                <w:sz w:val="20"/>
                <w:szCs w:val="20"/>
              </w:rPr>
              <w:t xml:space="preserve"> (Fiore, Balzerani, Maccari, Etro a triangolazione vuota; nessun legame con l'attentato del 1981), cinque </w:t>
            </w:r>
            <w:r>
              <w:rPr>
                <w:rFonts w:ascii="Barlow Semi Condensed" w:cs="Barlow Semi Condensed" w:eastAsia="Barlow Semi Condensed" w:hAnsi="Barlow Semi Condensed"/>
                <w:b/>
                <w:bCs/>
                <w:sz w:val="20"/>
                <w:szCs w:val="20"/>
              </w:rPr>
              <w:t xml:space="preserve">anti-triangolazioni</w:t>
            </w:r>
            <w:r>
              <w:rPr>
                <w:rFonts w:ascii="Barlow Semi Condensed" w:cs="Barlow Semi Condensed" w:eastAsia="Barlow Semi Condensed" w:hAnsi="Barlow Semi Condensed"/>
                <w:sz w:val="20"/>
                <w:szCs w:val="20"/>
              </w:rPr>
              <w:t xml:space="preserve"> (la parentela non è canale; l'origine non è regia; la rotta non è filiazione; il canale non è complicità; il registro resta chiuso), matrice sintetica e chiusura sul confronto di metodo col Tribunale Speciale (due modi di giudicare i nemici). Nessun ponte promosso a nesso; nessun nome aggiunto al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monografico del ceppo Simioni</w:t>
            </w:r>
            <w:r>
              <w:rPr>
                <w:rFonts w:ascii="Barlow Semi Condensed" w:cs="Barlow Semi Condensed" w:eastAsia="Barlow Semi Condensed" w:hAnsi="Barlow Semi Condensed"/>
                <w:sz w:val="20"/>
                <w:szCs w:val="20"/>
              </w:rPr>
              <w:t xml:space="preserve">: la discendenza CPM → Superclan → Hyperion — la «terza strada» della matrice milanese del 1969, con </w:t>
            </w:r>
            <w:r>
              <w:rPr>
                <w:rFonts w:ascii="Barlow Semi Condensed" w:cs="Barlow Semi Condensed" w:eastAsia="Barlow Semi Condensed" w:hAnsi="Barlow Semi Condensed"/>
                <w:b/>
                <w:bCs/>
                <w:sz w:val="20"/>
                <w:szCs w:val="20"/>
              </w:rPr>
              <w:t xml:space="preserve">l'esito giudiziario in testa</w:t>
            </w:r>
            <w:r>
              <w:rPr>
                <w:rFonts w:ascii="Barlow Semi Condensed" w:cs="Barlow Semi Condensed" w:eastAsia="Barlow Semi Condensed" w:hAnsi="Barlow Semi Condensed"/>
                <w:sz w:val="20"/>
                <w:szCs w:val="20"/>
              </w:rPr>
              <w:t xml:space="preserve"> (Mulinaris assolto con formula piena e risarcito con 100 milioni; Berio assolto a Roma 1989 e Venezia 1990; Simioni mai condannato). La biografia di Simioni 1934-1969 coi gradi dichiarati (Dolo 1934, gioventù socialista con Craxi, espulsione PSI 1965, Monaco, Mondadori e USIS = fatto F; il «si dice» su Radio Free Europe = riferito non accertato), la fondazione a due del CPM (8/9/1969), la scissione 1970-71 e il Superclan, la memorialistica brigatista come </w:t>
            </w:r>
            <w:r>
              <w:rPr>
                <w:rFonts w:ascii="Barlow Semi Condensed" w:cs="Barlow Semi Condensed" w:eastAsia="Barlow Semi Condensed" w:hAnsi="Barlow Semi Condensed"/>
                <w:b/>
                <w:bCs/>
                <w:sz w:val="20"/>
                <w:szCs w:val="20"/>
              </w:rPr>
              <w:t xml:space="preserve">fonte di parte</w:t>
            </w:r>
            <w:r>
              <w:rPr>
                <w:rFonts w:ascii="Barlow Semi Condensed" w:cs="Barlow Semi Condensed" w:eastAsia="Barlow Semi Condensed" w:hAnsi="Barlow Semi Condensed"/>
                <w:sz w:val="20"/>
                <w:szCs w:val="20"/>
              </w:rPr>
              <w:t xml:space="preserve"> (C), Hyperion a Parigi (divergenza 1976/1977 dichiarata), i tre percorsi giudiziari persona per persona — incluso l'</w:t>
            </w:r>
            <w:r>
              <w:rPr>
                <w:rFonts w:ascii="Barlow Semi Condensed" w:cs="Barlow Semi Condensed" w:eastAsia="Barlow Semi Condensed" w:hAnsi="Barlow Semi Condensed"/>
                <w:b/>
                <w:bCs/>
                <w:sz w:val="20"/>
                <w:szCs w:val="20"/>
              </w:rPr>
              <w:t xml:space="preserve">approccio SID del 1972 a Berio, respinto e documentato in una lettera al suocero Malagugini</w:t>
            </w:r>
            <w:r>
              <w:rPr>
                <w:rFonts w:ascii="Barlow Semi Condensed" w:cs="Barlow Semi Condensed" w:eastAsia="Barlow Semi Condensed" w:hAnsi="Barlow Semi Condensed"/>
                <w:sz w:val="20"/>
                <w:szCs w:val="20"/>
              </w:rPr>
              <w:t xml:space="preserve"> (grado B, audizione Moro 2 del 28/10/2015) — la vita francese di Simioni (Fondazione Abbé Pierre, udienza da Giovanni Paolo II 1992, † 2008), le suggestioni pesate una per una e cinque anti-triangolazioni. Il registro dei prosciolti come specchio della Fase decima: stessa disciplina personalistica, esito opposto. Il «fu assolto, ma» è bandito; nessuna tesi promossa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aldo-moro-una-guerra-senza-fine-edizione-strutturata.md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strutturata del corpus</w:t>
            </w:r>
            <w:r>
              <w:rPr>
                <w:rFonts w:ascii="Barlow Semi Condensed" w:cs="Barlow Semi Condensed" w:eastAsia="Barlow Semi Condensed" w:hAnsi="Barlow Semi Condensed"/>
                <w:sz w:val="20"/>
                <w:szCs w:val="20"/>
              </w:rPr>
              <w:t xml:space="preserve"> secondo l'architettura del Dossier maggiore dell'autore («Aldo Moro — Tutta la verità»): le </w:t>
            </w:r>
            <w:r>
              <w:rPr>
                <w:rFonts w:ascii="Barlow Semi Condensed" w:cs="Barlow Semi Condensed" w:eastAsia="Barlow Semi Condensed" w:hAnsi="Barlow Semi Condensed"/>
                <w:b/>
                <w:bCs/>
                <w:sz w:val="20"/>
                <w:szCs w:val="20"/>
              </w:rPr>
              <w:t xml:space="preserve">cinque Fasi</w:t>
            </w:r>
            <w:r>
              <w:rPr>
                <w:rFonts w:ascii="Barlow Semi Condensed" w:cs="Barlow Semi Condensed" w:eastAsia="Barlow Semi Condensed" w:hAnsi="Barlow Semi Condensed"/>
                <w:sz w:val="20"/>
                <w:szCs w:val="20"/>
              </w:rPr>
              <w:t xml:space="preserve"> coi loro sottotitoli di regime (Il metodo e l'uomo · Il perché · Il caso · Omissioni, collusioni, insabbiamenti · Architetti, mandanti, esecutori), trentadue capitoli che rimappano ogni documento del branch (compresi il Capitolo II-bis delle metodologie calcolate e il Capitolo XXX delle pene oltre confine, dichiarati come aggiunte proprie dell'edizione pubblica al blocco 1306), il tessuto dei </w:t>
            </w:r>
            <w:r>
              <w:rPr>
                <w:rFonts w:ascii="Barlow Semi Condensed" w:cs="Barlow Semi Condensed" w:eastAsia="Barlow Semi Condensed" w:hAnsi="Barlow Semi Condensed"/>
                <w:b/>
                <w:bCs/>
                <w:sz w:val="20"/>
                <w:szCs w:val="20"/>
              </w:rPr>
              <w:t xml:space="preserve">blocchi mirati</w:t>
            </w:r>
            <w:r>
              <w:rPr>
                <w:rFonts w:ascii="Barlow Semi Condensed" w:cs="Barlow Semi Condensed" w:eastAsia="Barlow Semi Condensed" w:hAnsi="Barlow Semi Condensed"/>
                <w:sz w:val="20"/>
                <w:szCs w:val="20"/>
              </w:rPr>
              <w:t xml:space="preserve"> in serie con statuto, la </w:t>
            </w:r>
            <w:r>
              <w:rPr>
                <w:rFonts w:ascii="Barlow Semi Condensed" w:cs="Barlow Semi Condensed" w:eastAsia="Barlow Semi Condensed" w:hAnsi="Barlow Semi Condensed"/>
                <w:b/>
                <w:bCs/>
                <w:sz w:val="20"/>
                <w:szCs w:val="20"/>
              </w:rPr>
              <w:t xml:space="preserve">griglia a cinque voci</w:t>
            </w:r>
            <w:r>
              <w:rPr>
                <w:rFonts w:ascii="Barlow Semi Condensed" w:cs="Barlow Semi Condensed" w:eastAsia="Barlow Semi Condensed" w:hAnsi="Barlow Semi Condensed"/>
                <w:sz w:val="20"/>
                <w:szCs w:val="20"/>
              </w:rPr>
              <w:t xml:space="preserve"> per Fase (Fonte/Falsificatore/Obiezione/Comparazione/Domanda aperta), il registro cronologico (801-812), il repertorio delle classi di fonti (1051-1056), la </w:t>
            </w:r>
            <w:r>
              <w:rPr>
                <w:rFonts w:ascii="Barlow Semi Condensed" w:cs="Barlow Semi Condensed" w:eastAsia="Barlow Semi Condensed" w:hAnsi="Barlow Semi Condensed"/>
                <w:b/>
                <w:bCs/>
                <w:sz w:val="20"/>
                <w:szCs w:val="20"/>
              </w:rPr>
              <w:t xml:space="preserve">tavola di corrispondenza col Dossier maggiore</w:t>
            </w:r>
            <w:r>
              <w:rPr>
                <w:rFonts w:ascii="Barlow Semi Condensed" w:cs="Barlow Semi Condensed" w:eastAsia="Barlow Semi Condensed" w:hAnsi="Barlow Semi Condensed"/>
                <w:sz w:val="20"/>
                <w:szCs w:val="20"/>
              </w:rPr>
              <w:t xml:space="preserve"> (1301-1305) e la bibliografia in sei sezioni. </w:t>
            </w:r>
            <w:r>
              <w:rPr>
                <w:rFonts w:ascii="Barlow Semi Condensed" w:cs="Barlow Semi Condensed" w:eastAsia="Barlow Semi Condensed" w:hAnsi="Barlow Semi Condensed"/>
                <w:b/>
                <w:bCs/>
                <w:sz w:val="20"/>
                <w:szCs w:val="20"/>
              </w:rPr>
              <w:t xml:space="preserve">Divergenza costitutiva dichiarata</w:t>
            </w:r>
            <w:r>
              <w:rPr>
                <w:rFonts w:ascii="Barlow Semi Condensed" w:cs="Barlow Semi Condensed" w:eastAsia="Barlow Semi Condensed" w:hAnsi="Barlow Semi Condensed"/>
                <w:sz w:val="20"/>
                <w:szCs w:val="20"/>
              </w:rPr>
              <w:t xml:space="preserve">: la Fase quinta pubblica non congeda il Pollo di Popper — si ferma al giudicato (i tredici del registro), non riproduce la graduatoria probabilistica né nomi oltre le sentenze; il Dossier maggiore non è archiviato sul branch perché contiene la parte che il versante pubblico per statuto non pubblica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ALDO_MORO_UNA_GUERRA_SENZA_FINE_EDIZIONE_STRUTTURATA.docx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.pdf`](ALDO_MORO_UNA_GUERRA_SENZA_FINE_EDIZIONE_STRUTTURATA.pdf) (13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dell'edizione strutturata (frontespizio, indice esteso ai capitoli, Barlow Semi Condensed 12, testo interamente giustificato). Verificato strutturalmente (9 H1 = le cinque Fasi più servizio e bibliografia; 32 capitoli)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metodologie-del-dossier-sinaptogenesi-e-strumenti.md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metodologie del Dossier maggiore applicate al corpus, con calcolo reale</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sinaptogenesi</w:t>
            </w:r>
            <w:r>
              <w:rPr>
                <w:rFonts w:ascii="Barlow Semi Condensed" w:cs="Barlow Semi Condensed" w:eastAsia="Barlow Semi Condensed" w:hAnsi="Barlow Semi Condensed"/>
                <w:sz w:val="20"/>
                <w:szCs w:val="20"/>
              </w:rPr>
              <w:t xml:space="preserve"> — il grafo dei soli legami documentati (39 nodi, 59 archi: 28 A, 26 F, 5 B) con le centralità di Freeman calcolate (Brandes) e il risultato analitico che il </w:t>
            </w:r>
            <w:r>
              <w:rPr>
                <w:rFonts w:ascii="Barlow Semi Condensed" w:cs="Barlow Semi Condensed" w:eastAsia="Barlow Semi Condensed" w:hAnsi="Barlow Semi Condensed"/>
                <w:b/>
                <w:bCs/>
                <w:sz w:val="20"/>
                <w:szCs w:val="20"/>
              </w:rPr>
              <w:t xml:space="preserve">CPM è il ponte quantitativo fra i mondi</w:t>
            </w:r>
            <w:r>
              <w:rPr>
                <w:rFonts w:ascii="Barlow Semi Condensed" w:cs="Barlow Semi Condensed" w:eastAsia="Barlow Semi Condensed" w:hAnsi="Barlow Semi Condensed"/>
                <w:sz w:val="20"/>
                <w:szCs w:val="20"/>
              </w:rPr>
              <w:t xml:space="preserve"> (betweenness 241, seconda dell'intera rete); due regole formalizzate — la </w:t>
            </w:r>
            <w:r>
              <w:rPr>
                <w:rFonts w:ascii="Barlow Semi Condensed" w:cs="Barlow Semi Condensed" w:eastAsia="Barlow Semi Condensed" w:hAnsi="Barlow Semi Condensed"/>
                <w:b/>
                <w:bCs/>
                <w:sz w:val="20"/>
                <w:szCs w:val="20"/>
              </w:rPr>
              <w:t xml:space="preserve">regola dell'anello debole</w:t>
            </w:r>
            <w:r>
              <w:rPr>
                <w:rFonts w:ascii="Barlow Semi Condensed" w:cs="Barlow Semi Condensed" w:eastAsia="Barlow Semi Condensed" w:hAnsi="Barlow Semi Condensed"/>
                <w:sz w:val="20"/>
                <w:szCs w:val="20"/>
              </w:rPr>
              <w:t xml:space="preserve"> (il grado di un cammino = il minimo dei suoi archi: il cammino documentato Hyperion→via Fani passa per la genealogia del 1969 ed è di grado F, dunque non sostiene inferenze operative) e la </w:t>
            </w:r>
            <w:r>
              <w:rPr>
                <w:rFonts w:ascii="Barlow Semi Condensed" w:cs="Barlow Semi Condensed" w:eastAsia="Barlow Semi Condensed" w:hAnsi="Barlow Semi Condensed"/>
                <w:b/>
                <w:bCs/>
                <w:sz w:val="20"/>
                <w:szCs w:val="20"/>
              </w:rPr>
              <w:t xml:space="preserve">regola dei buchi</w:t>
            </w:r>
            <w:r>
              <w:rPr>
                <w:rFonts w:ascii="Barlow Semi Condensed" w:cs="Barlow Semi Condensed" w:eastAsia="Barlow Semi Condensed" w:hAnsi="Barlow Semi Condensed"/>
                <w:sz w:val="20"/>
                <w:szCs w:val="20"/>
              </w:rPr>
              <w:t xml:space="preserve"> (Burt: la dietrologia riempie i buchi con la narrazione, il corpus li misura e li dichiara); i </w:t>
            </w:r>
            <w:r>
              <w:rPr>
                <w:rFonts w:ascii="Barlow Semi Condensed" w:cs="Barlow Semi Condensed" w:eastAsia="Barlow Semi Condensed" w:hAnsi="Barlow Semi Condensed"/>
                <w:b/>
                <w:bCs/>
                <w:sz w:val="20"/>
                <w:szCs w:val="20"/>
              </w:rPr>
              <w:t xml:space="preserve">dieci mondi</w:t>
            </w:r>
            <w:r>
              <w:rPr>
                <w:rFonts w:ascii="Barlow Semi Condensed" w:cs="Barlow Semi Condensed" w:eastAsia="Barlow Semi Condensed" w:hAnsi="Barlow Semi Condensed"/>
                <w:sz w:val="20"/>
                <w:szCs w:val="20"/>
              </w:rPr>
              <w:t xml:space="preserve"> multistrato (Kivelä) con la regola che un nodo può abitarne più d'uno senza che i mondi si trasmettano nulla; l'</w:t>
            </w:r>
            <w:r>
              <w:rPr>
                <w:rFonts w:ascii="Barlow Semi Condensed" w:cs="Barlow Semi Condensed" w:eastAsia="Barlow Semi Condensed" w:hAnsi="Barlow Semi Condensed"/>
                <w:b/>
                <w:bCs/>
                <w:sz w:val="20"/>
                <w:szCs w:val="20"/>
              </w:rPr>
              <w:t xml:space="preserve">ACH di Heuer</w:t>
            </w:r>
            <w:r>
              <w:rPr>
                <w:rFonts w:ascii="Barlow Semi Condensed" w:cs="Barlow Semi Condensed" w:eastAsia="Barlow Semi Condensed" w:hAnsi="Barlow Semi Condensed"/>
                <w:sz w:val="20"/>
                <w:szCs w:val="20"/>
              </w:rPr>
              <w:t xml:space="preserve"> su due quesiti impersonali (Gradoli: nessuna evidenza diagnostica, indecidibile allo stato degli atti; le due moto: i colpi verso Marini come unica evidenza diagnostica, di grado B — H3 la meno incoerente ma non accertata, perizia balistica come evidenza discriminante mancante), senza probabilità numeriche; il paradigma indiziario (Ginzburg) e la consilienza (Whewell/Wilson) col guardrail «mai oltre il grado della linea più debole»; l'</w:t>
            </w:r>
            <w:r>
              <w:rPr>
                <w:rFonts w:ascii="Barlow Semi Condensed" w:cs="Barlow Semi Condensed" w:eastAsia="Barlow Semi Condensed" w:hAnsi="Barlow Semi Condensed"/>
                <w:b/>
                <w:bCs/>
                <w:sz w:val="20"/>
                <w:szCs w:val="20"/>
              </w:rPr>
              <w:t xml:space="preserve">auto-misurazione del branch</w:t>
            </w:r>
            <w:r>
              <w:rPr>
                <w:rFonts w:ascii="Barlow Semi Condensed" w:cs="Barlow Semi Condensed" w:eastAsia="Barlow Semi Condensed" w:hAnsi="Barlow Semi Condensed"/>
                <w:sz w:val="20"/>
                <w:szCs w:val="20"/>
              </w:rPr>
              <w:t xml:space="preserve"> (36 documenti, 104.504 parole, 9 volumi, 2 html; 14 criteri di smentita, 29 anti-triangolazioni, 62 esiti negativi censiti); la </w:t>
            </w:r>
            <w:r>
              <w:rPr>
                <w:rFonts w:ascii="Barlow Semi Condensed" w:cs="Barlow Semi Condensed" w:eastAsia="Barlow Semi Condensed" w:hAnsi="Barlow Semi Condensed"/>
                <w:b/>
                <w:bCs/>
                <w:sz w:val="20"/>
                <w:szCs w:val="20"/>
              </w:rPr>
              <w:t xml:space="preserve">tavola percentuale del documentato esclusa la componente BR</w:t>
            </w:r>
            <w:r>
              <w:rPr>
                <w:rFonts w:ascii="Barlow Semi Condensed" w:cs="Barlow Semi Condensed" w:eastAsia="Barlow Semi Condensed" w:hAnsi="Barlow Semi Condensed"/>
                <w:sz w:val="20"/>
                <w:szCs w:val="20"/>
              </w:rPr>
              <w:t xml:space="preserve"> (§6-bis: quote di centralità normalizzate a 100 — CPM 24,7%, Simioni 22,5%, Hyperion 12,5% — e quote di grado, col risultato dirimente che il comparto non-BR è F 82,4% · B 17,6% · </w:t>
            </w:r>
            <w:r>
              <w:rPr>
                <w:rFonts w:ascii="Barlow Semi Condensed" w:cs="Barlow Semi Condensed" w:eastAsia="Barlow Semi Condensed" w:hAnsi="Barlow Semi Condensed"/>
                <w:b/>
                <w:bCs/>
                <w:sz w:val="20"/>
                <w:szCs w:val="20"/>
              </w:rPr>
              <w:t xml:space="preserve">A 0,0%</w:t>
            </w:r>
            <w:r>
              <w:rPr>
                <w:rFonts w:ascii="Barlow Semi Condensed" w:cs="Barlow Semi Condensed" w:eastAsia="Barlow Semi Condensed" w:hAnsi="Barlow Semi Condensed"/>
                <w:sz w:val="20"/>
                <w:szCs w:val="20"/>
              </w:rPr>
              <w:t xml:space="preserve">: fuori dalla componente BR non esiste un solo arco di giudicato, ed è la dimostrazione quantitativa del perché la graduatoria percentuale di responsabilità dei piani superiori non può esistere sul branch pubblico). Nessuna metrica misura colpe: misura documenti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le-pene-oltre-confine-mitterrand-mulinaris.md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sulle pene oltre confine</w:t>
            </w:r>
            <w:r>
              <w:rPr>
                <w:rFonts w:ascii="Barlow Semi Condensed" w:cs="Barlow Semi Condensed" w:eastAsia="Barlow Semi Condensed" w:hAnsi="Barlow Semi Condensed"/>
                <w:sz w:val="20"/>
                <w:szCs w:val="20"/>
              </w:rPr>
              <w:t xml:space="preserve"> — il ponte fra la Fase decima e la dimensione diplomatica: il quesito (il giudicato accerta ovunque, dispone fino alla frontiera); l'</w:t>
            </w:r>
            <w:r>
              <w:rPr>
                <w:rFonts w:ascii="Barlow Semi Condensed" w:cs="Barlow Semi Condensed" w:eastAsia="Barlow Semi Condensed" w:hAnsi="Barlow Semi Condensed"/>
                <w:b/>
                <w:bCs/>
                <w:sz w:val="20"/>
                <w:szCs w:val="20"/>
              </w:rPr>
              <w:t xml:space="preserve">affaire Mulinaris 1982-1986</w:t>
            </w:r>
            <w:r>
              <w:rPr>
                <w:rFonts w:ascii="Barlow Semi Condensed" w:cs="Barlow Semi Condensed" w:eastAsia="Barlow Semi Condensed" w:hAnsi="Barlow Semi Condensed"/>
                <w:sz w:val="20"/>
                <w:szCs w:val="20"/>
              </w:rPr>
              <w:t xml:space="preserve"> come caso diplomatico franco-italiano e rovescio della macchina (l'innocente assolto con formula piena e risarcito; la conferenza stampa dell'Abbé Pierre, Roma 22/6/1984; lo studio accademico su Matériaux 2015); la </w:t>
            </w:r>
            <w:r>
              <w:rPr>
                <w:rFonts w:ascii="Barlow Semi Condensed" w:cs="Barlow Semi Condensed" w:eastAsia="Barlow Semi Condensed" w:hAnsi="Barlow Semi Condensed"/>
                <w:b/>
                <w:bCs/>
                <w:sz w:val="20"/>
                <w:szCs w:val="20"/>
              </w:rPr>
              <w:t xml:space="preserve">dottrina Mitterrand</w:t>
            </w:r>
            <w:r>
              <w:rPr>
                <w:rFonts w:ascii="Barlow Semi Condensed" w:cs="Barlow Semi Condensed" w:eastAsia="Barlow Semi Condensed" w:hAnsi="Barlow Semi Condensed"/>
                <w:sz w:val="20"/>
                <w:szCs w:val="20"/>
              </w:rPr>
              <w:t xml:space="preserve"> (21/4/1985, 65° congresso LDH) coi suoi tre caratteri — parola mai scritta, condizioni giudicate dal protettore, scudo sull'esecuzione e non sull'accertamento; le </w:t>
            </w:r>
            <w:r>
              <w:rPr>
                <w:rFonts w:ascii="Barlow Semi Condensed" w:cs="Barlow Semi Condensed" w:eastAsia="Barlow Semi Condensed" w:hAnsi="Barlow Semi Condensed"/>
                <w:b/>
                <w:bCs/>
                <w:sz w:val="20"/>
                <w:szCs w:val="20"/>
              </w:rPr>
              <w:t xml:space="preserve">tre geografie del registro</w:t>
            </w:r>
            <w:r>
              <w:rPr>
                <w:rFonts w:ascii="Barlow Semi Condensed" w:cs="Barlow Semi Condensed" w:eastAsia="Barlow Semi Condensed" w:hAnsi="Barlow Semi Condensed"/>
                <w:sz w:val="20"/>
                <w:szCs w:val="20"/>
              </w:rPr>
              <w:t xml:space="preserve"> (Nicaragua/Casimirri, Svizzera/Lojacono, Francia come cornice) col contro-caso egiziano (Algranati, Cairo 2004); l'epilogo </w:t>
            </w:r>
            <w:r>
              <w:rPr>
                <w:rFonts w:ascii="Barlow Semi Condensed" w:cs="Barlow Semi Condensed" w:eastAsia="Barlow Semi Condensed" w:hAnsi="Barlow Semi Condensed"/>
                <w:b/>
                <w:bCs/>
                <w:sz w:val="20"/>
                <w:szCs w:val="20"/>
              </w:rPr>
              <w:t xml:space="preserve">«Ombre rosse»</w:t>
            </w:r>
            <w:r>
              <w:rPr>
                <w:rFonts w:ascii="Barlow Semi Condensed" w:cs="Barlow Semi Condensed" w:eastAsia="Barlow Semi Condensed" w:hAnsi="Barlow Semi Condensed"/>
                <w:sz w:val="20"/>
                <w:szCs w:val="20"/>
              </w:rPr>
              <w:t xml:space="preserve"> (28/4/2021, sette arresti a Parigi) e il </w:t>
            </w:r>
            <w:r>
              <w:rPr>
                <w:rFonts w:ascii="Barlow Semi Condensed" w:cs="Barlow Semi Condensed" w:eastAsia="Barlow Semi Condensed" w:hAnsi="Barlow Semi Condensed"/>
                <w:b/>
                <w:bCs/>
                <w:sz w:val="20"/>
                <w:szCs w:val="20"/>
              </w:rPr>
              <w:t xml:space="preserve">no definitivo della Cassazione francese</w:t>
            </w:r>
            <w:r>
              <w:rPr>
                <w:rFonts w:ascii="Barlow Semi Condensed" w:cs="Barlow Semi Condensed" w:eastAsia="Barlow Semi Condensed" w:hAnsi="Barlow Semi Condensed"/>
                <w:sz w:val="20"/>
                <w:szCs w:val="20"/>
              </w:rPr>
              <w:t xml:space="preserve"> (marzo 2023) — che non tocca il registro del caso Moro: nessuno dei dieci vi appartiene, e i loro nomi restano fuori. Cinque presidi: l'asilo è atto di chi lo concede; la dottrina non è prova; le sentenze non hanno passaporto, l'esecuzione sì; la geografia non è gerarchia morale; nessun nome oltre il necessario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programma-investigativo-caso-moro.md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fascicolo aperto — programma investigativo del corpus</w:t>
            </w:r>
            <w:r>
              <w:rPr>
                <w:rFonts w:ascii="Barlow Semi Condensed" w:cs="Barlow Semi Condensed" w:eastAsia="Barlow Semi Condensed" w:hAnsi="Barlow Semi Condensed"/>
                <w:sz w:val="20"/>
                <w:szCs w:val="20"/>
              </w:rPr>
              <w:t xml:space="preserve">: il cambio di metodo dallo storico all'investigatore, a regime di prova invariato (l'indagine produce atti, non colpevoli). Il quadro operativo reale verificato: il </w:t>
            </w:r>
            <w:r>
              <w:rPr>
                <w:rFonts w:ascii="Barlow Semi Condensed" w:cs="Barlow Semi Condensed" w:eastAsia="Barlow Semi Condensed" w:hAnsi="Barlow Semi Condensed"/>
                <w:b/>
                <w:bCs/>
                <w:sz w:val="20"/>
                <w:szCs w:val="20"/>
              </w:rPr>
              <w:t xml:space="preserve">fascicolo ancora aperto a Roma</w:t>
            </w:r>
            <w:r>
              <w:rPr>
                <w:rFonts w:ascii="Barlow Semi Condensed" w:cs="Barlow Semi Condensed" w:eastAsia="Barlow Semi Condensed" w:hAnsi="Barlow Semi Condensed"/>
                <w:sz w:val="20"/>
                <w:szCs w:val="20"/>
              </w:rPr>
              <w:t xml:space="preserve"> sulle «terze presenze» di via Fani (proroga del GIP; perizie balistiche; comparazioni col </w:t>
            </w:r>
            <w:r>
              <w:rPr>
                <w:rFonts w:ascii="Barlow Semi Condensed" w:cs="Barlow Semi Condensed" w:eastAsia="Barlow Semi Condensed" w:hAnsi="Barlow Semi Condensed"/>
                <w:b/>
                <w:bCs/>
                <w:sz w:val="20"/>
                <w:szCs w:val="20"/>
              </w:rPr>
              <w:t xml:space="preserve">DNA estratto nel 2016</w:t>
            </w:r>
            <w:r>
              <w:rPr>
                <w:rFonts w:ascii="Barlow Semi Condensed" w:cs="Barlow Semi Condensed" w:eastAsia="Barlow Semi Condensed" w:hAnsi="Barlow Semi Condensed"/>
                <w:sz w:val="20"/>
                <w:szCs w:val="20"/>
              </w:rPr>
              <w:t xml:space="preserve"> dai mozziconi dell'auto-sbarramento e di via Gradoli; il caricatore di via Stresa) e la </w:t>
            </w:r>
            <w:r>
              <w:rPr>
                <w:rFonts w:ascii="Barlow Semi Condensed" w:cs="Barlow Semi Condensed" w:eastAsia="Barlow Semi Condensed" w:hAnsi="Barlow Semi Condensed"/>
                <w:b/>
                <w:bCs/>
                <w:sz w:val="20"/>
                <w:szCs w:val="20"/>
              </w:rPr>
              <w:t xml:space="preserve">Direttiva Renzi</w:t>
            </w:r>
            <w:r>
              <w:rPr>
                <w:rFonts w:ascii="Barlow Semi Condensed" w:cs="Barlow Semi Condensed" w:eastAsia="Barlow Semi Condensed" w:hAnsi="Barlow Semi Condensed"/>
                <w:sz w:val="20"/>
                <w:szCs w:val="20"/>
              </w:rPr>
              <w:t xml:space="preserve"> (22/4/2014, estesa al caso Moro il 2/12/2014: ~2.000 buste da 156 uffici versate all'ACS). </w:t>
            </w:r>
            <w:r>
              <w:rPr>
                <w:rFonts w:ascii="Barlow Semi Condensed" w:cs="Barlow Semi Condensed" w:eastAsia="Barlow Semi Condensed" w:hAnsi="Barlow Semi Condensed"/>
                <w:b/>
                <w:bCs/>
                <w:sz w:val="20"/>
                <w:szCs w:val="20"/>
              </w:rPr>
              <w:t xml:space="preserve">Dieci piste in formato operativo</w:t>
            </w:r>
            <w:r>
              <w:rPr>
                <w:rFonts w:ascii="Barlow Semi Condensed" w:cs="Barlow Semi Condensed" w:eastAsia="Barlow Semi Condensed" w:hAnsi="Barlow Semi Condensed"/>
                <w:sz w:val="20"/>
                <w:szCs w:val="20"/>
              </w:rPr>
              <w:t xml:space="preserve"> (oggetto · stato · atto istruttorio · sede · rendimento · criterio di chiusura): dalle terze presenze al caricatore, dalla fonte della «seduta spiritica» allo spoglio del fondo Renzi, dai testimoni viventi (l'urgenza massima: il tempo li sta chiudendo) alla </w:t>
            </w:r>
            <w:r>
              <w:rPr>
                <w:rFonts w:ascii="Barlow Semi Condensed" w:cs="Barlow Semi Condensed" w:eastAsia="Barlow Semi Condensed" w:hAnsi="Barlow Semi Condensed"/>
                <w:b/>
                <w:bCs/>
                <w:sz w:val="20"/>
                <w:szCs w:val="20"/>
              </w:rPr>
              <w:t xml:space="preserve">rogatoria conoscitiva a Casimirri</w:t>
            </w:r>
            <w:r>
              <w:rPr>
                <w:rFonts w:ascii="Barlow Semi Condensed" w:cs="Barlow Semi Condensed" w:eastAsia="Barlow Semi Condensed" w:hAnsi="Barlow Semi Condensed"/>
                <w:sz w:val="20"/>
                <w:szCs w:val="20"/>
              </w:rPr>
              <w:t xml:space="preserve"> (l'unico partecipante identificato mai interrogato), fino agli archivi che si apriranno e al </w:t>
            </w:r>
            <w:r>
              <w:rPr>
                <w:rFonts w:ascii="Barlow Semi Condensed" w:cs="Barlow Semi Condensed" w:eastAsia="Barlow Semi Condensed" w:hAnsi="Barlow Semi Condensed"/>
                <w:b/>
                <w:bCs/>
                <w:sz w:val="20"/>
                <w:szCs w:val="20"/>
              </w:rPr>
              <w:t xml:space="preserve">vaglio negativo</w:t>
            </w:r>
            <w:r>
              <w:rPr>
                <w:rFonts w:ascii="Barlow Semi Condensed" w:cs="Barlow Semi Condensed" w:eastAsia="Barlow Semi Condensed" w:hAnsi="Barlow Semi Condensed"/>
                <w:sz w:val="20"/>
                <w:szCs w:val="20"/>
              </w:rPr>
              <w:t xml:space="preserve"> delle piste da archiviare (seconda prigione; nessi Hyperion-caso, riapribili solo per documento primario nuovo). Matrice delle priorità falsificabile; su direttiva dell'autore, il capitolo III-bis aggiunge la </w:t>
            </w:r>
            <w:r>
              <w:rPr>
                <w:rFonts w:ascii="Barlow Semi Condensed" w:cs="Barlow Semi Condensed" w:eastAsia="Barlow Semi Condensed" w:hAnsi="Barlow Semi Condensed"/>
                <w:b/>
                <w:bCs/>
                <w:sz w:val="20"/>
                <w:szCs w:val="20"/>
              </w:rPr>
              <w:t xml:space="preserve">graduatoria a punteggio (0,1-100) delle piste escluso il comparto BR e Superclan</w:t>
            </w:r>
            <w:r>
              <w:rPr>
                <w:rFonts w:ascii="Barlow Semi Condensed" w:cs="Barlow Semi Condensed" w:eastAsia="Barlow Semi Condensed" w:hAnsi="Barlow Semi Condensed"/>
                <w:sz w:val="20"/>
                <w:szCs w:val="20"/>
              </w:rPr>
              <w:t xml:space="preserve">, con modello MCDA dichiarato (cinque criteri pesati: rendimento 30%, diagnosticità ACH 25%, fattibilità 20%, urgenza 15%, indipendenza 10%) — in testa le terze presenze di via Fani (89,0), i testimoni viventi (77,5, l'unico 10 di urgenza), la fonte di «Gradoli» (74,5), il caricatore di via Stresa (71,0); le piste escluse per direttiva al punteggio di soglia 0,1 (riapribili solo per documento primario nuovo). I punteggi ordinano atti istruttori, mai persone. Il capitolo III-ter estende il metodo alle </w:t>
            </w:r>
            <w:r>
              <w:rPr>
                <w:rFonts w:ascii="Barlow Semi Condensed" w:cs="Barlow Semi Condensed" w:eastAsia="Barlow Semi Condensed" w:hAnsi="Barlow Semi Condensed"/>
                <w:b/>
                <w:bCs/>
                <w:sz w:val="20"/>
                <w:szCs w:val="20"/>
              </w:rPr>
              <w:t xml:space="preserve">entità e strutture</w:t>
            </w:r>
            <w:r>
              <w:rPr>
                <w:rFonts w:ascii="Barlow Semi Condensed" w:cs="Barlow Semi Condensed" w:eastAsia="Barlow Semi Condensed" w:hAnsi="Barlow Semi Condensed"/>
                <w:sz w:val="20"/>
                <w:szCs w:val="20"/>
              </w:rPr>
              <w:t xml:space="preserve"> (escluse BR e Superclan, alla soglia 0,1): sei piste con punteggio e fondamenti verificati — il comitato del Viminale e il censimento nominale delle appartenenze P2 (74,5; Santovito tessera 1630 e Grassini documentati; la tesi del «interamente composto» da verificare, non da ripetere), la catena di comando del 18 marzo a via Gradoli (74,5; la squadra Merola, il campanello dell'interno 11, la nota dell'informatrice Mokbel), gli assetti proprietari dello stabile (67,5; 24 appartamenti su 66 di società con fiduciari dei servizi, da relazione Moro 2), il registro delle segnalazioni dei 55 giorni (61,0), il traffico di cablo degli alleati via FOIA (59,5), la mediazione vaticana e la sorte del riscatto (54,0; Curioni, i ~10 miliardi, il finanziatore Flatto-Sharon da accertamento Moro 2). Ogni pista ha per esito un documento, non un colpevole; la responsabilità istituzionale non si trasmette alle persone; le appartenenze accertate restano fatti, non condotte. La consilienza notevole: l'evidenza discriminante indicata dall'ACH del corpus (la balistica delle due moto) è esattamente ciò su cui il fascicolo reale sta lavorando. Cinque presidi: nessun nome come esito atteso; il corpus è contribuente di metodo, non tribunale parallelo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approfondimento-piste-di-testa.md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delle quattro piste sopra i 70 punti</w:t>
            </w:r>
            <w:r>
              <w:rPr>
                <w:rFonts w:ascii="Barlow Semi Condensed" w:cs="Barlow Semi Condensed" w:eastAsia="Barlow Semi Condensed" w:hAnsi="Barlow Semi Condensed"/>
                <w:sz w:val="20"/>
                <w:szCs w:val="20"/>
              </w:rPr>
              <w:t xml:space="preserve">, in formato scheda da cold case, con la </w:t>
            </w:r>
            <w:r>
              <w:rPr>
                <w:rFonts w:ascii="Barlow Semi Condensed" w:cs="Barlow Semi Condensed" w:eastAsia="Barlow Semi Condensed" w:hAnsi="Barlow Semi Condensed"/>
                <w:b/>
                <w:bCs/>
                <w:sz w:val="20"/>
                <w:szCs w:val="20"/>
              </w:rPr>
              <w:t xml:space="preserve">Nota di revisione n. 1 del corpus</w:t>
            </w:r>
            <w:r>
              <w:rPr>
                <w:rFonts w:ascii="Barlow Semi Condensed" w:cs="Barlow Semi Condensed" w:eastAsia="Barlow Semi Condensed" w:hAnsi="Barlow Semi Condensed"/>
                <w:sz w:val="20"/>
                <w:szCs w:val="20"/>
              </w:rPr>
              <w:t xml:space="preserve">: la verifica ha accertato che </w:t>
            </w:r>
            <w:r>
              <w:rPr>
                <w:rFonts w:ascii="Barlow Semi Condensed" w:cs="Barlow Semi Condensed" w:eastAsia="Barlow Semi Condensed" w:hAnsi="Barlow Semi Condensed"/>
                <w:b/>
                <w:bCs/>
                <w:sz w:val="20"/>
                <w:szCs w:val="20"/>
              </w:rPr>
              <w:t xml:space="preserve">Marini ritrattò davanti alla Moro 2</w:t>
            </w:r>
            <w:r>
              <w:rPr>
                <w:rFonts w:ascii="Barlow Semi Condensed" w:cs="Barlow Semi Condensed" w:eastAsia="Barlow Semi Condensed" w:hAnsi="Barlow Semi Condensed"/>
                <w:sz w:val="20"/>
                <w:szCs w:val="20"/>
              </w:rPr>
              <w:t xml:space="preserve"> la circostanza del parabrezza infranto dai colpi (rotto da giorni, rattoppato, come da foto del mattino stesso) → la riga E2 della matrice ACH retrocessa da diagnostica a controversa, con annotazione nel documento delle metodologie: </w:t>
            </w:r>
            <w:r>
              <w:rPr>
                <w:rFonts w:ascii="Barlow Semi Condensed" w:cs="Barlow Semi Condensed" w:eastAsia="Barlow Semi Condensed" w:hAnsi="Barlow Semi Condensed"/>
                <w:i/>
                <w:iCs/>
                <w:sz w:val="20"/>
                <w:szCs w:val="20"/>
              </w:rPr>
              <w:t xml:space="preserve">a decidere sono i reperti, non i ricordi</w:t>
            </w:r>
            <w:r>
              <w:rPr>
                <w:rFonts w:ascii="Barlow Semi Condensed" w:cs="Barlow Semi Condensed" w:eastAsia="Barlow Semi Condensed" w:hAnsi="Barlow Semi Condensed"/>
                <w:sz w:val="20"/>
                <w:szCs w:val="20"/>
              </w:rPr>
              <w:t xml:space="preserve">. Le schede: </w:t>
            </w:r>
            <w:r>
              <w:rPr>
                <w:rFonts w:ascii="Barlow Semi Condensed" w:cs="Barlow Semi Condensed" w:eastAsia="Barlow Semi Condensed" w:hAnsi="Barlow Semi Condensed"/>
                <w:b/>
                <w:bCs/>
                <w:sz w:val="20"/>
                <w:szCs w:val="20"/>
              </w:rPr>
              <w:t xml:space="preserve">PN-1</w:t>
            </w:r>
            <w:r>
              <w:rPr>
                <w:rFonts w:ascii="Barlow Semi Condensed" w:cs="Barlow Semi Condensed" w:eastAsia="Barlow Semi Condensed" w:hAnsi="Barlow Semi Condensed"/>
                <w:sz w:val="20"/>
                <w:szCs w:val="20"/>
              </w:rPr>
              <w:t xml:space="preserve"> — i 91 bossoli e la divergenza peritale (ripartizione storica 49+22+5+3+8 confermata dalla perizia 2015, non confermata da Salza-Benedetti anni '90) come vero quesito, con perizia di sintesi e catena di custodia preliminare; </w:t>
            </w:r>
            <w:r>
              <w:rPr>
                <w:rFonts w:ascii="Barlow Semi Condensed" w:cs="Barlow Semi Condensed" w:eastAsia="Barlow Semi Condensed" w:hAnsi="Barlow Semi Condensed"/>
                <w:b/>
                <w:bCs/>
                <w:sz w:val="20"/>
                <w:szCs w:val="20"/>
              </w:rPr>
              <w:t xml:space="preserve">PN-7</w:t>
            </w:r>
            <w:r>
              <w:rPr>
                <w:rFonts w:ascii="Barlow Semi Condensed" w:cs="Barlow Semi Condensed" w:eastAsia="Barlow Semi Condensed" w:hAnsi="Barlow Semi Condensed"/>
                <w:sz w:val="20"/>
                <w:szCs w:val="20"/>
              </w:rPr>
              <w:t xml:space="preserve"> — la raccolta conservativa in contraddittorio documentale (il caso Marini prova che la ri-escussione serve a </w:t>
            </w:r>
            <w:r>
              <w:rPr>
                <w:rFonts w:ascii="Barlow Semi Condensed" w:cs="Barlow Semi Condensed" w:eastAsia="Barlow Semi Condensed" w:hAnsi="Barlow Semi Condensed"/>
                <w:i/>
                <w:iCs/>
                <w:sz w:val="20"/>
                <w:szCs w:val="20"/>
              </w:rPr>
              <w:t xml:space="preserve">correggere</w:t>
            </w:r>
            <w:r>
              <w:rPr>
                <w:rFonts w:ascii="Barlow Semi Condensed" w:cs="Barlow Semi Condensed" w:eastAsia="Barlow Semi Condensed" w:hAnsi="Barlow Semi Condensed"/>
                <w:sz w:val="20"/>
                <w:szCs w:val="20"/>
              </w:rPr>
              <w:t xml:space="preserve">; il caso De Chiara che il giacimento era inesplorato); </w:t>
            </w:r>
            <w:r>
              <w:rPr>
                <w:rFonts w:ascii="Barlow Semi Condensed" w:cs="Barlow Semi Condensed" w:eastAsia="Barlow Semi Condensed" w:hAnsi="Barlow Semi Condensed"/>
                <w:b/>
                <w:bCs/>
                <w:sz w:val="20"/>
                <w:szCs w:val="20"/>
              </w:rPr>
              <w:t xml:space="preserve">PN-4</w:t>
            </w:r>
            <w:r>
              <w:rPr>
                <w:rFonts w:ascii="Barlow Semi Condensed" w:cs="Barlow Semi Condensed" w:eastAsia="Barlow Semi Condensed" w:hAnsi="Barlow Semi Condensed"/>
                <w:sz w:val="20"/>
                <w:szCs w:val="20"/>
              </w:rPr>
              <w:t xml:space="preserve"> — la seduta di Zappolino (2/4/1978, dodici partecipanti concordi davanti alle autorità) e l'atto che cambia strategia: cercare la </w:t>
            </w:r>
            <w:r>
              <w:rPr>
                <w:rFonts w:ascii="Barlow Semi Condensed" w:cs="Barlow Semi Condensed" w:eastAsia="Barlow Semi Condensed" w:hAnsi="Barlow Semi Condensed"/>
                <w:b/>
                <w:bCs/>
                <w:sz w:val="20"/>
                <w:szCs w:val="20"/>
              </w:rPr>
              <w:t xml:space="preserve">catena documentale</w:t>
            </w:r>
            <w:r>
              <w:rPr>
                <w:rFonts w:ascii="Barlow Semi Condensed" w:cs="Barlow Semi Condensed" w:eastAsia="Barlow Semi Condensed" w:hAnsi="Barlow Semi Condensed"/>
                <w:sz w:val="20"/>
                <w:szCs w:val="20"/>
              </w:rPr>
              <w:t xml:space="preserve"> (verbalizzazione, ordine di perquisizione del paese di Gradoli, carteggio Viminale) e non la fonte; </w:t>
            </w:r>
            <w:r>
              <w:rPr>
                <w:rFonts w:ascii="Barlow Semi Condensed" w:cs="Barlow Semi Condensed" w:eastAsia="Barlow Semi Condensed" w:hAnsi="Barlow Semi Condensed"/>
                <w:b/>
                <w:bCs/>
                <w:sz w:val="20"/>
                <w:szCs w:val="20"/>
              </w:rPr>
              <w:t xml:space="preserve">PN-2</w:t>
            </w:r>
            <w:r>
              <w:rPr>
                <w:rFonts w:ascii="Barlow Semi Condensed" w:cs="Barlow Semi Condensed" w:eastAsia="Barlow Semi Condensed" w:hAnsi="Barlow Semi Condensed"/>
                <w:sz w:val="20"/>
                <w:szCs w:val="20"/>
              </w:rPr>
              <w:t xml:space="preserve"> — il caricatore come reperto-principe (non ritratta, non viene minacciato). Nessuna insinuazione verso alcuna persona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approfondimento-piste-entita.md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integrale delle sei piste su entità e strutture (PE-1…PE-6)</w:t>
            </w:r>
            <w:r>
              <w:rPr>
                <w:rFonts w:ascii="Barlow Semi Condensed" w:cs="Barlow Semi Condensed" w:eastAsia="Barlow Semi Condensed" w:hAnsi="Barlow Semi Condensed"/>
                <w:sz w:val="20"/>
                <w:szCs w:val="20"/>
              </w:rPr>
              <w:t xml:space="preserve">, in formato scheda. </w:t>
            </w:r>
            <w:r>
              <w:rPr>
                <w:rFonts w:ascii="Barlow Semi Condensed" w:cs="Barlow Semi Condensed" w:eastAsia="Barlow Semi Condensed" w:hAnsi="Barlow Semi Condensed"/>
                <w:b/>
                <w:bCs/>
                <w:sz w:val="20"/>
                <w:szCs w:val="20"/>
              </w:rPr>
              <w:t xml:space="preserve">PE-1</w:t>
            </w:r>
            <w:r>
              <w:rPr>
                <w:rFonts w:ascii="Barlow Semi Condensed" w:cs="Barlow Semi Condensed" w:eastAsia="Barlow Semi Condensed" w:hAnsi="Barlow Semi Condensed"/>
                <w:sz w:val="20"/>
                <w:szCs w:val="20"/>
              </w:rPr>
              <w:t xml:space="preserve">: la mappa documentata dei </w:t>
            </w:r>
            <w:r>
              <w:rPr>
                <w:rFonts w:ascii="Barlow Semi Condensed" w:cs="Barlow Semi Condensed" w:eastAsia="Barlow Semi Condensed" w:hAnsi="Barlow Semi Condensed"/>
                <w:b/>
                <w:bCs/>
                <w:sz w:val="20"/>
                <w:szCs w:val="20"/>
              </w:rPr>
              <w:t xml:space="preserve">tre livelli</w:t>
            </w:r>
            <w:r>
              <w:rPr>
                <w:rFonts w:ascii="Barlow Semi Condensed" w:cs="Barlow Semi Condensed" w:eastAsia="Barlow Semi Condensed" w:hAnsi="Barlow Semi Condensed"/>
                <w:sz w:val="20"/>
                <w:szCs w:val="20"/>
              </w:rPr>
              <w:t xml:space="preserve"> dei comitati del Viminale — politico-tecnico-operativo (16/3/1978, pres. Cossiga), tecnico-operativo (composizione nominale documentata), e il «comitato di esperti» informale </w:t>
            </w:r>
            <w:r>
              <w:rPr>
                <w:rFonts w:ascii="Barlow Semi Condensed" w:cs="Barlow Semi Condensed" w:eastAsia="Barlow Semi Condensed" w:hAnsi="Barlow Semi Condensed"/>
                <w:b/>
                <w:bCs/>
                <w:sz w:val="20"/>
                <w:szCs w:val="20"/>
              </w:rPr>
              <w:t xml:space="preserve">mai riunito collegialmente</w:t>
            </w:r>
            <w:r>
              <w:rPr>
                <w:rFonts w:ascii="Barlow Semi Condensed" w:cs="Barlow Semi Condensed" w:eastAsia="Barlow Semi Condensed" w:hAnsi="Barlow Semi Condensed"/>
                <w:sz w:val="20"/>
                <w:szCs w:val="20"/>
              </w:rPr>
              <w:t xml:space="preserve"> (Pieczenik, Ferracuti, Silvestri, Cappelletti…); le appartenenze P2 documentate (Santovito tessera 1630, Grassini) con la </w:t>
            </w:r>
            <w:r>
              <w:rPr>
                <w:rFonts w:ascii="Barlow Semi Condensed" w:cs="Barlow Semi Condensed" w:eastAsia="Barlow Semi Condensed" w:hAnsi="Barlow Semi Condensed"/>
                <w:b/>
                <w:bCs/>
                <w:sz w:val="20"/>
                <w:szCs w:val="20"/>
              </w:rPr>
              <w:t xml:space="preserve">divergenza sulla data di Ferracuti</w:t>
            </w:r>
            <w:r>
              <w:rPr>
                <w:rFonts w:ascii="Barlow Semi Condensed" w:cs="Barlow Semi Condensed" w:eastAsia="Barlow Semi Condensed" w:hAnsi="Barlow Semi Condensed"/>
                <w:sz w:val="20"/>
                <w:szCs w:val="20"/>
              </w:rPr>
              <w:t xml:space="preserve"> riportata e dirimibile dal censimento (elenchi con tessere e date); il dato che incrocia il cuore del corpus — la </w:t>
            </w:r>
            <w:r>
              <w:rPr>
                <w:rFonts w:ascii="Barlow Semi Condensed" w:cs="Barlow Semi Condensed" w:eastAsia="Barlow Semi Condensed" w:hAnsi="Barlow Semi Condensed"/>
                <w:b/>
                <w:bCs/>
                <w:sz w:val="20"/>
                <w:szCs w:val="20"/>
              </w:rPr>
              <w:t xml:space="preserve">qualificazione istituzionale di «inattendibilità» delle lettere di Moro</w:t>
            </w:r>
            <w:r>
              <w:rPr>
                <w:rFonts w:ascii="Barlow Semi Condensed" w:cs="Barlow Semi Condensed" w:eastAsia="Barlow Semi Condensed" w:hAnsi="Barlow Semi Condensed"/>
                <w:sz w:val="20"/>
                <w:szCs w:val="20"/>
              </w:rPr>
              <w:t xml:space="preserve"> (Ferracuti, Pieczenik: il prigioniero «fuori di sé») come atto documentato con effetti sulla fermezza, trasformato in quesito documentale; atto in quattro passi e chiusura a doppio guadagno (accertamento o caduta di una leggenda). </w:t>
            </w:r>
            <w:r>
              <w:rPr>
                <w:rFonts w:ascii="Barlow Semi Condensed" w:cs="Barlow Semi Condensed" w:eastAsia="Barlow Semi Condensed" w:hAnsi="Barlow Semi Condensed"/>
                <w:b/>
                <w:bCs/>
                <w:sz w:val="20"/>
                <w:szCs w:val="20"/>
              </w:rPr>
              <w:t xml:space="preserve">PE-3</w:t>
            </w:r>
            <w:r>
              <w:rPr>
                <w:rFonts w:ascii="Barlow Semi Condensed" w:cs="Barlow Semi Condensed" w:eastAsia="Barlow Semi Condensed" w:hAnsi="Barlow Semi Condensed"/>
                <w:sz w:val="20"/>
                <w:szCs w:val="20"/>
              </w:rPr>
              <w:t xml:space="preserve">: la sequenza integrale dei </w:t>
            </w:r>
            <w:r>
              <w:rPr>
                <w:rFonts w:ascii="Barlow Semi Condensed" w:cs="Barlow Semi Condensed" w:eastAsia="Barlow Semi Condensed" w:hAnsi="Barlow Semi Condensed"/>
                <w:b/>
                <w:bCs/>
                <w:sz w:val="20"/>
                <w:szCs w:val="20"/>
              </w:rPr>
              <w:t xml:space="preserve">trenta giorni di via Gradoli</w:t>
            </w:r>
            <w:r>
              <w:rPr>
                <w:rFonts w:ascii="Barlow Semi Condensed" w:cs="Barlow Semi Condensed" w:eastAsia="Barlow Semi Condensed" w:hAnsi="Barlow Semi Condensed"/>
                <w:sz w:val="20"/>
                <w:szCs w:val="20"/>
              </w:rPr>
              <w:t xml:space="preserve"> — la nota dell'informatrice Mokbel sui rumori, il campanello senza risposta del 18 marzo (squadra Merola, nessun ritorno), la «dimenticata chiusura del rubinetto della doccia» del verbale VVF del 18 aprile, l'affitto dal 1975 all'«ing. Borghi» (Moretti), il </w:t>
            </w:r>
            <w:r>
              <w:rPr>
                <w:rFonts w:ascii="Barlow Semi Condensed" w:cs="Barlow Semi Condensed" w:eastAsia="Barlow Semi Condensed" w:hAnsi="Barlow Semi Condensed"/>
                <w:b/>
                <w:bCs/>
                <w:sz w:val="20"/>
                <w:szCs w:val="20"/>
              </w:rPr>
              <w:t xml:space="preserve">triplo 18 aprile</w:t>
            </w:r>
            <w:r>
              <w:rPr>
                <w:rFonts w:ascii="Barlow Semi Condensed" w:cs="Barlow Semi Condensed" w:eastAsia="Barlow Semi Condensed" w:hAnsi="Barlow Semi Condensed"/>
                <w:sz w:val="20"/>
                <w:szCs w:val="20"/>
              </w:rPr>
              <w:t xml:space="preserve"> (falso comunicato n. 7 · covo · Duchessa); due quesiti ACH con evidenze discriminanti nominate (la catena protocollare della nota; </w:t>
            </w:r>
            <w:r>
              <w:rPr>
                <w:rFonts w:ascii="Barlow Semi Condensed" w:cs="Barlow Semi Condensed" w:eastAsia="Barlow Semi Condensed" w:hAnsi="Barlow Semi Condensed"/>
                <w:b/>
                <w:bCs/>
                <w:sz w:val="20"/>
                <w:szCs w:val="20"/>
              </w:rPr>
              <w:t xml:space="preserve">i rilievi fotografici originali del bagno</w:t>
            </w:r>
            <w:r>
              <w:rPr>
                <w:rFonts w:ascii="Barlow Semi Condensed" w:cs="Barlow Semi Condensed" w:eastAsia="Barlow Semi Condensed" w:hAnsi="Barlow Semi Condensed"/>
                <w:sz w:val="20"/>
                <w:szCs w:val="20"/>
              </w:rPr>
              <w:t xml:space="preserve"> per la tesi della perdita deliberata); il presidio: il sistema funzionava </w:t>
            </w:r>
            <w:r>
              <w:rPr>
                <w:rFonts w:ascii="Barlow Semi Condensed" w:cs="Barlow Semi Condensed" w:eastAsia="Barlow Semi Condensed" w:hAnsi="Barlow Semi Condensed"/>
                <w:i/>
                <w:iCs/>
                <w:sz w:val="20"/>
                <w:szCs w:val="20"/>
              </w:rPr>
              <w:t xml:space="preserve">in ingresso</w:t>
            </w:r>
            <w:r>
              <w:rPr>
                <w:rFonts w:ascii="Barlow Semi Condensed" w:cs="Barlow Semi Condensed" w:eastAsia="Barlow Semi Condensed" w:hAnsi="Barlow Semi Condensed"/>
                <w:sz w:val="20"/>
                <w:szCs w:val="20"/>
              </w:rPr>
              <w:t xml:space="preserve">, il quesito è l'</w:t>
            </w:r>
            <w:r>
              <w:rPr>
                <w:rFonts w:ascii="Barlow Semi Condensed" w:cs="Barlow Semi Condensed" w:eastAsia="Barlow Semi Condensed" w:hAnsi="Barlow Semi Condensed"/>
                <w:i/>
                <w:iCs/>
                <w:sz w:val="20"/>
                <w:szCs w:val="20"/>
              </w:rPr>
              <w:t xml:space="preserve">uscita</w:t>
            </w:r>
            <w:r>
              <w:rPr>
                <w:rFonts w:ascii="Barlow Semi Condensed" w:cs="Barlow Semi Condensed" w:eastAsia="Barlow Semi Condensed" w:hAnsi="Barlow Semi Condensed"/>
                <w:sz w:val="20"/>
                <w:szCs w:val="20"/>
              </w:rPr>
              <w:t xml:space="preserve">; la negligenza non diventa dolo per impazienza. </w:t>
            </w:r>
            <w:r>
              <w:rPr>
                <w:rFonts w:ascii="Barlow Semi Condensed" w:cs="Barlow Semi Condensed" w:eastAsia="Barlow Semi Condensed" w:hAnsi="Barlow Semi Condensed"/>
                <w:b/>
                <w:bCs/>
                <w:sz w:val="20"/>
                <w:szCs w:val="20"/>
              </w:rPr>
              <w:t xml:space="preserve">PE-2</w:t>
            </w:r>
            <w:r>
              <w:rPr>
                <w:rFonts w:ascii="Barlow Semi Condensed" w:cs="Barlow Semi Condensed" w:eastAsia="Barlow Semi Condensed" w:hAnsi="Barlow Semi Condensed"/>
                <w:sz w:val="20"/>
                <w:szCs w:val="20"/>
              </w:rPr>
              <w:t xml:space="preserve">: i due strati degli accertamenti — la relazione Moro 2 (24 appartamenti su 66 alle tre immobiliari con fiduciari dei servizi) e il </w:t>
            </w:r>
            <w:r>
              <w:rPr>
                <w:rFonts w:ascii="Barlow Semi Condensed" w:cs="Barlow Semi Condensed" w:eastAsia="Barlow Semi Condensed" w:hAnsi="Barlow Semi Condensed"/>
                <w:b/>
                <w:bCs/>
                <w:sz w:val="20"/>
                <w:szCs w:val="20"/>
              </w:rPr>
              <w:t xml:space="preserve">dibattimento di Bologna 2021</w:t>
            </w:r>
            <w:r>
              <w:rPr>
                <w:rFonts w:ascii="Barlow Semi Condensed" w:cs="Barlow Semi Condensed" w:eastAsia="Barlow Semi Condensed" w:hAnsi="Barlow Semi Condensed"/>
                <w:sz w:val="20"/>
                <w:szCs w:val="20"/>
              </w:rPr>
              <w:t xml:space="preserve"> (Catracchia amministratore unico di Caseroma e Immobiliare Gradoli, collegata alla fiduciaria SISDE </w:t>
            </w:r>
            <w:r>
              <w:rPr>
                <w:rFonts w:ascii="Barlow Semi Condensed" w:cs="Barlow Semi Condensed" w:eastAsia="Barlow Semi Condensed" w:hAnsi="Barlow Semi Condensed"/>
                <w:b/>
                <w:bCs/>
                <w:sz w:val="20"/>
                <w:szCs w:val="20"/>
              </w:rPr>
              <w:t xml:space="preserve">Fidrev</w:t>
            </w:r>
            <w:r>
              <w:rPr>
                <w:rFonts w:ascii="Barlow Semi Condensed" w:cs="Barlow Semi Condensed" w:eastAsia="Barlow Semi Condensed" w:hAnsi="Barlow Semi Condensed"/>
                <w:sz w:val="20"/>
                <w:szCs w:val="20"/>
              </w:rPr>
              <w:t xml:space="preserve">; i quattro immobili riferiti a </w:t>
            </w:r>
            <w:r>
              <w:rPr>
                <w:rFonts w:ascii="Barlow Semi Condensed" w:cs="Barlow Semi Condensed" w:eastAsia="Barlow Semi Condensed" w:hAnsi="Barlow Semi Condensed"/>
                <w:b/>
                <w:bCs/>
                <w:sz w:val="20"/>
                <w:szCs w:val="20"/>
              </w:rPr>
              <w:t xml:space="preserve">Parisi</w:t>
            </w:r>
            <w:r>
              <w:rPr>
                <w:rFonts w:ascii="Barlow Semi Condensed" w:cs="Barlow Semi Condensed" w:eastAsia="Barlow Semi Condensed" w:hAnsi="Barlow Semi Condensed"/>
                <w:sz w:val="20"/>
                <w:szCs w:val="20"/>
              </w:rPr>
              <w:t xml:space="preserve"> in via Gradoli 1979-1986 intestati a familiari, uno al civico 96; la presenza </w:t>
            </w:r>
            <w:r>
              <w:rPr>
                <w:rFonts w:ascii="Barlow Semi Condensed" w:cs="Barlow Semi Condensed" w:eastAsia="Barlow Semi Condensed" w:hAnsi="Barlow Semi Condensed"/>
                <w:b/>
                <w:bCs/>
                <w:sz w:val="20"/>
                <w:szCs w:val="20"/>
              </w:rPr>
              <w:t xml:space="preserve">NAR nel 1981</w:t>
            </w:r>
            <w:r>
              <w:rPr>
                <w:rFonts w:ascii="Barlow Semi Condensed" w:cs="Barlow Semi Condensed" w:eastAsia="Barlow Semi Condensed" w:hAnsi="Barlow Semi Condensed"/>
                <w:sz w:val="20"/>
                <w:szCs w:val="20"/>
              </w:rPr>
              <w:t xml:space="preserve">; il «non sapevamo» di Faranda come dichiarazione di parte F) — con la disciplina che decide tutto: </w:t>
            </w:r>
            <w:r>
              <w:rPr>
                <w:rFonts w:ascii="Barlow Semi Condensed" w:cs="Barlow Semi Condensed" w:eastAsia="Barlow Semi Condensed" w:hAnsi="Barlow Semi Condensed"/>
                <w:b/>
                <w:bCs/>
                <w:sz w:val="20"/>
                <w:szCs w:val="20"/>
              </w:rPr>
              <w:t xml:space="preserve">i legami documentati datano in larga parte 1979-1986, dopo il caso</w:t>
            </w:r>
            <w:r>
              <w:rPr>
                <w:rFonts w:ascii="Barlow Semi Condensed" w:cs="Barlow Semi Condensed" w:eastAsia="Barlow Semi Condensed" w:hAnsi="Barlow Semi Condensed"/>
                <w:sz w:val="20"/>
                <w:szCs w:val="20"/>
              </w:rPr>
              <w:t xml:space="preserve">, mentre la finestra del covo è 1975-1978 → quesito ACH a tre ipotesi (insediamento successivo / coabitazione coeva / coincidenza immobiliare) con </w:t>
            </w:r>
            <w:r>
              <w:rPr>
                <w:rFonts w:ascii="Barlow Semi Condensed" w:cs="Barlow Semi Condensed" w:eastAsia="Barlow Semi Condensed" w:hAnsi="Barlow Semi Condensed"/>
                <w:b/>
                <w:bCs/>
                <w:sz w:val="20"/>
                <w:szCs w:val="20"/>
              </w:rPr>
              <w:t xml:space="preserve">le date di conservatoria come unica evidenza discriminante</w:t>
            </w:r>
            <w:r>
              <w:rPr>
                <w:rFonts w:ascii="Barlow Semi Condensed" w:cs="Barlow Semi Condensed" w:eastAsia="Barlow Semi Condensed" w:hAnsi="Barlow Semi Condensed"/>
                <w:sz w:val="20"/>
                <w:szCs w:val="20"/>
              </w:rPr>
              <w:t xml:space="preserve">, e la tavola cronologica proprietà×tempo come atto che chiude in ogni direzione (l'accertamento della coabitazione, o la fine documentale di un equivoco ventennale). </w:t>
            </w:r>
            <w:r>
              <w:rPr>
                <w:rFonts w:ascii="Barlow Semi Condensed" w:cs="Barlow Semi Condensed" w:eastAsia="Barlow Semi Condensed" w:hAnsi="Barlow Semi Condensed"/>
                <w:b/>
                <w:bCs/>
                <w:sz w:val="20"/>
                <w:szCs w:val="20"/>
              </w:rPr>
              <w:t xml:space="preserve">PE-4</w:t>
            </w:r>
            <w:r>
              <w:rPr>
                <w:rFonts w:ascii="Barlow Semi Condensed" w:cs="Barlow Semi Condensed" w:eastAsia="Barlow Semi Condensed" w:hAnsi="Barlow Semi Condensed"/>
                <w:sz w:val="20"/>
                <w:szCs w:val="20"/>
              </w:rPr>
              <w:t xml:space="preserve">: il canale vaticano coi suoi due testimoni documentati — </w:t>
            </w:r>
            <w:r>
              <w:rPr>
                <w:rFonts w:ascii="Barlow Semi Condensed" w:cs="Barlow Semi Condensed" w:eastAsia="Barlow Semi Condensed" w:hAnsi="Barlow Semi Condensed"/>
                <w:b/>
                <w:bCs/>
                <w:sz w:val="20"/>
                <w:szCs w:val="20"/>
              </w:rPr>
              <w:t xml:space="preserve">Curioni</w:t>
            </w:r>
            <w:r>
              <w:rPr>
                <w:rFonts w:ascii="Barlow Semi Condensed" w:cs="Barlow Semi Condensed" w:eastAsia="Barlow Semi Condensed" w:hAnsi="Barlow Semi Condensed"/>
                <w:sz w:val="20"/>
                <w:szCs w:val="20"/>
              </w:rPr>
              <w:t xml:space="preserve"> (incaricato da Paolo VI della trattativa via riscatto; contatti coi brigatisti detenuti </w:t>
            </w:r>
            <w:r>
              <w:rPr>
                <w:rFonts w:ascii="Barlow Semi Condensed" w:cs="Barlow Semi Condensed" w:eastAsia="Barlow Semi Condensed" w:hAnsi="Barlow Semi Condensed"/>
                <w:b/>
                <w:bCs/>
                <w:sz w:val="20"/>
                <w:szCs w:val="20"/>
              </w:rPr>
              <w:t xml:space="preserve">e con un intermediario rimasto ignoto</w:t>
            </w:r>
            <w:r>
              <w:rPr>
                <w:rFonts w:ascii="Barlow Semi Condensed" w:cs="Barlow Semi Condensed" w:eastAsia="Barlow Semi Condensed" w:hAnsi="Barlow Semi Condensed"/>
                <w:sz w:val="20"/>
                <w:szCs w:val="20"/>
              </w:rPr>
              <w:t xml:space="preserve">; † 1996 senza rivelare) e </w:t>
            </w:r>
            <w:r>
              <w:rPr>
                <w:rFonts w:ascii="Barlow Semi Condensed" w:cs="Barlow Semi Condensed" w:eastAsia="Barlow Semi Condensed" w:hAnsi="Barlow Semi Condensed"/>
                <w:b/>
                <w:bCs/>
                <w:sz w:val="20"/>
                <w:szCs w:val="20"/>
              </w:rPr>
              <w:t xml:space="preserve">Fabbri</w:t>
            </w:r>
            <w:r>
              <w:rPr>
                <w:rFonts w:ascii="Barlow Semi Condensed" w:cs="Barlow Semi Condensed" w:eastAsia="Barlow Semi Condensed" w:hAnsi="Barlow Semi Condensed"/>
                <w:sz w:val="20"/>
                <w:szCs w:val="20"/>
              </w:rPr>
              <w:t xml:space="preserve"> (il riserbo rotto nel 2004 con Satta, poi l'audizione Moro 2 del 4/2/2016; il denaro mostrato dal papa sotto il panno — mazzette di dollari con </w:t>
            </w:r>
            <w:r>
              <w:rPr>
                <w:rFonts w:ascii="Barlow Semi Condensed" w:cs="Barlow Semi Condensed" w:eastAsia="Barlow Semi Condensed" w:hAnsi="Barlow Semi Condensed"/>
                <w:b/>
                <w:bCs/>
                <w:sz w:val="20"/>
                <w:szCs w:val="20"/>
              </w:rPr>
              <w:t xml:space="preserve">fascette di banca ebraica</w:t>
            </w:r>
            <w:r>
              <w:rPr>
                <w:rFonts w:ascii="Barlow Semi Condensed" w:cs="Barlow Semi Condensed" w:eastAsia="Barlow Semi Condensed" w:hAnsi="Barlow Semi Condensed"/>
                <w:sz w:val="20"/>
                <w:szCs w:val="20"/>
              </w:rPr>
              <w:t xml:space="preserve">, ~10 miliardi; </w:t>
            </w:r>
            <w:r>
              <w:rPr>
                <w:rFonts w:ascii="Barlow Semi Condensed" w:cs="Barlow Semi Condensed" w:eastAsia="Barlow Semi Condensed" w:hAnsi="Barlow Semi Condensed"/>
                <w:b/>
                <w:bCs/>
                <w:sz w:val="20"/>
                <w:szCs w:val="20"/>
              </w:rPr>
              <w:t xml:space="preserve">i nomi dei cappellani trovati nei covi BR</w:t>
            </w:r>
            <w:r>
              <w:rPr>
                <w:rFonts w:ascii="Barlow Semi Condensed" w:cs="Barlow Semi Condensed" w:eastAsia="Barlow Semi Condensed" w:hAnsi="Barlow Semi Condensed"/>
                <w:sz w:val="20"/>
                <w:szCs w:val="20"/>
              </w:rPr>
              <w:t xml:space="preserve"> col ruolo «rispettato da tutti»); il finanziatore </w:t>
            </w:r>
            <w:r>
              <w:rPr>
                <w:rFonts w:ascii="Barlow Semi Condensed" w:cs="Barlow Semi Condensed" w:eastAsia="Barlow Semi Condensed" w:hAnsi="Barlow Semi Condensed"/>
                <w:b/>
                <w:bCs/>
                <w:sz w:val="20"/>
                <w:szCs w:val="20"/>
              </w:rPr>
              <w:t xml:space="preserve">Flatto-Sharon</w:t>
            </w:r>
            <w:r>
              <w:rPr>
                <w:rFonts w:ascii="Barlow Semi Condensed" w:cs="Barlow Semi Condensed" w:eastAsia="Barlow Semi Condensed" w:hAnsi="Barlow Semi Condensed"/>
                <w:sz w:val="20"/>
                <w:szCs w:val="20"/>
              </w:rPr>
              <w:t xml:space="preserve"> da accertamento Moro 2; la </w:t>
            </w:r>
            <w:r>
              <w:rPr>
                <w:rFonts w:ascii="Barlow Semi Condensed" w:cs="Barlow Semi Condensed" w:eastAsia="Barlow Semi Condensed" w:hAnsi="Barlow Semi Condensed"/>
                <w:b/>
                <w:bCs/>
                <w:sz w:val="20"/>
                <w:szCs w:val="20"/>
              </w:rPr>
              <w:t xml:space="preserve">filologia della lettera</w:t>
            </w:r>
            <w:r>
              <w:rPr>
                <w:rFonts w:ascii="Barlow Semi Condensed" w:cs="Barlow Semi Condensed" w:eastAsia="Barlow Semi Condensed" w:hAnsi="Barlow Semi Condensed"/>
                <w:sz w:val="20"/>
                <w:szCs w:val="20"/>
              </w:rPr>
              <w:t xml:space="preserve"> del 21-22 aprile (la stesura «senza alcuna imbarazzante condizione» corretta in «senza condizioni» sotto dettatura di </w:t>
            </w:r>
            <w:r>
              <w:rPr>
                <w:rFonts w:ascii="Barlow Semi Condensed" w:cs="Barlow Semi Condensed" w:eastAsia="Barlow Semi Condensed" w:hAnsi="Barlow Semi Condensed"/>
                <w:b/>
                <w:bCs/>
                <w:sz w:val="20"/>
                <w:szCs w:val="20"/>
              </w:rPr>
              <w:t xml:space="preserve">Macchi</w:t>
            </w:r>
            <w:r>
              <w:rPr>
                <w:rFonts w:ascii="Barlow Semi Condensed" w:cs="Barlow Semi Condensed" w:eastAsia="Barlow Semi Condensed" w:hAnsi="Barlow Semi Condensed"/>
                <w:sz w:val="20"/>
                <w:szCs w:val="20"/>
              </w:rPr>
              <w:t xml:space="preserve"> — dato B, l'intenzione resta C) e il </w:t>
            </w:r>
            <w:r>
              <w:rPr>
                <w:rFonts w:ascii="Barlow Semi Condensed" w:cs="Barlow Semi Condensed" w:eastAsia="Barlow Semi Condensed" w:hAnsi="Barlow Semi Condensed"/>
                <w:b/>
                <w:bCs/>
                <w:sz w:val="20"/>
                <w:szCs w:val="20"/>
              </w:rPr>
              <w:t xml:space="preserve">doppio binario documentato</w:t>
            </w:r>
            <w:r>
              <w:rPr>
                <w:rFonts w:ascii="Barlow Semi Condensed" w:cs="Barlow Semi Condensed" w:eastAsia="Barlow Semi Condensed" w:hAnsi="Barlow Semi Condensed"/>
                <w:sz w:val="20"/>
                <w:szCs w:val="20"/>
              </w:rPr>
              <w:t xml:space="preserve"> (l'appello pubblico e il canale riservato come due strumenti della stessa volontà, non doppiezza); tre quesiti ACH (l'intermediario ignoto, con </w:t>
            </w:r>
            <w:r>
              <w:rPr>
                <w:rFonts w:ascii="Barlow Semi Condensed" w:cs="Barlow Semi Condensed" w:eastAsia="Barlow Semi Condensed" w:hAnsi="Barlow Semi Condensed"/>
                <w:b/>
                <w:bCs/>
                <w:sz w:val="20"/>
                <w:szCs w:val="20"/>
              </w:rPr>
              <w:t xml:space="preserve">i verbali di perquisizione dei covi</w:t>
            </w:r>
            <w:r>
              <w:rPr>
                <w:rFonts w:ascii="Barlow Semi Condensed" w:cs="Barlow Semi Condensed" w:eastAsia="Barlow Semi Condensed" w:hAnsi="Barlow Semi Condensed"/>
                <w:sz w:val="20"/>
                <w:szCs w:val="20"/>
              </w:rPr>
              <w:t xml:space="preserve"> come atto già esistente; la sorte del denaro, con le fascette come identificativo; l'edizione critica delle stesure); atto in quattro passi fino all'apertura dell'AAV. </w:t>
            </w:r>
            <w:r>
              <w:rPr>
                <w:rFonts w:ascii="Barlow Semi Condensed" w:cs="Barlow Semi Condensed" w:eastAsia="Barlow Semi Condensed" w:hAnsi="Barlow Semi Condensed"/>
                <w:b/>
                <w:bCs/>
                <w:sz w:val="20"/>
                <w:szCs w:val="20"/>
              </w:rPr>
              <w:t xml:space="preserve">PE-5</w:t>
            </w:r>
            <w:r>
              <w:rPr>
                <w:rFonts w:ascii="Barlow Semi Condensed" w:cs="Barlow Semi Condensed" w:eastAsia="Barlow Semi Condensed" w:hAnsi="Barlow Semi Condensed"/>
                <w:sz w:val="20"/>
                <w:szCs w:val="20"/>
              </w:rPr>
              <w:t xml:space="preserve">: il punto di partenza è un </w:t>
            </w:r>
            <w:r>
              <w:rPr>
                <w:rFonts w:ascii="Barlow Semi Condensed" w:cs="Barlow Semi Condensed" w:eastAsia="Barlow Semi Condensed" w:hAnsi="Barlow Semi Condensed"/>
                <w:b/>
                <w:bCs/>
                <w:sz w:val="20"/>
                <w:szCs w:val="20"/>
              </w:rPr>
              <w:t xml:space="preserve">reperto interno al corpus</w:t>
            </w:r>
            <w:r>
              <w:rPr>
                <w:rFonts w:ascii="Barlow Semi Condensed" w:cs="Barlow Semi Condensed" w:eastAsia="Barlow Semi Condensed" w:hAnsi="Barlow Semi Condensed"/>
                <w:sz w:val="20"/>
                <w:szCs w:val="20"/>
              </w:rPr>
              <w:t xml:space="preserve"> — il lotto State Dept della cartella Farnesina è un prodotto FOIA identificato (caso </w:t>
            </w:r>
            <w:r>
              <w:rPr>
                <w:rFonts w:ascii="Barlow Semi Condensed" w:cs="Barlow Semi Condensed" w:eastAsia="Barlow Semi Condensed" w:hAnsi="Barlow Semi Condensed"/>
                <w:b/>
                <w:bCs/>
                <w:sz w:val="20"/>
                <w:szCs w:val="20"/>
              </w:rPr>
              <w:t xml:space="preserve">R-2021-002xx</w:t>
            </w:r>
            <w:r>
              <w:rPr>
                <w:rFonts w:ascii="Barlow Semi Condensed" w:cs="Barlow Semi Condensed" w:eastAsia="Barlow Semi Condensed" w:hAnsi="Barlow Semi Condensed"/>
                <w:sz w:val="20"/>
                <w:szCs w:val="20"/>
              </w:rPr>
              <w:t xml:space="preserve">, lettura OCR fra 00202 e 00208 dichiarata; numeri di controllo B-00001939965…989; TAGS </w:t>
            </w:r>
            <w:r>
              <w:rPr>
                <w:rFonts w:ascii="Barlow Semi Condensed" w:cs="Barlow Semi Condensed" w:eastAsia="Barlow Semi Condensed" w:hAnsi="Barlow Semi Condensed"/>
                <w:i/>
                <w:iCs/>
                <w:sz w:val="20"/>
                <w:szCs w:val="20"/>
              </w:rPr>
              <w:t xml:space="preserve">PINT, IT</w:t>
            </w:r>
            <w:r>
              <w:rPr>
                <w:rFonts w:ascii="Barlow Semi Condensed" w:cs="Barlow Semi Condensed" w:eastAsia="Barlow Semi Condensed" w:hAnsi="Barlow Semi Condensed"/>
                <w:sz w:val="20"/>
                <w:szCs w:val="20"/>
              </w:rPr>
              <w:t xml:space="preserve">) — da cui i due giacimenti: </w:t>
            </w:r>
            <w:r>
              <w:rPr>
                <w:rFonts w:ascii="Barlow Semi Condensed" w:cs="Barlow Semi Condensed" w:eastAsia="Barlow Semi Condensed" w:hAnsi="Barlow Semi Condensed"/>
                <w:b/>
                <w:bCs/>
                <w:sz w:val="20"/>
                <w:szCs w:val="20"/>
              </w:rPr>
              <w:t xml:space="preserve">NARA AAD</w:t>
            </w:r>
            <w:r>
              <w:rPr>
                <w:rFonts w:ascii="Barlow Semi Condensed" w:cs="Barlow Semi Condensed" w:eastAsia="Barlow Semi Condensed" w:hAnsi="Barlow Semi Condensed"/>
                <w:sz w:val="20"/>
                <w:szCs w:val="20"/>
              </w:rPr>
              <w:t xml:space="preserve"> (telegrammi 1973-79 interrogabili online, e le </w:t>
            </w:r>
            <w:r>
              <w:rPr>
                <w:rFonts w:ascii="Barlow Semi Condensed" w:cs="Barlow Semi Condensed" w:eastAsia="Barlow Semi Condensed" w:hAnsi="Barlow Semi Condensed"/>
                <w:b/>
                <w:bCs/>
                <w:sz w:val="20"/>
                <w:szCs w:val="20"/>
              </w:rPr>
              <w:t xml:space="preserve">withdrawal cards 1978</w:t>
            </w:r>
            <w:r>
              <w:rPr>
                <w:rFonts w:ascii="Barlow Semi Condensed" w:cs="Barlow Semi Condensed" w:eastAsia="Barlow Semi Condensed" w:hAnsi="Barlow Semi Condensed"/>
                <w:sz w:val="20"/>
                <w:szCs w:val="20"/>
              </w:rPr>
              <w:t xml:space="preserve"> come censimento pubblico del trattenuto: la dietrologia specula sul non rilasciato, le schede lo </w:t>
            </w:r>
            <w:r>
              <w:rPr>
                <w:rFonts w:ascii="Barlow Semi Condensed" w:cs="Barlow Semi Condensed" w:eastAsia="Barlow Semi Condensed" w:hAnsi="Barlow Semi Condensed"/>
                <w:i/>
                <w:iCs/>
                <w:sz w:val="20"/>
                <w:szCs w:val="20"/>
              </w:rPr>
              <w:t xml:space="preserve">contano</w:t>
            </w:r>
            <w:r>
              <w:rPr>
                <w:rFonts w:ascii="Barlow Semi Condensed" w:cs="Barlow Semi Condensed" w:eastAsia="Barlow Semi Condensed" w:hAnsi="Barlow Semi Condensed"/>
                <w:sz w:val="20"/>
                <w:szCs w:val="20"/>
              </w:rPr>
              <w:t xml:space="preserve">) e la FOIA Library; il nodo della </w:t>
            </w:r>
            <w:r>
              <w:rPr>
                <w:rFonts w:ascii="Barlow Semi Condensed" w:cs="Barlow Semi Condensed" w:eastAsia="Barlow Semi Condensed" w:hAnsi="Barlow Semi Condensed"/>
                <w:b/>
                <w:bCs/>
                <w:sz w:val="20"/>
                <w:szCs w:val="20"/>
              </w:rPr>
              <w:t xml:space="preserve">regola dell'originatore</w:t>
            </w:r>
            <w:r>
              <w:rPr>
                <w:rFonts w:ascii="Barlow Semi Condensed" w:cs="Barlow Semi Condensed" w:eastAsia="Barlow Semi Condensed" w:hAnsi="Barlow Semi Condensed"/>
                <w:sz w:val="20"/>
                <w:szCs w:val="20"/>
              </w:rPr>
              <w:t xml:space="preserve"> per gli atti di origine alleata custoditi in Italia (cifra dei ~474 riferita, col suo grado), che salda la pista alla dimensione diplomatica; tre quesiti enumerativi e l'atto in quattro passi fino alla </w:t>
            </w:r>
            <w:r>
              <w:rPr>
                <w:rFonts w:ascii="Barlow Semi Condensed" w:cs="Barlow Semi Condensed" w:eastAsia="Barlow Semi Condensed" w:hAnsi="Barlow Semi Condensed"/>
                <w:b/>
                <w:bCs/>
                <w:sz w:val="20"/>
                <w:szCs w:val="20"/>
              </w:rPr>
              <w:t xml:space="preserve">tavola rilasciato/trattenuto/origine-alleata</w:t>
            </w:r>
            <w:r>
              <w:rPr>
                <w:rFonts w:ascii="Barlow Semi Condensed" w:cs="Barlow Semi Condensed" w:eastAsia="Barlow Semi Condensed" w:hAnsi="Barlow Semi Condensed"/>
                <w:sz w:val="20"/>
                <w:szCs w:val="20"/>
              </w:rPr>
              <w:t xml:space="preserve"> del traffico dei 55 giorni, che oggi non esiste in nessuna pubblicazione. In regime FOIA anche il diniego è un documento: qualunque esito, la pista produce carte. </w:t>
            </w:r>
            <w:r>
              <w:rPr>
                <w:rFonts w:ascii="Barlow Semi Condensed" w:cs="Barlow Semi Condensed" w:eastAsia="Barlow Semi Condensed" w:hAnsi="Barlow Semi Condensed"/>
                <w:b/>
                <w:bCs/>
                <w:sz w:val="20"/>
                <w:szCs w:val="20"/>
              </w:rPr>
              <w:t xml:space="preserve">PE-6</w:t>
            </w:r>
            <w:r>
              <w:rPr>
                <w:rFonts w:ascii="Barlow Semi Condensed" w:cs="Barlow Semi Condensed" w:eastAsia="Barlow Semi Condensed" w:hAnsi="Barlow Semi Condensed"/>
                <w:sz w:val="20"/>
                <w:szCs w:val="20"/>
              </w:rPr>
              <w:t xml:space="preserve">: la macchina delle ricerche </w:t>
            </w:r>
            <w:r>
              <w:rPr>
                <w:rFonts w:ascii="Barlow Semi Condensed" w:cs="Barlow Semi Condensed" w:eastAsia="Barlow Semi Condensed" w:hAnsi="Barlow Semi Condensed"/>
                <w:b/>
                <w:bCs/>
                <w:sz w:val="20"/>
                <w:szCs w:val="20"/>
              </w:rPr>
              <w:t xml:space="preserve">misurata a metà</w:t>
            </w:r>
            <w:r>
              <w:rPr>
                <w:rFonts w:ascii="Barlow Semi Condensed" w:cs="Barlow Semi Condensed" w:eastAsia="Barlow Semi Condensed" w:hAnsi="Barlow Semi Condensed"/>
                <w:sz w:val="20"/>
                <w:szCs w:val="20"/>
              </w:rPr>
              <w:t xml:space="preserve"> — le quattro colonne d'uscita sono celebri e verificate (72.460 posti di blocco, 37.702 perquisizioni, 6.413.713 persone controllate, 3.383.123 veicoli, con lo scorporo romano e la divergenza di lettura dichiarata), ma </w:t>
            </w:r>
            <w:r>
              <w:rPr>
                <w:rFonts w:ascii="Barlow Semi Condensed" w:cs="Barlow Semi Condensed" w:eastAsia="Barlow Semi Condensed" w:hAnsi="Barlow Semi Condensed"/>
                <w:b/>
                <w:bCs/>
                <w:sz w:val="20"/>
                <w:szCs w:val="20"/>
              </w:rPr>
              <w:t xml:space="preserve">la colonna d'ingresso — le segnalazioni — non ha una cifra canonica in quarantott'anni</w:t>
            </w:r>
            <w:r>
              <w:rPr>
                <w:rFonts w:ascii="Barlow Semi Condensed" w:cs="Barlow Semi Condensed" w:eastAsia="Barlow Semi Condensed" w:hAnsi="Barlow Semi Condensed"/>
                <w:sz w:val="20"/>
                <w:szCs w:val="20"/>
              </w:rPr>
              <w:t xml:space="preserve">; i tre campioni documentati del flusso (la nota Mokbel: ingresso riuscito, uscita fallita; Zappolino: smistamento alla lettera, al </w:t>
            </w:r>
            <w:r>
              <w:rPr>
                <w:rFonts w:ascii="Barlow Semi Condensed" w:cs="Barlow Semi Condensed" w:eastAsia="Barlow Semi Condensed" w:hAnsi="Barlow Semi Condensed"/>
                <w:i/>
                <w:iCs/>
                <w:sz w:val="20"/>
                <w:szCs w:val="20"/>
              </w:rPr>
              <w:t xml:space="preserve">paese</w:t>
            </w:r>
            <w:r>
              <w:rPr>
                <w:rFonts w:ascii="Barlow Semi Condensed" w:cs="Barlow Semi Condensed" w:eastAsia="Barlow Semi Condensed" w:hAnsi="Barlow Semi Condensed"/>
                <w:sz w:val="20"/>
                <w:szCs w:val="20"/>
              </w:rPr>
              <w:t xml:space="preserve"> di Gradoli; e </w:t>
            </w:r>
            <w:r>
              <w:rPr>
                <w:rFonts w:ascii="Barlow Semi Condensed" w:cs="Barlow Semi Condensed" w:eastAsia="Barlow Semi Condensed" w:hAnsi="Barlow Semi Condensed"/>
                <w:b/>
                <w:bCs/>
                <w:sz w:val="20"/>
                <w:szCs w:val="20"/>
              </w:rPr>
              <w:t xml:space="preserve">l'osservazione UCIGOS su via Montalcini 8, estate-ottobre 1978, non riferita alla magistratura per due anni</w:t>
            </w:r>
            <w:r>
              <w:rPr>
                <w:rFonts w:ascii="Barlow Semi Condensed" w:cs="Barlow Semi Condensed" w:eastAsia="Barlow Semi Condensed" w:hAnsi="Barlow Semi Condensed"/>
                <w:sz w:val="20"/>
                <w:szCs w:val="20"/>
              </w:rPr>
              <w:t xml:space="preserve"> — il segmento più grave, verso l'AG); il quesito come </w:t>
            </w:r>
            <w:r>
              <w:rPr>
                <w:rFonts w:ascii="Barlow Semi Condensed" w:cs="Barlow Semi Condensed" w:eastAsia="Barlow Semi Condensed" w:hAnsi="Barlow Semi Condensed"/>
                <w:b/>
                <w:bCs/>
                <w:sz w:val="20"/>
                <w:szCs w:val="20"/>
              </w:rPr>
              <w:t xml:space="preserve">verifica empirica dell'accertamento Anselmi</w:t>
            </w:r>
            <w:r>
              <w:rPr>
                <w:rFonts w:ascii="Barlow Semi Condensed" w:cs="Barlow Semi Condensed" w:eastAsia="Barlow Semi Condensed" w:hAnsi="Barlow Semi Condensed"/>
                <w:sz w:val="20"/>
                <w:szCs w:val="20"/>
              </w:rPr>
              <w:t xml:space="preserve"> — H1 collo di bottiglia da diluvio vs H2 filtro sistematico, con la </w:t>
            </w:r>
            <w:r>
              <w:rPr>
                <w:rFonts w:ascii="Barlow Semi Condensed" w:cs="Barlow Semi Condensed" w:eastAsia="Barlow Semi Condensed" w:hAnsi="Barlow Semi Condensed"/>
                <w:b/>
                <w:bCs/>
                <w:sz w:val="20"/>
                <w:szCs w:val="20"/>
              </w:rPr>
              <w:t xml:space="preserve">distribuzione delle interruzioni per segmento</w:t>
            </w:r>
            <w:r>
              <w:rPr>
                <w:rFonts w:ascii="Barlow Semi Condensed" w:cs="Barlow Semi Condensed" w:eastAsia="Barlow Semi Condensed" w:hAnsi="Barlow Semi Condensed"/>
                <w:sz w:val="20"/>
                <w:szCs w:val="20"/>
              </w:rPr>
              <w:t xml:space="preserve"> come evidenza discriminante che solo il registro può dare; l'atto in quattro passi (protocolli d'ingresso nei versamenti del Viminale; criteri di smistamento; tavola degli esiti; il registro delle mancate trasmissioni all'AG) fino alla </w:t>
            </w:r>
            <w:r>
              <w:rPr>
                <w:rFonts w:ascii="Barlow Semi Condensed" w:cs="Barlow Semi Condensed" w:eastAsia="Barlow Semi Condensed" w:hAnsi="Barlow Semi Condensed"/>
                <w:b/>
                <w:bCs/>
                <w:sz w:val="20"/>
                <w:szCs w:val="20"/>
              </w:rPr>
              <w:t xml:space="preserve">statistica documentale del tasso di seguito</w:t>
            </w:r>
            <w:r>
              <w:rPr>
                <w:rFonts w:ascii="Barlow Semi Condensed" w:cs="Barlow Semi Condensed" w:eastAsia="Barlow Semi Condensed" w:hAnsi="Barlow Semi Condensed"/>
                <w:sz w:val="20"/>
                <w:szCs w:val="20"/>
              </w:rPr>
              <w:t xml:space="preserve"> — l'ultima tavola che manca alla contabilità dei 55 giorni. Il registro è duale: misura le omissioni e insieme riabilita chi lavorò bene nel diluvio. Un protocollo, per definizione, o c'è — o la sua assenza è il dato. La lezione comune: il quesito non è mai «chi è colpevole» ma «dove sono le carte di un procedimento che esiste per definizione» — e l'assenza del documento dovuto è essa stessa una risposta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manuale-investigativo-nuovo-caso-moro.md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MANUALE TITANICO — seconda edizione accresciuta: come dovrebbero svolgersi le attività investigative per il nuovo Caso Moro, in 400 blocchi mirati</w:t>
            </w:r>
            <w:r>
              <w:rPr>
                <w:rFonts w:ascii="Barlow Semi Condensed" w:cs="Barlow Semi Condensed" w:eastAsia="Barlow Semi Condensed" w:hAnsi="Barlow Semi Condensed"/>
                <w:sz w:val="20"/>
                <w:szCs w:val="20"/>
              </w:rPr>
              <w:t xml:space="preserve"> (verificati: 400 esatti, numerazione continua 1-400, ~15.600 parole), ordinati in </w:t>
            </w:r>
            <w:r>
              <w:rPr>
                <w:rFonts w:ascii="Barlow Semi Condensed" w:cs="Barlow Semi Condensed" w:eastAsia="Barlow Semi Condensed" w:hAnsi="Barlow Semi Condensed"/>
                <w:b/>
                <w:bCs/>
                <w:sz w:val="20"/>
                <w:szCs w:val="20"/>
              </w:rPr>
              <w:t xml:space="preserve">quindici serie con statuto</w:t>
            </w:r>
            <w:r>
              <w:rPr>
                <w:rFonts w:ascii="Barlow Semi Condensed" w:cs="Barlow Semi Condensed" w:eastAsia="Barlow Semi Condensed" w:hAnsi="Barlow Semi Condensed"/>
                <w:sz w:val="20"/>
                <w:szCs w:val="20"/>
              </w:rPr>
              <w:t xml:space="preserve"> sull'architettura del Dossier maggiore: i principi costitutivi (1-20, la costituzione dell'indagine); l'architettura organizzativa (21-45, i tre cantieri — giudiziario, archivistico, conservativo — col custode del metodo); i reperti e le scienze forensi (46-90: catena di custodia retrospettiva, i 91 bossoli col quesito unico in tre rami, il caricatore come reperto-principe, i profili DNA 2016, il bagno di Gradoli, il falso della Duchessa, doppio cieco e replica, l'indecidibilità come esito nobile); gli archivi (91-140: il progetto di spoglio del fondo Renzi, i micro-fondi dovuti — Flaminio Nuovo, nota Mokbel, VVF, dossier Montalcini, comitati con gli elenchi P2 datati, conservatoria di via Gradoli, NARA/withdrawal cards, FOIA R-2021-002xx, istanza pronta per l'AAV, la diplomatica del Novecento); le persone (141-170: la raccolta conservativa a scadenza biologica, il contraddittorio documentale, la rogatoria conoscitiva, la deposizione sigillata); i quesiti in forma ACH (171-210: dieci matrici complete con ipotesi, evidenza discriminante, chiusura ed errore, più la meta-matrice); il progetto esecutivo del registro delle segnalazioni (211-235: schema-dati, quattro segmenti, metriche, il test Anselmi); il versante internazionale (236-250); </w:t>
            </w:r>
            <w:r>
              <w:rPr>
                <w:rFonts w:ascii="Barlow Semi Condensed" w:cs="Barlow Semi Condensed" w:eastAsia="Barlow Semi Condensed" w:hAnsi="Barlow Semi Condensed"/>
                <w:b/>
                <w:bCs/>
                <w:sz w:val="20"/>
                <w:szCs w:val="20"/>
              </w:rPr>
              <w:t xml:space="preserve">gli errori storici coi loro antidoti</w:t>
            </w:r>
            <w:r>
              <w:rPr>
                <w:rFonts w:ascii="Barlow Semi Condensed" w:cs="Barlow Semi Condensed" w:eastAsia="Barlow Semi Condensed" w:hAnsi="Barlow Semi Condensed"/>
                <w:sz w:val="20"/>
                <w:szCs w:val="20"/>
              </w:rPr>
              <w:t xml:space="preserve"> (251-280: trenta errori catalogati, dall'errore della lettera al «fu assolto, ma», fino all'errore di corpus con la Nota di revisione come prova); il cronoprogramma (281-300: i primi novanta giorni, le dipendenze, le condizioni d'arresto, la misura del successo in carte e non in colpevoli); e le cinque serie della seconda edizione — </w:t>
            </w:r>
            <w:r>
              <w:rPr>
                <w:rFonts w:ascii="Barlow Semi Condensed" w:cs="Barlow Semi Condensed" w:eastAsia="Barlow Semi Condensed" w:hAnsi="Barlow Semi Condensed"/>
                <w:b/>
                <w:bCs/>
                <w:sz w:val="20"/>
                <w:szCs w:val="20"/>
              </w:rPr>
              <w:t xml:space="preserve">il cantiere digitale</w:t>
            </w:r>
            <w:r>
              <w:rPr>
                <w:rFonts w:ascii="Barlow Semi Condensed" w:cs="Barlow Semi Condensed" w:eastAsia="Barlow Semi Condensed" w:hAnsi="Barlow Semi Condensed"/>
                <w:sz w:val="20"/>
                <w:szCs w:val="20"/>
              </w:rPr>
              <w:t xml:space="preserve"> (301-330: banca dati unica, grafo operativo, la macchina che propone e l'uomo che verbalizza, il divieto di generazione probatoria, riproducibilità come grado, il lascito digitale agli archivi nazionali), </w:t>
            </w:r>
            <w:r>
              <w:rPr>
                <w:rFonts w:ascii="Barlow Semi Condensed" w:cs="Barlow Semi Condensed" w:eastAsia="Barlow Semi Condensed" w:hAnsi="Barlow Semi Condensed"/>
                <w:b/>
                <w:bCs/>
                <w:sz w:val="20"/>
                <w:szCs w:val="20"/>
              </w:rPr>
              <w:t xml:space="preserve">gli strumenti giuridici</w:t>
            </w:r>
            <w:r>
              <w:rPr>
                <w:rFonts w:ascii="Barlow Semi Condensed" w:cs="Barlow Semi Condensed" w:eastAsia="Barlow Semi Condensed" w:hAnsi="Barlow Semi Condensed"/>
                <w:sz w:val="20"/>
                <w:szCs w:val="20"/>
              </w:rPr>
              <w:t xml:space="preserve"> (331-355: l'imprescrittibilità come fondamento, l'incidente probatorio per i testimoni fragili, il segreto di Stato coi suoi termini e il limite costituzionale, la disciplina archivistica come calendario e non mistero, i vincoli sui fondi a rischio), </w:t>
            </w:r>
            <w:r>
              <w:rPr>
                <w:rFonts w:ascii="Barlow Semi Condensed" w:cs="Barlow Semi Condensed" w:eastAsia="Barlow Semi Condensed" w:hAnsi="Barlow Semi Condensed"/>
                <w:b/>
                <w:bCs/>
                <w:sz w:val="20"/>
                <w:szCs w:val="20"/>
              </w:rPr>
              <w:t xml:space="preserve">il controllo di qualità e i bias</w:t>
            </w:r>
            <w:r>
              <w:rPr>
                <w:rFonts w:ascii="Barlow Semi Condensed" w:cs="Barlow Semi Condensed" w:eastAsia="Barlow Semi Condensed" w:hAnsi="Barlow Semi Condensed"/>
                <w:sz w:val="20"/>
                <w:szCs w:val="20"/>
              </w:rPr>
              <w:t xml:space="preserve"> (356-375: red team, avvocato del diavolo di matrice, dieci bias cognitivi con antidoti procedurali, audit esterno pubblico, il registro dei quasi-errori), </w:t>
            </w:r>
            <w:r>
              <w:rPr>
                <w:rFonts w:ascii="Barlow Semi Condensed" w:cs="Barlow Semi Condensed" w:eastAsia="Barlow Semi Condensed" w:hAnsi="Barlow Semi Condensed"/>
                <w:b/>
                <w:bCs/>
                <w:sz w:val="20"/>
                <w:szCs w:val="20"/>
              </w:rPr>
              <w:t xml:space="preserve">il raccordo esecutivo per pista</w:t>
            </w:r>
            <w:r>
              <w:rPr>
                <w:rFonts w:ascii="Barlow Semi Condensed" w:cs="Barlow Semi Condensed" w:eastAsia="Barlow Semi Condensed" w:hAnsi="Barlow Semi Condensed"/>
                <w:sz w:val="20"/>
                <w:szCs w:val="20"/>
              </w:rPr>
              <w:t xml:space="preserve"> (376-391: le sedici piste vive in blocchi cantiere-atti-evidenza, con la meta-tavola), </w:t>
            </w:r>
            <w:r>
              <w:rPr>
                <w:rFonts w:ascii="Barlow Semi Condensed" w:cs="Barlow Semi Condensed" w:eastAsia="Barlow Semi Condensed" w:hAnsi="Barlow Semi Condensed"/>
                <w:b/>
                <w:bCs/>
                <w:sz w:val="20"/>
                <w:szCs w:val="20"/>
              </w:rPr>
              <w:t xml:space="preserve">le contingenze</w:t>
            </w:r>
            <w:r>
              <w:rPr>
                <w:rFonts w:ascii="Barlow Semi Condensed" w:cs="Barlow Semi Condensed" w:eastAsia="Barlow Semi Condensed" w:hAnsi="Barlow Semi Condensed"/>
                <w:sz w:val="20"/>
                <w:szCs w:val="20"/>
              </w:rPr>
              <w:t xml:space="preserve"> (392-400: nove scenari col protocollo già scritto — dal profilo ignoto alla tesi virale, dall'archiviazione giudiziaria all'apertura improvvisa di un archivio — fino al blocco 400: un manuale d'indagine invecchia in un solo modo onorevole, venendo eseguito).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agenda-di-ricerca-del-nuovo-caso-moro.md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L'AGENDA DI RICERCA TITANICA — il gemello del manuale: che cosa cercare e dove, in 300 blocchi mirati di ricerca</w:t>
            </w:r>
            <w:r>
              <w:rPr>
                <w:rFonts w:ascii="Barlow Semi Condensed" w:cs="Barlow Semi Condensed" w:eastAsia="Barlow Semi Condensed" w:hAnsi="Barlow Semi Condensed"/>
                <w:sz w:val="20"/>
                <w:szCs w:val="20"/>
              </w:rPr>
              <w:t xml:space="preserve"> (verificati: 300 esatti, numerazione continua 1-300, ~18.000 parole), in </w:t>
            </w:r>
            <w:r>
              <w:rPr>
                <w:rFonts w:ascii="Barlow Semi Condensed" w:cs="Barlow Semi Condensed" w:eastAsia="Barlow Semi Condensed" w:hAnsi="Barlow Semi Condensed"/>
                <w:b/>
                <w:bCs/>
                <w:sz w:val="20"/>
                <w:szCs w:val="20"/>
              </w:rPr>
              <w:t xml:space="preserve">dodici serie con statuto</w:t>
            </w:r>
            <w:r>
              <w:rPr>
                <w:rFonts w:ascii="Barlow Semi Condensed" w:cs="Barlow Semi Condensed" w:eastAsia="Barlow Semi Condensed" w:hAnsi="Barlow Semi Condensed"/>
                <w:sz w:val="20"/>
                <w:szCs w:val="20"/>
              </w:rPr>
              <w:t xml:space="preserve">: i quesiti costitutivi (1-15, le quindici domande madri con evidenza attesa); il giacimento della Direttiva (16-45: la raccolta speciale ACS «Sequestro e uccisione dell'on. Aldo Moro», la sequenza Prodi 2008-Renzi 2014 verificata, il piano di spoglio delle ~2.000 buste con doppio controllo, il portale della Rete, l'Archivio Flamigni, conservatoria e catasto, il calendario delle declassifiche); gli archivi parlamentari (46-70: il fondo Moro 2 alla Camera con le ~20.000 pagine desecretate e il portale delle inchieste, la perizia balistica 2015 della Polizia scientifica dall'audizione del 10/6/2015, i fondi Moro 1 e Stragi al Senato, le declassifiche per DPS, gli indici unici di perizie e audizioni, «la stessa domanda tre volte»); i reperti da reinterrogare (71-100: i 91 bossoli in ricomparazione integrale, il DNA 2016, il caricatore, l'anagrafe delle Honda, gli abiti con la perizia Lombardi-Giacomini 1978 e il poligono dei luoghi, i negativi e i fuori onda, il borsello Chichiarelli con l'attribuzione istruttoria mai giudicata, lo schedario unico delle impronte); le persone e la raccolta conservativa (101-125: il censimento dei viventi, la rogatoria dell'unico mai sentito, gli operatori del 18 marzo e del 18 aprile, i custodi delle carte, la tavola degli stati); i giacimenti internazionali (126-155: withdrawal cards e full-text NARA, la collezione microfiche «Aldo Moro» della FOIA Library, la CIA Reading Room con la disciplina sui ritagli, la Carter Library, Kew, La Courneuve, il Politisches Archiv, il Vaticano con lo stato d'apertura verificato, la collazione bilaterale delle giornate chiave); le carte private e di partito (156-180); le scienze nuove sui dati vecchi (181-210: il tornello dei pareri, la banca dati DNA della legge 85/2009, genealogia genetica e fenotipo coi limiti dichiarati, la balistica computazionale, stilometria e linguistica coi gradi, la macchina che propone); </w:t>
            </w:r>
            <w:r>
              <w:rPr>
                <w:rFonts w:ascii="Barlow Semi Condensed" w:cs="Barlow Semi Condensed" w:eastAsia="Barlow Semi Condensed" w:hAnsi="Barlow Semi Condensed"/>
                <w:b/>
                <w:bCs/>
                <w:sz w:val="20"/>
                <w:szCs w:val="20"/>
              </w:rPr>
              <w:t xml:space="preserve">le verifiche di smentita</w:t>
            </w:r>
            <w:r>
              <w:rPr>
                <w:rFonts w:ascii="Barlow Semi Condensed" w:cs="Barlow Semi Condensed" w:eastAsia="Barlow Semi Condensed" w:hAnsi="Barlow Semi Condensed"/>
                <w:sz w:val="20"/>
                <w:szCs w:val="20"/>
              </w:rPr>
              <w:t xml:space="preserve"> (211-235: il Pollo di Popper come motore — per ogni tesi il documento che la smentirebbe, contro-agenda inclusa); le cronologie e i registri da ricostruire (236-260: il registro d'ingresso delle segnalazioni contro l'output 72.460/37.702, il brogliaccio del 16 marzo, i registri del 2 e del 18 aprile, il censimento dei distrutti); i raccordi con le piste e col manuale (261-280: ogni pista PN/PE coi suoi blocchi, la tavola sinottica); il governo dell'agenda (281-300: priorità biologica, campagne trimestrali, la ricerca a vuoto come atto, ciò che non si ricerca, il registro delle smentite, il congedo). Con l'</w:t>
            </w:r>
            <w:r>
              <w:rPr>
                <w:rFonts w:ascii="Barlow Semi Condensed" w:cs="Barlow Semi Condensed" w:eastAsia="Barlow Semi Condensed" w:hAnsi="Barlow Semi Condensed"/>
                <w:b/>
                <w:bCs/>
                <w:sz w:val="20"/>
                <w:szCs w:val="20"/>
              </w:rPr>
              <w:t xml:space="preserve">Apparato delle verifiche d'archivio</w:t>
            </w:r>
            <w:r>
              <w:rPr>
                <w:rFonts w:ascii="Barlow Semi Condensed" w:cs="Barlow Semi Condensed" w:eastAsia="Barlow Semi Condensed" w:hAnsi="Barlow Semi Condensed"/>
                <w:sz w:val="20"/>
                <w:szCs w:val="20"/>
              </w:rPr>
              <w:t xml:space="preserve"> (V-1…V-12): dodici campagne di verifica condotte prima della stesura, esiti negativi dichiarati (l'archivio vaticano chiuso oltre Pio XII; nessuno studio stilometrico esistente; nessuna ricostruzione 3D ufficiale; nessun cold case italiano anni '70-'80 mai chiuso con tecniche nuove — il caso sarebbe il primo).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nove-cantieri-mille-blocchi.md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NOVE CANTIERI — L'OPERA MONUMENTALE: mille blocchi mirati di approfondimento</w:t>
            </w:r>
            <w:r>
              <w:rPr>
                <w:rFonts w:ascii="Barlow Semi Condensed" w:cs="Barlow Semi Condensed" w:eastAsia="Barlow Semi Condensed" w:hAnsi="Barlow Semi Condensed"/>
                <w:sz w:val="20"/>
                <w:szCs w:val="20"/>
              </w:rPr>
              <w:t xml:space="preserve"> (verificati: 1.000 esatti, numerazione continua 1-1000, ~54.000 parole, nove Parti con 39 sottosezioni), l'esecuzione approfondita dell'agenda sui nove fronti indicati dal committente, ciascuno con statuto: </w:t>
            </w:r>
            <w:r>
              <w:rPr>
                <w:rFonts w:ascii="Barlow Semi Condensed" w:cs="Barlow Semi Condensed" w:eastAsia="Barlow Semi Condensed" w:hAnsi="Barlow Semi Condensed"/>
                <w:b/>
                <w:bCs/>
                <w:sz w:val="20"/>
                <w:szCs w:val="20"/>
              </w:rPr>
              <w:t xml:space="preserve">Oltremanica, oltralpe, oltre Reno</w:t>
            </w:r>
            <w:r>
              <w:rPr>
                <w:rFonts w:ascii="Barlow Semi Condensed" w:cs="Barlow Semi Condensed" w:eastAsia="Barlow Semi Condensed" w:hAnsi="Barlow Semi Condensed"/>
                <w:sz w:val="20"/>
                <w:szCs w:val="20"/>
              </w:rPr>
              <w:t xml:space="preserve"> (1-120: il cantiere britannico dal fascicolo Discovery C11492660/FCO 33 alle richieste FoI; il francese da La Courneuve/1929INVA a Nantes «Rome-Quirinal», col fondo Grimaud in due sedi e la nota del 24/5/1983 su Hyperion; il tedesco dal Politisches Archiv all'AAPD 1978, dal contenzioso sul Krisenstab Schleyer allo Stasi-Unterlagen-Archiv); </w:t>
            </w:r>
            <w:r>
              <w:rPr>
                <w:rFonts w:ascii="Barlow Semi Condensed" w:cs="Barlow Semi Condensed" w:eastAsia="Barlow Semi Condensed" w:hAnsi="Barlow Semi Condensed"/>
                <w:b/>
                <w:bCs/>
                <w:sz w:val="20"/>
                <w:szCs w:val="20"/>
              </w:rPr>
              <w:t xml:space="preserve">il Vaticano e la Chiesa</w:t>
            </w:r>
            <w:r>
              <w:rPr>
                <w:rFonts w:ascii="Barlow Semi Condensed" w:cs="Barlow Semi Condensed" w:eastAsia="Barlow Semi Condensed" w:hAnsi="Barlow Semi Condensed"/>
                <w:sz w:val="20"/>
                <w:szCs w:val="20"/>
              </w:rPr>
              <w:t xml:space="preserve"> (121-220: la strategia dell'archivio chiuso — il limite Pio XII verificato — con le cento porte laterali: Concesio, le diocesi, la stampa vaticana aperta, le cause dei santi; il canale Curioni con le date fissate, il fondo del riscatto col doppio binario, la lettera del 21-22 aprile in filologia delle varianti, i quesiti già scritti per il giorno dell'apertura); </w:t>
            </w:r>
            <w:r>
              <w:rPr>
                <w:rFonts w:ascii="Barlow Semi Condensed" w:cs="Barlow Semi Condensed" w:eastAsia="Barlow Semi Condensed" w:hAnsi="Barlow Semi Condensed"/>
                <w:b/>
                <w:bCs/>
                <w:sz w:val="20"/>
                <w:szCs w:val="20"/>
              </w:rPr>
              <w:t xml:space="preserve">i fondi privati</w:t>
            </w:r>
            <w:r>
              <w:rPr>
                <w:rFonts w:ascii="Barlow Semi Condensed" w:cs="Barlow Semi Condensed" w:eastAsia="Barlow Semi Condensed" w:hAnsi="Barlow Semi Condensed"/>
                <w:sz w:val="20"/>
                <w:szCs w:val="20"/>
              </w:rPr>
              <w:t xml:space="preserve"> (221-330: i tre nuclei delle carte Moro distinti — ACS 218 buste, famiglia al Flamigni 2012-2016, raccolta statale —, Andreotti allo Sturzo, Cossiga alla Camera 308 buste, i diari di Fanfani, il fascicolo «Caso Moro» di Craxi, DC e PCI, Pecorelli, Sciascia a Racalmuto, le famiglie della scorta); </w:t>
            </w:r>
            <w:r>
              <w:rPr>
                <w:rFonts w:ascii="Barlow Semi Condensed" w:cs="Barlow Semi Condensed" w:eastAsia="Barlow Semi Condensed" w:hAnsi="Barlow Semi Condensed"/>
                <w:b/>
                <w:bCs/>
                <w:sz w:val="20"/>
                <w:szCs w:val="20"/>
              </w:rPr>
              <w:t xml:space="preserve">i reperti</w:t>
            </w:r>
            <w:r>
              <w:rPr>
                <w:rFonts w:ascii="Barlow Semi Condensed" w:cs="Barlow Semi Condensed" w:eastAsia="Barlow Semi Condensed" w:hAnsi="Barlow Semi Condensed"/>
                <w:sz w:val="20"/>
                <w:szCs w:val="20"/>
              </w:rPr>
              <w:t xml:space="preserve"> (331-460: la custodia e l'inventario unico che non esiste, la sequenza balistica 1978-1993-2015 con la declassificazione dei 22 bossoli, il caricatore mai esaminato in 48 anni ora negli esami del GIP, i sette profili ignoti riferiti, gli abiti con la perizia Lombardi-Giacomini, le cinque borse di cui due asportate, la R4 musealizzata); </w:t>
            </w:r>
            <w:r>
              <w:rPr>
                <w:rFonts w:ascii="Barlow Semi Condensed" w:cs="Barlow Semi Condensed" w:eastAsia="Barlow Semi Condensed" w:hAnsi="Barlow Semi Condensed"/>
                <w:b/>
                <w:bCs/>
                <w:sz w:val="20"/>
                <w:szCs w:val="20"/>
              </w:rPr>
              <w:t xml:space="preserve">il memoriale e le lettere</w:t>
            </w:r>
            <w:r>
              <w:rPr>
                <w:rFonts w:ascii="Barlow Semi Condensed" w:cs="Barlow Semi Condensed" w:eastAsia="Barlow Semi Condensed" w:hAnsi="Barlow Semi Condensed"/>
                <w:sz w:val="20"/>
                <w:szCs w:val="20"/>
              </w:rPr>
              <w:t xml:space="preserve"> (461-560: lo stemma delle tre stesure, i due ritrovamenti di Monte Nevoso in atti, l'edizione critica Di Sivo, le 97 lettere del canone Gotor, i nove comunicati datati, il falso della Duchessa non riconosciuto dalle verifiche del 1978, Chichiarelli col 28 settembre 1984 mai risolto, la stilometria che manca — bersaglio inedito); </w:t>
            </w:r>
            <w:r>
              <w:rPr>
                <w:rFonts w:ascii="Barlow Semi Condensed" w:cs="Barlow Semi Condensed" w:eastAsia="Barlow Semi Condensed" w:hAnsi="Barlow Semi Condensed"/>
                <w:b/>
                <w:bCs/>
                <w:sz w:val="20"/>
                <w:szCs w:val="20"/>
              </w:rPr>
              <w:t xml:space="preserve">l'audio e l'immagine</w:t>
            </w:r>
            <w:r>
              <w:rPr>
                <w:rFonts w:ascii="Barlow Semi Condensed" w:cs="Barlow Semi Condensed" w:eastAsia="Barlow Semi Condensed" w:hAnsi="Barlow Semi Condensed"/>
                <w:sz w:val="20"/>
                <w:szCs w:val="20"/>
              </w:rPr>
              <w:t xml:space="preserve"> (561-660: le due sole registrazioni superstiti dei 55 giorni, Ianni primo fotografo di via Fani, l'esclusiva GBR del 9 maggio, le teche e i grezzi di Zavoli con la Collezione al Quirinale, il 3D della Scientifica 2017 e il modello pubblico che ancora manca, l'etica dell'immagine); </w:t>
            </w:r>
            <w:r>
              <w:rPr>
                <w:rFonts w:ascii="Barlow Semi Condensed" w:cs="Barlow Semi Condensed" w:eastAsia="Barlow Semi Condensed" w:hAnsi="Barlow Semi Condensed"/>
                <w:b/>
                <w:bCs/>
                <w:sz w:val="20"/>
                <w:szCs w:val="20"/>
              </w:rPr>
              <w:t xml:space="preserve">le scienze forensi</w:t>
            </w:r>
            <w:r>
              <w:rPr>
                <w:rFonts w:ascii="Barlow Semi Condensed" w:cs="Barlow Semi Condensed" w:eastAsia="Barlow Semi Condensed" w:hAnsi="Barlow Semi Condensed"/>
                <w:sz w:val="20"/>
                <w:szCs w:val="20"/>
              </w:rPr>
              <w:t xml:space="preserve"> (661-790: il diritto della prova scientifica — legge 85/2009, d.P.R. 87/2016, i vuoti su parentela/genealogia/fenotipo —, i laboratori e gli standard, i precedenti che insegnano — Yara, l'Olgiata, il monito Macchi, e il dato capitale: nessun delitto italiano anni '70-'80 mai chiuso con tecniche nuove: il caso sarebbe il primo —, le frontiere coi pareri-tornello, i tre tavoli scienza-giustizia-storia); </w:t>
            </w:r>
            <w:r>
              <w:rPr>
                <w:rFonts w:ascii="Barlow Semi Condensed" w:cs="Barlow Semi Condensed" w:eastAsia="Barlow Semi Condensed" w:hAnsi="Barlow Semi Condensed"/>
                <w:b/>
                <w:bCs/>
                <w:sz w:val="20"/>
                <w:szCs w:val="20"/>
              </w:rPr>
              <w:t xml:space="preserve">il registro del giudicato</w:t>
            </w:r>
            <w:r>
              <w:rPr>
                <w:rFonts w:ascii="Barlow Semi Condensed" w:cs="Barlow Semi Condensed" w:eastAsia="Barlow Semi Condensed" w:hAnsi="Barlow Semi Condensed"/>
                <w:sz w:val="20"/>
                <w:szCs w:val="20"/>
              </w:rPr>
              <w:t xml:space="preserve"> (791-880: le tredici schede a tre strati con gli stati verificati — cinque deceduti, con la correzione della data Braghetti al novembre 2025 —, la regola Algranati per esteso, la tavola dei cinque processi, la memorialistica collazionata, il programma delle dichiarazioni spontanee, la rogatoria per l'unico mai sentito in forma d'atto); </w:t>
            </w:r>
            <w:r>
              <w:rPr>
                <w:rFonts w:ascii="Barlow Semi Condensed" w:cs="Barlow Semi Condensed" w:eastAsia="Barlow Semi Condensed" w:hAnsi="Barlow Semi Condensed"/>
                <w:b/>
                <w:bCs/>
                <w:sz w:val="20"/>
                <w:szCs w:val="20"/>
              </w:rPr>
              <w:t xml:space="preserve">il fascicolo di Roma</w:t>
            </w:r>
            <w:r>
              <w:rPr>
                <w:rFonts w:ascii="Barlow Semi Condensed" w:cs="Barlow Semi Condensed" w:eastAsia="Barlow Semi Condensed" w:hAnsi="Barlow Semi Condensed"/>
                <w:sz w:val="20"/>
                <w:szCs w:val="20"/>
              </w:rPr>
              <w:t xml:space="preserve"> (881-1000: la sequenza verificata 28/5/2025-estate 2026 — archiviazione chiesta, opposizione della famiglia Ricci, GIP che riapre con sei mesi d'indagini sul caricatore —, la consilienza corpus-giudice, gli atti dei cinque processi digitalizzati coi detenuti di Rebibbia, il portale federato proposto, l'audit delle direttive, il diritto della memoria, il cinquantennale 2028 come scadenza di consegne non di discorsi, il congedo coi blocchi 991-1000). Con l'</w:t>
            </w:r>
            <w:r>
              <w:rPr>
                <w:rFonts w:ascii="Barlow Semi Condensed" w:cs="Barlow Semi Condensed" w:eastAsia="Barlow Semi Condensed" w:hAnsi="Barlow Semi Condensed"/>
                <w:b/>
                <w:bCs/>
                <w:sz w:val="20"/>
                <w:szCs w:val="20"/>
              </w:rPr>
              <w:t xml:space="preserve">Apparato della seconda campagna</w:t>
            </w:r>
            <w:r>
              <w:rPr>
                <w:rFonts w:ascii="Barlow Semi Condensed" w:cs="Barlow Semi Condensed" w:eastAsia="Barlow Semi Condensed" w:hAnsi="Barlow Semi Condensed"/>
                <w:sz w:val="20"/>
                <w:szCs w:val="20"/>
              </w:rPr>
              <w:t xml:space="preserve"> (C-1…C-9): nove verificatori di profondità, gli esiti negativi dichiarati, le correzioni per nota incorporate. Quarta opera della quadriga investigativa (programma → manuale 400 → agenda 300 → cantieri 1000: 1.700 blocchi coordinati). La ricerca produce documenti, non colpevoli — mille volte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kissinger-mille-blocchi-il-codice-e-la-sua-trasmissione.md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CODICE E LA SUA TRASMISSIONE» — HENRY KISSINGER TRIANGOLATO COL CORPUS IN 4.999 BLOCCHI.</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4.999 blocchi mirati</w:t>
            </w:r>
            <w:r>
              <w:rPr>
                <w:rFonts w:ascii="Barlow Semi Condensed" w:cs="Barlow Semi Condensed" w:eastAsia="Barlow Semi Condensed" w:hAnsi="Barlow Semi Condensed"/>
                <w:sz w:val="20"/>
                <w:szCs w:val="20"/>
              </w:rPr>
              <w:t xml:space="preserve">, sessantacinque serie e due campagne, costruita sulla chiave interpretativa indicata dall'autore — «Kissinger rappresenta metaforicamente la genetica» —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Le tredici serie intestate ad altrettanti concetti: il nome e la mutazione (con la correzione per nota di «Harry» in </w:t>
            </w:r>
            <w:r>
              <w:rPr>
                <w:rFonts w:ascii="Barlow Semi Condensed" w:cs="Barlow Semi Condensed" w:eastAsia="Barlow Semi Condensed" w:hAnsi="Barlow Semi Condensed"/>
                <w:b/>
                <w:bCs/>
                <w:sz w:val="20"/>
                <w:szCs w:val="20"/>
              </w:rPr>
              <w:t xml:space="preserve">Henry</w:t>
            </w:r>
            <w:r>
              <w:rPr>
                <w:rFonts w:ascii="Barlow Semi Condensed" w:cs="Barlow Semi Condensed" w:eastAsia="Barlow Semi Condensed" w:hAnsi="Barlow Semi Condensed"/>
                <w:sz w:val="20"/>
                <w:szCs w:val="20"/>
              </w:rPr>
              <w:t xml:space="preserve">, e la divergenza documentata sulla data della mutazione onomastica Heinz→Henry — le opere di consultazione la collocano allo sbarco del 1938, il fascicolo d'immigrazione al 1942-1943 — come primo caso concreto della lente); il genoma dichiarato; l'ereditarietà dottrinale; la trascrizione dal codice all'atto (i memorandum of conversation, il verbale del </w:t>
            </w:r>
            <w:r>
              <w:rPr>
                <w:rFonts w:ascii="Barlow Semi Condensed" w:cs="Barlow Semi Condensed" w:eastAsia="Barlow Semi Condensed" w:hAnsi="Barlow Semi Condensed"/>
                <w:b/>
                <w:bCs/>
                <w:sz w:val="20"/>
                <w:szCs w:val="20"/>
              </w:rPr>
              <w:t xml:space="preserve">25 settembre 1974</w:t>
            </w:r>
            <w:r>
              <w:rPr>
                <w:rFonts w:ascii="Barlow Semi Condensed" w:cs="Barlow Semi Condensed" w:eastAsia="Barlow Semi Condensed" w:hAnsi="Barlow Semi Condensed"/>
                <w:sz w:val="20"/>
                <w:szCs w:val="20"/>
              </w:rPr>
              <w:t xml:space="preserve"> con Leone e Moro allo Studio Ovale); l'espressione differenziale nei teatri che il corpus già studia; </w:t>
            </w: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il cuore metodologico, cioè la distinzione fra filiazione documentata e convergenza indipendente; il vettore e la trasmissione orizzontale; la mutazione e l'errore di trascrizione; </w:t>
            </w:r>
            <w:r>
              <w:rPr>
                <w:rFonts w:ascii="Barlow Semi Condensed" w:cs="Barlow Semi Condensed" w:eastAsia="Barlow Semi Condensed" w:hAnsi="Barlow Semi Condensed"/>
                <w:b/>
                <w:bCs/>
                <w:sz w:val="20"/>
                <w:szCs w:val="20"/>
              </w:rPr>
              <w:t xml:space="preserve">il DNA non codificante</w:t>
            </w:r>
            <w:r>
              <w:rPr>
                <w:rFonts w:ascii="Barlow Semi Condensed" w:cs="Barlow Semi Condensed" w:eastAsia="Barlow Semi Condensed" w:hAnsi="Barlow Semi Condensed"/>
                <w:sz w:val="20"/>
                <w:szCs w:val="20"/>
              </w:rPr>
              <w:t xml:space="preserve">, cioè gli archivi muti e gli Stati Zero; fenotipo contro genotipo; l'epigenetica delle prassi non scritte; la filogenesi del caso Moro; e </w:t>
            </w:r>
            <w:r>
              <w:rPr>
                <w:rFonts w:ascii="Barlow Semi Condensed" w:cs="Barlow Semi Condensed" w:eastAsia="Barlow Semi Condensed" w:hAnsi="Barlow Semi Condensed"/>
                <w:b/>
                <w:bCs/>
                <w:sz w:val="20"/>
                <w:szCs w:val="20"/>
              </w:rPr>
              <w:t xml:space="preserve">il limite della metafora</w:t>
            </w:r>
            <w:r>
              <w:rPr>
                <w:rFonts w:ascii="Barlow Semi Condensed" w:cs="Barlow Semi Condensed" w:eastAsia="Barlow Semi Condensed" w:hAnsi="Barlow Semi Condensed"/>
                <w:sz w:val="20"/>
                <w:szCs w:val="20"/>
              </w:rPr>
              <w:t xml:space="preserve">, che è la serie di chiusura e la più importante: </w:t>
            </w:r>
            <w:r>
              <w:rPr>
                <w:rFonts w:ascii="Barlow Semi Condensed" w:cs="Barlow Semi Condensed" w:eastAsia="Barlow Semi Condensed" w:hAnsi="Barlow Semi Condensed"/>
                <w:i/>
                <w:iCs/>
                <w:sz w:val="20"/>
                <w:szCs w:val="20"/>
              </w:rPr>
              <w:t xml:space="preserve">in biologia il carattere si eredita, in storia la responsabilità no</w:t>
            </w:r>
            <w:r>
              <w:rPr>
                <w:rFonts w:ascii="Barlow Semi Condensed" w:cs="Barlow Semi Condensed" w:eastAsia="Barlow Semi Condensed" w:hAnsi="Barlow Semi Condensed"/>
                <w:sz w:val="20"/>
                <w:szCs w:val="20"/>
              </w:rPr>
              <w:t xml:space="preserve">. Vale in ogni blocco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(rapporto documentato · convergenza strutturale · affermazione terziaria): un ponte è reale solo al piano 1. </w:t>
            </w:r>
            <w:r>
              <w:rPr>
                <w:rFonts w:ascii="Barlow Semi Condensed" w:cs="Barlow Semi Condensed" w:eastAsia="Barlow Semi Condensed" w:hAnsi="Barlow Semi Condensed"/>
                <w:b/>
                <w:bCs/>
                <w:sz w:val="20"/>
                <w:szCs w:val="20"/>
              </w:rPr>
              <w:t xml:space="preserve">Kissinger non fu condannato in alcun processo, non fu mai imputato né processato in alcun Paese, e nessun blocco lo indica come responsabile di reato</w:t>
            </w:r>
            <w:r>
              <w:rPr>
                <w:rFonts w:ascii="Barlow Semi Condensed" w:cs="Barlow Semi Condensed" w:eastAsia="Barlow Semi Condensed" w:hAnsi="Barlow Semi Condensed"/>
                <w:sz w:val="20"/>
                <w:szCs w:val="20"/>
              </w:rPr>
              <w:t xml:space="preserve">; il presunto avvertimento del 1974 è registrato come </w:t>
            </w:r>
            <w:r>
              <w:rPr>
                <w:rFonts w:ascii="Barlow Semi Condensed" w:cs="Barlow Semi Condensed" w:eastAsia="Barlow Semi Condensed" w:hAnsi="Barlow Semi Condensed"/>
                <w:b/>
                <w:bCs/>
                <w:sz w:val="20"/>
                <w:szCs w:val="20"/>
              </w:rPr>
              <w:t xml:space="preserve">testimonianza contestata</w:t>
            </w:r>
            <w:r>
              <w:rPr>
                <w:rFonts w:ascii="Barlow Semi Condensed" w:cs="Barlow Semi Condensed" w:eastAsia="Barlow Semi Condensed" w:hAnsi="Barlow Semi Condensed"/>
                <w:sz w:val="20"/>
                <w:szCs w:val="20"/>
              </w:rPr>
              <w:t xml:space="preserve">, con la smentita dell'interessato annotata e con l'accertamento — nuovo per il corpus — che il verbale dello Studio Ovale </w:t>
            </w:r>
            <w:r>
              <w:rPr>
                <w:rFonts w:ascii="Barlow Semi Condensed" w:cs="Barlow Semi Condensed" w:eastAsia="Barlow Semi Condensed" w:hAnsi="Barlow Semi Condensed"/>
                <w:b/>
                <w:bCs/>
                <w:sz w:val="20"/>
                <w:szCs w:val="20"/>
              </w:rPr>
              <w:t xml:space="preserve">non la contiene</w:t>
            </w:r>
            <w:r>
              <w:rPr>
                <w:rFonts w:ascii="Barlow Semi Condensed" w:cs="Barlow Semi Condensed" w:eastAsia="Barlow Semi Condensed" w:hAnsi="Barlow Semi Condensed"/>
                <w:sz w:val="20"/>
                <w:szCs w:val="20"/>
              </w:rPr>
              <w:t xml:space="preserve">. Chiude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in cinque sezioni, con le sette precisazioni sull'avvertimento e il limite dichiarato della campagna di verifica. </w:t>
            </w:r>
            <w:r>
              <w:rPr>
                <w:rFonts w:ascii="Barlow Semi Condensed" w:cs="Barlow Semi Condensed" w:eastAsia="Barlow Semi Condensed" w:hAnsi="Barlow Semi Condensed"/>
                <w:b/>
                <w:bCs/>
                <w:sz w:val="20"/>
                <w:szCs w:val="20"/>
              </w:rPr>
              <w:t xml:space="preserve">SECONDA CAMPAGNA, TERRITORIALE (serie XIV-LXV, blocchi 1.001-4.999).</w:t>
            </w:r>
            <w:r>
              <w:rPr>
                <w:rFonts w:ascii="Barlow Semi Condensed" w:cs="Barlow Semi Condensed" w:eastAsia="Barlow Semi Condensed" w:hAnsi="Barlow Semi Condensed"/>
                <w:sz w:val="20"/>
                <w:szCs w:val="20"/>
              </w:rPr>
              <w:t xml:space="preserve"> Dove la prima campagna applicava una lente al nome, la seconda porta il nome contro </w:t>
            </w:r>
            <w:r>
              <w:rPr>
                <w:rFonts w:ascii="Barlow Semi Condensed" w:cs="Barlow Semi Condensed" w:eastAsia="Barlow Semi Condensed" w:hAnsi="Barlow Semi Condensed"/>
                <w:b/>
                <w:bCs/>
                <w:sz w:val="20"/>
                <w:szCs w:val="20"/>
              </w:rPr>
              <w:t xml:space="preserve">ogni territorio del corpus</w:t>
            </w:r>
            <w:r>
              <w:rPr>
                <w:rFonts w:ascii="Barlow Semi Condensed" w:cs="Barlow Semi Condensed" w:eastAsia="Barlow Semi Condensed" w:hAnsi="Barlow Semi Condensed"/>
                <w:sz w:val="20"/>
                <w:szCs w:val="20"/>
              </w:rPr>
              <w:t xml:space="preserve">, uno per serie, con l'obbligo di leggerlo prima di scriverne: il corpus narrativo (il ritratto, il saggio-cerniera, i cinque studi guevariani, Feltrinelli, il ceppo Simioni, il Tribunale Speciale, gli amnistiati, le questioni aperte, il Portale); il corpus metodologico e giudiziario (il presidio del garante, le metodologie del Dossier, il registro giudiziario, il repertorio, le responsabilità personali, l'apparato dei gradi e </w:t>
            </w:r>
            <w:r>
              <w:rPr>
                <w:rFonts w:ascii="Barlow Semi Condensed" w:cs="Barlow Semi Condensed" w:eastAsia="Barlow Semi Condensed" w:hAnsi="Barlow Semi Condensed"/>
                <w:b/>
                <w:bCs/>
                <w:sz w:val="20"/>
                <w:szCs w:val="20"/>
              </w:rPr>
              <w:t xml:space="preserve">le sette ricognizioni della Farnesina</w:t>
            </w:r>
            <w:r>
              <w:rPr>
                <w:rFonts w:ascii="Barlow Semi Condensed" w:cs="Barlow Semi Condensed" w:eastAsia="Barlow Semi Condensed" w:hAnsi="Barlow Semi Condensed"/>
                <w:sz w:val="20"/>
                <w:szCs w:val="20"/>
              </w:rPr>
              <w:t xml:space="preserve">, unico territorio dove i ponti di piano 1 esistono davvero); </w:t>
            </w:r>
            <w:r>
              <w:rPr>
                <w:rFonts w:ascii="Barlow Semi Condensed" w:cs="Barlow Semi Condensed" w:eastAsia="Barlow Semi Condensed" w:hAnsi="Barlow Semi Condensed"/>
                <w:b/>
                <w:bCs/>
                <w:sz w:val="20"/>
                <w:szCs w:val="20"/>
              </w:rPr>
              <w:t xml:space="preserve">l'intera quadriga investigativa</w:t>
            </w:r>
            <w:r>
              <w:rPr>
                <w:rFonts w:ascii="Barlow Semi Condensed" w:cs="Barlow Semi Condensed" w:eastAsia="Barlow Semi Condensed" w:hAnsi="Barlow Semi Condensed"/>
                <w:sz w:val="20"/>
                <w:szCs w:val="20"/>
              </w:rPr>
              <w:t xml:space="preserve"> letta blocco per blocco, col Libro quattordicesimo e con la rilettura esterna delle prime tredici serie; e le </w:t>
            </w:r>
            <w:r>
              <w:rPr>
                <w:rFonts w:ascii="Barlow Semi Condensed" w:cs="Barlow Semi Condensed" w:eastAsia="Barlow Semi Condensed" w:hAnsi="Barlow Semi Condensed"/>
                <w:b/>
                <w:bCs/>
                <w:sz w:val="20"/>
                <w:szCs w:val="20"/>
              </w:rPr>
              <w:t xml:space="preserve">cerniere e i censimenti</w:t>
            </w:r>
            <w:r>
              <w:rPr>
                <w:rFonts w:ascii="Barlow Semi Condensed" w:cs="Barlow Semi Condensed" w:eastAsia="Barlow Semi Condensed" w:hAnsi="Barlow Semi Condensed"/>
                <w:sz w:val="20"/>
                <w:szCs w:val="20"/>
              </w:rPr>
              <w:t xml:space="preserve"> — cronologia, geografia, istituzioni, archivi, fonti orali, criteri di falsificazione, numeri, lingue, e i tre censimenti che l'opera non aveva: </w:t>
            </w:r>
            <w:r>
              <w:rPr>
                <w:rFonts w:ascii="Barlow Semi Condensed" w:cs="Barlow Semi Condensed" w:eastAsia="Barlow Semi Condensed" w:hAnsi="Barlow Semi Condensed"/>
                <w:b/>
                <w:bCs/>
                <w:sz w:val="20"/>
                <w:szCs w:val="20"/>
              </w:rPr>
              <w:t xml:space="preserve">gli Stati Zero, le divergenze non sciolte, i ponti di piano 1</w:t>
            </w:r>
            <w:r>
              <w:rPr>
                <w:rFonts w:ascii="Barlow Semi Condensed" w:cs="Barlow Semi Condensed" w:eastAsia="Barlow Semi Condensed" w:hAnsi="Barlow Semi Condensed"/>
                <w:sz w:val="20"/>
                <w:szCs w:val="20"/>
              </w:rPr>
              <w:t xml:space="preserve">. Ogni serie tiene distinte quattro domande: dove il nome compare e con quale piano; dove il territorio tocca la cornice senza toccare il nome; dove circola un'affermazione terziaria che quel territorio non sostiene; e dove si dovrebbe cercare e nessuno ha cercato. Chiude l'</w:t>
            </w:r>
            <w:r>
              <w:rPr>
                <w:rFonts w:ascii="Barlow Semi Condensed" w:cs="Barlow Semi Condensed" w:eastAsia="Barlow Semi Condensed" w:hAnsi="Barlow Semi Condensed"/>
                <w:b/>
                <w:bCs/>
                <w:sz w:val="20"/>
                <w:szCs w:val="20"/>
              </w:rPr>
              <w:t xml:space="preserve">Apparato L</w:t>
            </w:r>
            <w:r>
              <w:rPr>
                <w:rFonts w:ascii="Barlow Semi Condensed" w:cs="Barlow Semi Condensed" w:eastAsia="Barlow Semi Condensed" w:hAnsi="Barlow Semi Condensed"/>
                <w:sz w:val="20"/>
                <w:szCs w:val="20"/>
              </w:rPr>
              <w:t xml:space="preserve">, che registra i due esiti che il corpus deve recepire: la distinzione fra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che si predica di una ricerca condotta in una sede nominata — e </w:t>
            </w: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 che si predica del perimetro di un testo, correzione sollevata da un agente di ricerca contro l'istruzione ricevuta; e </w:t>
            </w:r>
            <w:r>
              <w:rPr>
                <w:rFonts w:ascii="Barlow Semi Condensed" w:cs="Barlow Semi Condensed" w:eastAsia="Barlow Semi Condensed" w:hAnsi="Barlow Semi Condensed"/>
                <w:b/>
                <w:bCs/>
                <w:sz w:val="20"/>
                <w:szCs w:val="20"/>
              </w:rPr>
              <w:t xml:space="preserve">l'asimmetria atlantica</w:t>
            </w:r>
            <w:r>
              <w:rPr>
                <w:rFonts w:ascii="Barlow Semi Condensed" w:cs="Barlow Semi Condensed" w:eastAsia="Barlow Semi Condensed" w:hAnsi="Barlow Semi Condensed"/>
                <w:sz w:val="20"/>
                <w:szCs w:val="20"/>
              </w:rPr>
              <w:t xml:space="preserve"> del versante di ricerca, che ha tre cantieri d'archivio alleato (Londra 17 menzioni, Parigi 23, Bonn 17) e non il quarto (Washington 7), in un caso il cui nodo più contestato è per definizione americano. La raccomandazione è operativa: un cantiere atlantico con la stessa griglia degli altri tre. </w:t>
            </w:r>
            <w:r>
              <w:rPr>
                <w:rFonts w:ascii="Barlow Semi Condensed" w:cs="Barlow Semi Condensed" w:eastAsia="Barlow Semi Condensed" w:hAnsi="Barlow Semi Condensed"/>
                <w:b/>
                <w:bCs/>
                <w:sz w:val="20"/>
                <w:szCs w:val="20"/>
              </w:rPr>
              <w:t xml:space="preserve">Sono 4.999 blocchi e non cinquemila, e il numero non si arrotonda.</w:t>
            </w:r>
            <w:r>
              <w:rPr>
                <w:rFonts w:ascii="Barlow Semi Condensed" w:cs="Barlow Semi Condensed" w:eastAsia="Barlow Semi Condensed" w:hAnsi="Barlow Semi Condensed"/>
                <w:sz w:val="20"/>
                <w:szCs w:val="20"/>
              </w:rPr>
              <w:t xml:space="preserv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il-meridiano-e-la-valle-mille-blocchi.md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MERIDIANO E LA VALLE» — DAL SUD AFRICA DELL'APARTHEID ALLA PAYPAL MAFIA.</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1.000 blocchi mirati di ricerca</w:t>
            </w:r>
            <w:r>
              <w:rPr>
                <w:rFonts w:ascii="Barlow Semi Condensed" w:cs="Barlow Semi Condensed" w:eastAsia="Barlow Semi Condensed" w:hAnsi="Barlow Semi Condensed"/>
                <w:sz w:val="20"/>
                <w:szCs w:val="20"/>
              </w:rPr>
              <w:t xml:space="preserve"> e tredici serie, </w:t>
            </w:r>
            <w:r>
              <w:rPr>
                <w:rFonts w:ascii="Barlow Semi Condensed" w:cs="Barlow Semi Condensed" w:eastAsia="Barlow Semi Condensed" w:hAnsi="Barlow Semi Condensed"/>
                <w:b/>
                <w:bCs/>
                <w:sz w:val="20"/>
                <w:szCs w:val="20"/>
              </w:rPr>
              <w:t xml:space="preserve">Libro quattordicesimo dell'Opera integrale</w:t>
            </w:r>
            <w:r>
              <w:rPr>
                <w:rFonts w:ascii="Barlow Semi Condensed" w:cs="Barlow Semi Condensed" w:eastAsia="Barlow Semi Condensed" w:hAnsi="Barlow Semi Condensed"/>
                <w:sz w:val="20"/>
                <w:szCs w:val="20"/>
              </w:rPr>
              <w:t xml:space="preserve">, costruita sulla chiave di continuità indicata dall'autore e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 e, novità di quest'opera, come </w:t>
            </w:r>
            <w:r>
              <w:rPr>
                <w:rFonts w:ascii="Barlow Semi Condensed" w:cs="Barlow Semi Condensed" w:eastAsia="Barlow Semi Condensed" w:hAnsi="Barlow Semi Condensed"/>
                <w:b/>
                <w:bCs/>
                <w:sz w:val="20"/>
                <w:szCs w:val="20"/>
              </w:rPr>
              <w:t xml:space="preserve">ipotesi da mettere alla prova e non premessa da illustrare</w:t>
            </w:r>
            <w:r>
              <w:rPr>
                <w:rFonts w:ascii="Barlow Semi Condensed" w:cs="Barlow Semi Condensed" w:eastAsia="Barlow Semi Condensed" w:hAnsi="Barlow Semi Condensed"/>
                <w:sz w:val="20"/>
                <w:szCs w:val="20"/>
              </w:rPr>
              <w:t xml:space="preserve">: ogni serie porta i propri </w:t>
            </w:r>
            <w:r>
              <w:rPr>
                <w:rFonts w:ascii="Barlow Semi Condensed" w:cs="Barlow Semi Condensed" w:eastAsia="Barlow Semi Condensed" w:hAnsi="Barlow Semi Condensed"/>
                <w:b/>
                <w:bCs/>
                <w:sz w:val="20"/>
                <w:szCs w:val="20"/>
              </w:rPr>
              <w:t xml:space="preserve">bersagli di smentita</w:t>
            </w:r>
            <w:r>
              <w:rPr>
                <w:rFonts w:ascii="Barlow Semi Condensed" w:cs="Barlow Semi Condensed" w:eastAsia="Barlow Semi Condensed" w:hAnsi="Barlow Semi Condensed"/>
                <w:sz w:val="20"/>
                <w:szCs w:val="20"/>
              </w:rPr>
              <w:t xml:space="preserve">. Le tredici serie: lo statuto e il metodo; l'anagrafe verificabile persona per persona; la cornice istituzionale del Sud Africa e dell'Africa del Sud-Ovest (Population Registration Act, risoluzione ONU 2145 del 1966, parere della Corte internazionale di giustizia del 1971, Decreto n. 1 del 1974, Truth and Reconciliation Commission); i lignaggi, con il caso </w:t>
            </w:r>
            <w:r>
              <w:rPr>
                <w:rFonts w:ascii="Barlow Semi Condensed" w:cs="Barlow Semi Condensed" w:eastAsia="Barlow Semi Condensed" w:hAnsi="Barlow Semi Condensed"/>
                <w:b/>
                <w:bCs/>
                <w:sz w:val="20"/>
                <w:szCs w:val="20"/>
              </w:rPr>
              <w:t xml:space="preserve">piano 1</w:t>
            </w:r>
            <w:r>
              <w:rPr>
                <w:rFonts w:ascii="Barlow Semi Condensed" w:cs="Barlow Semi Condensed" w:eastAsia="Barlow Semi Condensed" w:hAnsi="Barlow Semi Condensed"/>
                <w:sz w:val="20"/>
                <w:szCs w:val="20"/>
              </w:rPr>
              <w:t xml:space="preserve"> di Roelof Botha nipote di </w:t>
            </w:r>
            <w:r>
              <w:rPr>
                <w:rFonts w:ascii="Barlow Semi Condensed" w:cs="Barlow Semi Condensed" w:eastAsia="Barlow Semi Condensed" w:hAnsi="Barlow Semi Condensed"/>
                <w:b/>
                <w:bCs/>
                <w:sz w:val="20"/>
                <w:szCs w:val="20"/>
              </w:rPr>
              <w:t xml:space="preserve">Pik Botha</w:t>
            </w:r>
            <w:r>
              <w:rPr>
                <w:rFonts w:ascii="Barlow Semi Condensed" w:cs="Barlow Semi Condensed" w:eastAsia="Barlow Semi Condensed" w:hAnsi="Barlow Semi Condensed"/>
                <w:sz w:val="20"/>
                <w:szCs w:val="20"/>
              </w:rPr>
              <w:t xml:space="preserve"> — e l'avvertenza che Pik Botha non era parente di P.W. Botha, l'errore più diffuso della materia; le materie prime (gli smeraldi attribuiti a Errol Musk come caso di scuola della </w:t>
            </w:r>
            <w:r>
              <w:rPr>
                <w:rFonts w:ascii="Barlow Semi Condensed" w:cs="Barlow Semi Condensed" w:eastAsia="Barlow Semi Condensed" w:hAnsi="Barlow Semi Condensed"/>
                <w:b/>
                <w:bCs/>
                <w:sz w:val="20"/>
                <w:szCs w:val="20"/>
              </w:rPr>
              <w:t xml:space="preserve">divergenza irrisolta</w:t>
            </w:r>
            <w:r>
              <w:rPr>
                <w:rFonts w:ascii="Barlow Semi Condensed" w:cs="Barlow Semi Condensed" w:eastAsia="Barlow Semi Condensed" w:hAnsi="Barlow Semi Condensed"/>
                <w:sz w:val="20"/>
                <w:szCs w:val="20"/>
              </w:rPr>
              <w:t xml:space="preserve">, l'uranio di Rössing, oro e platino); l'embargo e le vie d'aggiramento; le rotte migratorie e le naturalizzazioni; la formazione e la coscrizione; la valle, cioè PayPal letta sui depositi societari; le dottrine e le loro genealogie; il denaro e le giurisdizioni, la serie con più Stati Zero; la critica delle fonti; e </w:t>
            </w:r>
            <w:r>
              <w:rPr>
                <w:rFonts w:ascii="Barlow Semi Condensed" w:cs="Barlow Semi Condensed" w:eastAsia="Barlow Semi Condensed" w:hAnsi="Barlow Semi Condensed"/>
                <w:b/>
                <w:bCs/>
                <w:sz w:val="20"/>
                <w:szCs w:val="20"/>
              </w:rPr>
              <w:t xml:space="preserve">il limite: la colpa non si eredita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Nessuna delle persone nominate è indicata come responsabile di reato o di illecito</w:t>
            </w:r>
            <w:r>
              <w:rPr>
                <w:rFonts w:ascii="Barlow Semi Condensed" w:cs="Barlow Semi Condensed" w:eastAsia="Barlow Semi Condensed" w:hAnsi="Barlow Semi Condensed"/>
                <w:sz w:val="20"/>
                <w:szCs w:val="20"/>
              </w:rPr>
              <w:t xml:space="preserve">, e nessuna risulta condannata: i nomi compaiono solo per fatti pubblici e documentabili. Vale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 un ponte è reale solo al piano 1 — e la distinzione fra omologia e analogia. Il raccordo con l'opera-madre è </w:t>
            </w:r>
            <w:r>
              <w:rPr>
                <w:rFonts w:ascii="Barlow Semi Condensed" w:cs="Barlow Semi Condensed" w:eastAsia="Barlow Semi Condensed" w:hAnsi="Barlow Semi Condensed"/>
                <w:b/>
                <w:bCs/>
                <w:sz w:val="20"/>
                <w:szCs w:val="20"/>
              </w:rPr>
              <w:t xml:space="preserve">tematico e non documentale</w:t>
            </w:r>
            <w:r>
              <w:rPr>
                <w:rFonts w:ascii="Barlow Semi Condensed" w:cs="Barlow Semi Condensed" w:eastAsia="Barlow Semi Condensed" w:hAnsi="Barlow Semi Condensed"/>
                <w:sz w:val="20"/>
                <w:szCs w:val="20"/>
              </w:rPr>
              <w:t xml:space="preserve">, dichiarato in copertina: l'unico ponte documentato che il corpus possiede col tema è il nodo </w:t>
            </w:r>
            <w:r>
              <w:rPr>
                <w:rFonts w:ascii="Barlow Semi Condensed" w:cs="Barlow Semi Condensed" w:eastAsia="Barlow Semi Condensed" w:hAnsi="Barlow Semi Condensed"/>
                <w:b/>
                <w:bCs/>
                <w:sz w:val="20"/>
                <w:szCs w:val="20"/>
              </w:rPr>
              <w:t xml:space="preserve">E-16</w:t>
            </w:r>
            <w:r>
              <w:rPr>
                <w:rFonts w:ascii="Barlow Semi Condensed" w:cs="Barlow Semi Condensed" w:eastAsia="Barlow Semi Condensed" w:hAnsi="Barlow Semi Condensed"/>
                <w:sz w:val="20"/>
                <w:szCs w:val="20"/>
              </w:rPr>
              <w:t xml:space="preserve"> della triangolazione Guevara-Moro, il discorso alle Nazioni Unite dell'</w:t>
            </w:r>
            <w:r>
              <w:rPr>
                <w:rFonts w:ascii="Barlow Semi Condensed" w:cs="Barlow Semi Condensed" w:eastAsia="Barlow Semi Condensed" w:hAnsi="Barlow Semi Condensed"/>
                <w:b/>
                <w:bCs/>
                <w:sz w:val="20"/>
                <w:szCs w:val="20"/>
              </w:rPr>
              <w:t xml:space="preserve">11 dicembre 1964</w:t>
            </w:r>
            <w:r>
              <w:rPr>
                <w:rFonts w:ascii="Barlow Semi Condensed" w:cs="Barlow Semi Condensed" w:eastAsia="Barlow Semi Condensed" w:hAnsi="Barlow Semi Condensed"/>
                <w:sz w:val="20"/>
                <w:szCs w:val="20"/>
              </w:rPr>
              <w:t xml:space="preserve">. Escluse come fonti </w:t>
            </w:r>
            <w:r>
              <w:rPr>
                <w:rFonts w:ascii="Barlow Semi Condensed" w:cs="Barlow Semi Condensed" w:eastAsia="Barlow Semi Condensed" w:hAnsi="Barlow Semi Condensed"/>
                <w:i/>
                <w:iCs/>
                <w:sz w:val="20"/>
                <w:szCs w:val="20"/>
              </w:rPr>
              <w:t xml:space="preserve">il manifesto</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Grokipedia</w:t>
            </w:r>
            <w:r>
              <w:rPr>
                <w:rFonts w:ascii="Barlow Semi Condensed" w:cs="Barlow Semi Condensed" w:eastAsia="Barlow Semi Condensed" w:hAnsi="Barlow Semi Condensed"/>
                <w:sz w:val="20"/>
                <w:szCs w:val="20"/>
              </w:rPr>
              <w:t xml:space="preserve">, quest'ultima anche perché parte in causa sul tema. Una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IL_DITTICO_DELLA_RICERCA_AGENDA_E_NOVE_CANTIERI.docx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.pdf`](IL_DITTICO_DELLA_RICERCA_AGENDA_E_NOVE_CANTIERI.pdf)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dittico della ricerca — volume rilegato del versante di ricerca della quadriga, in doppia edizione DOCX e PDF.</w:t>
            </w:r>
            <w:r>
              <w:rPr>
                <w:rFonts w:ascii="Barlow Semi Condensed" w:cs="Barlow Semi Condensed" w:eastAsia="Barlow Semi Condensed" w:hAnsi="Barlow Semi Condensed"/>
                <w:sz w:val="20"/>
                <w:szCs w:val="20"/>
              </w:rPr>
              <w:t xml:space="preserve"> Parte prima: l'agenda di ricerca in 300 blocchi mirati (dodici serie con statuto, l'Apparato V-1…V-12). Parte seconda: i nove cantieri in 1.000 blocchi mirati (nove Parti con statuto, l'Apparato C-1…C-9). Milletrecento bersagli documentali in un solo dorso; il gemello operativo (programma + manuale) resta rilegato nel volume del fascicolo aperto. DOCX verificato (1.433 paragrafi, zero residui); </w:t>
            </w:r>
            <w:r>
              <w:rPr>
                <w:rFonts w:ascii="Barlow Semi Condensed" w:cs="Barlow Semi Condensed" w:eastAsia="Barlow Semi Condensed" w:hAnsi="Barlow Semi Condensed"/>
                <w:b/>
                <w:bCs/>
                <w:sz w:val="20"/>
                <w:szCs w:val="20"/>
              </w:rPr>
              <w:t xml:space="preserve">PDF di 134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note-bibliografiche-opera-integrale.md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L'apparato delle note bibliografiche dell'opera integrale — dalla prima all'ultima</w:t>
            </w:r>
            <w:r>
              <w:rPr>
                <w:rFonts w:ascii="Barlow Semi Condensed" w:cs="Barlow Semi Condensed" w:eastAsia="Barlow Semi Condensed" w:hAnsi="Barlow Semi Condensed"/>
                <w:sz w:val="20"/>
                <w:szCs w:val="20"/>
              </w:rPr>
              <w:t xml:space="preserve">: il censimento meccanico e integrale di tutti gli indirizzi citati nei 35 capitoli (283 indirizzi distinti per 416 citazioni complessive su 139 domini), numerati in ordine di apparizione e registrati sotto il capitolo della prima citazione, con le ripetizioni contate; inclusi gli indirizzi citati in forma semplice senza collegamento (lo stile dell'agenda e dei cantieri). Con il riepilogo dei domini più citati. Generato dai testi e rigenerabile con essi: non una bibliografia selettiva ma l'impronta documentale dell'opera — 283 porte aperte alla verifica. Rilegato come Apparato conclusivo dell'OPERA INTEGRALE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Cartella: la dimensione diplomatica dello statista.</w:t>
            </w:r>
            <w:r>
              <w:rPr>
                <w:rFonts w:ascii="Barlow Semi Condensed" w:cs="Barlow Semi Condensed" w:eastAsia="Barlow Semi Condensed" w:hAnsi="Barlow Semi Condensed"/>
                <w:sz w:val="20"/>
                <w:szCs w:val="20"/>
              </w:rPr>
              <w:t xml:space="preserve"> Aldo Moro ministro degli Esteri (1969-1974) come complemento documentale della Fase ottava. Contiene: la ricognizione-madre in dodici capitoli (i due mandati, la dottrina dell'equilibrio,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i versanti libico e mediterraneo, CSCE); quattro versanti nazionali che verificano una proposizione confutabile sull'insediamento dell'Opus Dei — </w:t>
            </w:r>
            <w:r>
              <w:rPr>
                <w:rFonts w:ascii="Barlow Semi Condensed" w:cs="Barlow Semi Condensed" w:eastAsia="Barlow Semi Condensed" w:hAnsi="Barlow Semi Condensed"/>
                <w:b/>
                <w:bCs/>
                <w:sz w:val="20"/>
                <w:szCs w:val="20"/>
              </w:rPr>
              <w:t xml:space="preserve">Germania</w:t>
            </w:r>
            <w:r>
              <w:rPr>
                <w:rFonts w:ascii="Barlow Semi Condensed" w:cs="Barlow Semi Condensed" w:eastAsia="Barlow Semi Condensed" w:hAnsi="Barlow Semi Condensed"/>
                <w:sz w:val="20"/>
                <w:szCs w:val="20"/>
              </w:rPr>
              <w:t xml:space="preserve"> (presenza dal 1952) e </w:t>
            </w:r>
            <w:r>
              <w:rPr>
                <w:rFonts w:ascii="Barlow Semi Condensed" w:cs="Barlow Semi Condensed" w:eastAsia="Barlow Semi Condensed" w:hAnsi="Barlow Semi Condensed"/>
                <w:b/>
                <w:bCs/>
                <w:sz w:val="20"/>
                <w:szCs w:val="20"/>
              </w:rPr>
              <w:t xml:space="preserve">Portogallo</w:t>
            </w:r>
            <w:r>
              <w:rPr>
                <w:rFonts w:ascii="Barlow Semi Condensed" w:cs="Barlow Semi Condensed" w:eastAsia="Barlow Semi Condensed" w:hAnsi="Barlow Semi Condensed"/>
                <w:sz w:val="20"/>
                <w:szCs w:val="20"/>
              </w:rPr>
              <w:t xml:space="preserve"> (presenza dal 1945, «Stato Zero» su Moro) contro </w:t>
            </w:r>
            <w:r>
              <w:rPr>
                <w:rFonts w:ascii="Barlow Semi Condensed" w:cs="Barlow Semi Condensed" w:eastAsia="Barlow Semi Condensed" w:hAnsi="Barlow Semi Condensed"/>
                <w:b/>
                <w:bCs/>
                <w:sz w:val="20"/>
                <w:szCs w:val="20"/>
              </w:rPr>
              <w:t xml:space="preserve">Grecia</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Turchia</w:t>
            </w:r>
            <w:r>
              <w:rPr>
                <w:rFonts w:ascii="Barlow Semi Condensed" w:cs="Barlow Semi Condensed" w:eastAsia="Barlow Semi Condensed" w:hAnsi="Barlow Semi Condensed"/>
                <w:sz w:val="20"/>
                <w:szCs w:val="20"/>
              </w:rPr>
              <w:t xml:space="preserve"> («Stato Zero»), ciascuno col rispettivo versante moroteo (Ostpolitik e Moro-Brandt/Scheel; Grecia dei colonnelli e Consiglio d'Europa 1969; Accordo provvisorio CEE-Turchia firmato da Moro il 27/7/1971; Cipro 1974, embargo, oppiacei, Halki); il dossier </w:t>
            </w:r>
            <w:r>
              <w:rPr>
                <w:rFonts w:ascii="Barlow Semi Condensed" w:cs="Barlow Semi Condensed" w:eastAsia="Barlow Semi Condensed" w:hAnsi="Barlow Semi Condensed"/>
                <w:b/>
                <w:bCs/>
                <w:sz w:val="20"/>
                <w:szCs w:val="20"/>
              </w:rPr>
              <w:t xml:space="preserve">Santa Sede-Turchia e l'attentato del 13/5/1981 a Giovanni Paolo II</w:t>
            </w:r>
            <w:r>
              <w:rPr>
                <w:rFonts w:ascii="Barlow Semi Condensed" w:cs="Barlow Semi Condensed" w:eastAsia="Barlow Semi Condensed" w:hAnsi="Barlow Semi Condensed"/>
                <w:sz w:val="20"/>
                <w:szCs w:val="20"/>
              </w:rPr>
              <w:t xml:space="preserve"> (pista bulgara giudizialmente non provata; «appartenenza ≠ condotta» per i Lupi Grigi); una nota che estrae dall'OCR i </w:t>
            </w:r>
            <w:r>
              <w:rPr>
                <w:rFonts w:ascii="Barlow Semi Condensed" w:cs="Barlow Semi Condensed" w:eastAsia="Barlow Semi Condensed" w:hAnsi="Barlow Semi Condensed"/>
                <w:b/>
                <w:bCs/>
                <w:sz w:val="20"/>
                <w:szCs w:val="20"/>
              </w:rPr>
              <w:t xml:space="preserve">documenti del Dipartimento di Stato USA</w:t>
            </w:r>
            <w:r>
              <w:rPr>
                <w:rFonts w:ascii="Barlow Semi Condensed" w:cs="Barlow Semi Condensed" w:eastAsia="Barlow Semi Condensed" w:hAnsi="Barlow Semi Condensed"/>
                <w:sz w:val="20"/>
                <w:szCs w:val="20"/>
              </w:rPr>
              <w:t xml:space="preserve"> — la visita ufficiale del 1965 (Johnson, ONU, cittadinanza di Philadelphia) e i cablogrammi del 1978 (Montoneros, reazioni alla morte). Le tre firme convergenti (Moro, Santa Sede, Turchia) sull'Atto finale di Helsinki come triangolazione certa. </w:t>
            </w:r>
            <w:r>
              <w:rPr>
                <w:rFonts w:ascii="Barlow Semi Condensed" w:cs="Barlow Semi Condensed" w:eastAsia="Barlow Semi Condensed" w:hAnsi="Barlow Semi Condensed"/>
                <w:b/>
                <w:bCs/>
                <w:sz w:val="20"/>
                <w:szCs w:val="20"/>
              </w:rPr>
              <w:t xml:space="preserve">Seconda campagna (25 agosto 2026): tre ricognizioni nuove</w:t>
            </w:r>
            <w:r>
              <w:rPr>
                <w:rFonts w:ascii="Barlow Semi Condensed" w:cs="Barlow Semi Condensed" w:eastAsia="Barlow Semi Condensed" w:hAnsi="Barlow Semi Condensed"/>
                <w:sz w:val="20"/>
                <w:szCs w:val="20"/>
              </w:rPr>
              <w:t xml:space="preserve"> — i documenti di Stato italiani e spagnoli con l'Opus Dei come soggetto storico (documento CIA del 22/5/1970; la frase anonima sull'«Italian official» </w:t>
            </w:r>
            <w:r>
              <w:rPr>
                <w:rFonts w:ascii="Barlow Semi Condensed" w:cs="Barlow Semi Condensed" w:eastAsia="Barlow Semi Condensed" w:hAnsi="Barlow Semi Condensed"/>
                <w:b/>
                <w:bCs/>
                <w:sz w:val="20"/>
                <w:szCs w:val="20"/>
              </w:rPr>
              <w:t xml:space="preserve">non attribuibile a Moro</w:t>
            </w:r>
            <w:r>
              <w:rPr>
                <w:rFonts w:ascii="Barlow Semi Condensed" w:cs="Barlow Semi Condensed" w:eastAsia="Barlow Semi Condensed" w:hAnsi="Barlow Semi Condensed"/>
                <w:sz w:val="20"/>
                <w:szCs w:val="20"/>
              </w:rPr>
              <w:t xml:space="preserve">; Stato Zero sul contatto diretto coi ministri spagnoli); la Santa Sede e le due Germanie con l'</w:t>
            </w:r>
            <w:r>
              <w:rPr>
                <w:rFonts w:ascii="Barlow Semi Condensed" w:cs="Barlow Semi Condensed" w:eastAsia="Barlow Semi Condensed" w:hAnsi="Barlow Semi Condensed"/>
                <w:b/>
                <w:bCs/>
                <w:sz w:val="20"/>
                <w:szCs w:val="20"/>
              </w:rPr>
              <w:t xml:space="preserve">accertamento della sequenza Oder-Neisse</w:t>
            </w:r>
            <w:r>
              <w:rPr>
                <w:rFonts w:ascii="Barlow Semi Condensed" w:cs="Barlow Semi Condensed" w:eastAsia="Barlow Semi Condensed" w:hAnsi="Barlow Semi Condensed"/>
                <w:sz w:val="20"/>
                <w:szCs w:val="20"/>
              </w:rPr>
              <w:t xml:space="preserve"> (costituzioni apostoliche del 28/6/1972, venticinque giorni dopo l'entrata in vigore del Trattato di Varsavia, col nesso attestato dalla comunicazione vaticana e non dalla sola prossimità); il Portogallo e la Santa Sede (udienza di Paolo VI dell'1/7/1970, Wiriyamu, espulsione dei comboniani del 13/4/1974, </w:t>
            </w:r>
            <w:r>
              <w:rPr>
                <w:rFonts w:ascii="Barlow Semi Condensed" w:cs="Barlow Semi Condensed" w:eastAsia="Barlow Semi Condensed" w:hAnsi="Barlow Semi Condensed"/>
                <w:b/>
                <w:bCs/>
                <w:sz w:val="20"/>
                <w:szCs w:val="20"/>
              </w:rPr>
              <w:t xml:space="preserve">nessun atto italiano reperito</w:t>
            </w:r>
            <w:r>
              <w:rPr>
                <w:rFonts w:ascii="Barlow Semi Condensed" w:cs="Barlow Semi Condensed" w:eastAsia="Barlow Semi Condensed" w:hAnsi="Barlow Semi Condensed"/>
                <w:sz w:val="20"/>
                <w:szCs w:val="20"/>
              </w:rPr>
              <w:t xml:space="preserve">) — e il </w:t>
            </w:r>
            <w:r>
              <w:rPr>
                <w:rFonts w:ascii="Barlow Semi Condensed" w:cs="Barlow Semi Condensed" w:eastAsia="Barlow Semi Condensed" w:hAnsi="Barlow Semi Condensed"/>
                <w:b/>
                <w:bCs/>
                <w:sz w:val="20"/>
                <w:szCs w:val="20"/>
              </w:rPr>
              <w:t xml:space="preserve">verbale delle sei letture incrociate</w:t>
            </w:r>
            <w:r>
              <w:rPr>
                <w:rFonts w:ascii="Barlow Semi Condensed" w:cs="Barlow Semi Condensed" w:eastAsia="Barlow Semi Condensed" w:hAnsi="Barlow Semi Condensed"/>
                <w:sz w:val="20"/>
                <w:szCs w:val="20"/>
              </w:rPr>
              <w:t xml:space="preserve"> in `</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i/>
                <w:iCs/>
                <w:sz w:val="20"/>
                <w:szCs w:val="20"/>
              </w:rPr>
              <w:t xml:space="preserve">, con quindici acquisizioni, cinque correzioni (due dal corpus verso i documenti nuovi), otto divergenze lasciate aperte, sei Stati Zero condivisi e **tre correzioni imposte alla quadriga investigativa**. Con </w:t>
            </w:r>
            <w:r>
              <w:rPr>
                <w:rFonts w:ascii="Barlow Semi Condensed" w:cs="Barlow Semi Condensed" w:eastAsia="Barlow Semi Condensed" w:hAnsi="Barlow Semi Condensed"/>
                <w:sz w:val="20"/>
                <w:szCs w:val="20"/>
              </w:rPr>
              <w:t xml:space="preserve">manifest-sha256.txt` (catena di custodia, due file Germania identici deduplicati). Nessuna imputazione oltre il giudicato; esiti negativi dichiarati come acquisizioni di pieno 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ALDO_MORO_UNA_GUERRA_SENZA_FINE_OPERA_COMPLETA.docx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.pdf`](ALDO_MORO_UNA_GUERRA_SENZA_FINE_OPERA_COMPLETA.pdf) (57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integrale rilegato dell'intera opera</w:t>
            </w:r>
            <w:r>
              <w:rPr>
                <w:rFonts w:ascii="Barlow Semi Condensed" w:cs="Barlow Semi Condensed" w:eastAsia="Barlow Semi Condensed" w:hAnsi="Barlow Semi Condensed"/>
                <w:sz w:val="20"/>
                <w:szCs w:val="20"/>
              </w:rPr>
              <w:t xml:space="preserve"> su Moro, nell'ordine di lettura consigliato: Fase ottava (il ritratto), «Dal Che a Moro» (il saggio-cerniera con la Parte quarta pastiche dichiarato), Parte terza (il dossier delle questioni aperte), Fase sesta (il presidio del garante), Fase settima (il registro giudiziario), Fase nona (il repertorio), Fase decima (il principio personalistico: le responsabilità dei singoli, mai dei gruppi), Apparato dei gradi (indice analitico, in appendice). Frontespizio con l'ordine dell'opera e la disciplina dei gradi, indice, Barlow Semi Condensed 12, testo interamente giustificato. Verificato (45 H1, 10 tabelle). L'uomo al principio; nessuna imputazione oltre il giudicato; la graduatoria non riprodotta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ALDO_MORO_UNA_GUERRA_SENZA_FINE_TRE_NUOVE_FASI.docx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.pdf`](ALDO_MORO_UNA_GUERRA_SENZA_FINE_TRE_NUOVE_FASI.pdf) (26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 tre continuazioni più recenti dell'opera (capp. 56-76): Fase ottava (il ritratto dell'uomo), Fase settima (il registro giudiziario), Fase nona (il repertorio del caso). Frontespizio con l'ordine di lettura e la disciplina dei gradi, indice, Barlow Semi Condensed 12, testo interamente giustificato, fonti con indirizzi. Verificato strutturalmente (26 H1, 3 tabelle)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ALDO_MORO_UNA_GUERRA_SENZA_FINE_TRE_CONTINUAZIONI.docx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.pdf`](ALDO_MORO_UNA_GUERRA_SENZA_FINE_TRE_CONTINUAZIONI.pdf) (20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delle tre continuazioni originali dell'opera (Il ritorno del Pollo di Popper · Il presidio del garante · L'apparato dei gradi), in doppia edizione DOCX e PDF, Barlow Semi Condensed 12, testo interamente giustificato. Verificato strutturalmente (13 H1, 5 tabelle). Nessuna persona indicata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ALDO_MORO_MINISTRO_DEGLI_ESTERI_LA_DIMENSIONE_DIPLOMATICA.docx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.pdf`](ALDO_MORO_MINISTRO_DEGLI_ESTERI_LA_DIMENSIONE_DIPLOMATICA.pdf) (145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cartella ``moro-ministro-esteri/``</w:t>
            </w:r>
            <w:r>
              <w:rPr>
                <w:rFonts w:ascii="Barlow Semi Condensed" w:cs="Barlow Semi Condensed" w:eastAsia="Barlow Semi Condensed" w:hAnsi="Barlow Semi Condensed"/>
                <w:sz w:val="20"/>
                <w:szCs w:val="20"/>
              </w:rPr>
              <w:t xml:space="preserve">: la dimensione diplomatica dello statista in </w:t>
            </w:r>
            <w:r>
              <w:rPr>
                <w:rFonts w:ascii="Barlow Semi Condensed" w:cs="Barlow Semi Condensed" w:eastAsia="Barlow Semi Condensed" w:hAnsi="Barlow Semi Condensed"/>
                <w:b/>
                <w:bCs/>
                <w:sz w:val="20"/>
                <w:szCs w:val="20"/>
              </w:rPr>
              <w:t xml:space="preserve">undici parti</w:t>
            </w:r>
            <w:r>
              <w:rPr>
                <w:rFonts w:ascii="Barlow Semi Condensed" w:cs="Barlow Semi Condensed" w:eastAsia="Barlow Semi Condensed" w:hAnsi="Barlow Semi Condensed"/>
                <w:sz w:val="20"/>
                <w:szCs w:val="20"/>
              </w:rPr>
              <w:t xml:space="preserve"> — la collazione d'apertura, la ricognizione-madre sui due mandati (1969-1974), i quattro versanti nazionali (Germania, Portogallo, Grecia, Turchia con l'Opus Dei), il dossier Santa Sede-Turchia con l'attentato del 1981 a Giovanni Paolo II, </w:t>
            </w:r>
            <w:r>
              <w:rPr>
                <w:rFonts w:ascii="Barlow Semi Condensed" w:cs="Barlow Semi Condensed" w:eastAsia="Barlow Semi Condensed" w:hAnsi="Barlow Semi Condensed"/>
                <w:b/>
                <w:bCs/>
                <w:sz w:val="20"/>
                <w:szCs w:val="20"/>
              </w:rPr>
              <w:t xml:space="preserve">le tre ricognizioni della seconda campagna</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w:t>
            </w:r>
            <w:r>
              <w:rPr>
                <w:rFonts w:ascii="Barlow Semi Condensed" w:cs="Barlow Semi Condensed" w:eastAsia="Barlow Semi Condensed" w:hAnsi="Barlow Semi Condensed"/>
                <w:b/>
                <w:bCs/>
                <w:sz w:val="20"/>
                <w:szCs w:val="20"/>
              </w:rPr>
              <w:t xml:space="preserve">la triangolazione della seconda campagna</w:t>
            </w:r>
            <w:r>
              <w:rPr>
                <w:rFonts w:ascii="Barlow Semi Condensed" w:cs="Barlow Semi Condensed" w:eastAsia="Barlow Semi Condensed" w:hAnsi="Barlow Semi Condensed"/>
                <w:sz w:val="20"/>
                <w:szCs w:val="20"/>
              </w:rPr>
              <w:t xml:space="preserve"> e, in appendice, i documenti del Dipartimento di Stato USA (1965 e 1978). Frontespizio con l'ordine del volume e la disciplina, indice, Barlow Semi Condensed 12, testo interamente giustificato, fonti con indirizzi per la tracciabilità. Verificato strutturalmente (25 H1, 96 H2, 6 tabelle; 652 paragrafi, testo giustificato con sillabazione). Nessuna imputazione oltre il giudicato; esiti negativi dichiarati; pista bulgara qualificata come non provata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ALDO_MORO_FASE_DECIMA_IL_PRINCIPIO_PERSONALISTICO.docx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.pdf`](ALDO_MORO_FASE_DECIMA_IL_PRINCIPIO_PERSONALISTICO.pdf) (17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Fase decima</w:t>
            </w:r>
            <w:r>
              <w:rPr>
                <w:rFonts w:ascii="Barlow Semi Condensed" w:cs="Barlow Semi Condensed" w:eastAsia="Barlow Semi Condensed" w:hAnsi="Barlow Semi Condensed"/>
                <w:sz w:val="20"/>
                <w:szCs w:val="20"/>
              </w:rPr>
              <w:t xml:space="preserve"> (capp. 77-82) con, in appendice, la triangolazione dei tredici condannati con il corpus. Frontespizio con l'ordine del volume e la disciplina, indice, Barlow Semi Condensed 12, testo interamente giustificato, fonti con indirizzi. Verificato strutturalmente (11 H1, 16 H2, 4 tabelle; tabella del registro = intestazione + 13 persone). Nessuna graduatoria né percentuale; nessun ponte promosso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LA_TERZA_STRADA_CEPPO_SIMIONI_E_NODO_HYPERION.docx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.pdf`](LA_TERZA_STRADA_CEPPO_SIMIONI_E_NODO_HYPERION.pdf) (18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 dittico della «terza strada»</w:t>
            </w:r>
            <w:r>
              <w:rPr>
                <w:rFonts w:ascii="Barlow Semi Condensed" w:cs="Barlow Semi Condensed" w:eastAsia="Barlow Semi Condensed" w:hAnsi="Barlow Semi Condensed"/>
                <w:sz w:val="20"/>
                <w:szCs w:val="20"/>
              </w:rPr>
              <w:t xml:space="preserve">: pannello primo, lo studio monografico del ceppo Simioni (CPM → Superclan → Hyperion, nove capitoli); pannello secondo, la triangolazione del nodo Hyperion con il corpus (HY-1…HY-9). Frontespizio con l'esito in testa (proscioglimenti e assoluzioni per tutti), indice, Barlow Semi Condensed 12, testo interamente giustificato, fonti con indirizzi. Verificato strutturalmente (15 H1, 3 tabelle). Il «fu assolto, ma» bandito; nessuna tesi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IL_CODICE_E_LA_SUA_TRASMISSIONE_KISSINGER_MILLE_BLOCCHI.docx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.pdf`](IL_CODICE_E_LA_SUA_TRASMISSIONE_KISSINGER_MILLE_BLOCCHI.pdf) (626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dell'opera Kissinger, in doppia edizione DOCX e PDF.</w:t>
            </w:r>
            <w:r>
              <w:rPr>
                <w:rFonts w:ascii="Barlow Semi Condensed" w:cs="Barlow Semi Condensed" w:eastAsia="Barlow Semi Condensed" w:hAnsi="Barlow Semi Condensed"/>
                <w:sz w:val="20"/>
                <w:szCs w:val="20"/>
              </w:rPr>
              <w:t xml:space="preserve"> I 4.999 blocchi mirati nelle sessantacinque serie, col frontespizio che dichiara la chiave («Kissinger rappresenta metaforicamente la genetica» — lente e non sentenza), la regola dei tre piani e l'esito in testa: </w:t>
            </w:r>
            <w:r>
              <w:rPr>
                <w:rFonts w:ascii="Barlow Semi Condensed" w:cs="Barlow Semi Condensed" w:eastAsia="Barlow Semi Condensed" w:hAnsi="Barlow Semi Condensed"/>
                <w:b/>
                <w:bCs/>
                <w:sz w:val="20"/>
                <w:szCs w:val="20"/>
              </w:rPr>
              <w:t xml:space="preserve">nessuna condanna, nessuna imputazione, nessun blocco che indichi alcuno come responsabile di reato</w:t>
            </w:r>
            <w:r>
              <w:rPr>
                <w:rFonts w:ascii="Barlow Semi Condensed" w:cs="Barlow Semi Condensed" w:eastAsia="Barlow Semi Condensed" w:hAnsi="Barlow Semi Condensed"/>
                <w:sz w:val="20"/>
                <w:szCs w:val="20"/>
              </w:rPr>
              <w:t xml:space="preserve">. Indice, Barlow Semi Condensed, testo interamente giustificato con sillabazione automatica in entrambe le edizioni. In coda: «Che cosa quest'opera non ha stabilito» 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delle verifiche. In biologia il carattere si eredita, in storia la responsabilità 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IL_MERIDIANO_E_LA_VALLE_DAL_SUD_AFRICA_ALLA_PAYPAL_MAFIA.docx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.pdf`](IL_MERIDIANO_E_LA_VALLE_DAL_SUD_AFRICA_ALLA_PAYPAL_MAFIA.pdf) (133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Libro quattordicesimo, in doppia edizione DOCX e PDF.</w:t>
            </w:r>
            <w:r>
              <w:rPr>
                <w:rFonts w:ascii="Barlow Semi Condensed" w:cs="Barlow Semi Condensed" w:eastAsia="Barlow Semi Condensed" w:hAnsi="Barlow Semi Condensed"/>
                <w:sz w:val="20"/>
                <w:szCs w:val="20"/>
              </w:rPr>
              <w:t xml:space="preserve"> I 1.000 blocchi mirati di ricerca nelle tredici serie, col frontespizio che dichiara la chiave (lente e non sentenza, ipotesi e non premessa), la regola dei tre piani e lo statuto delle persone: </w:t>
            </w:r>
            <w:r>
              <w:rPr>
                <w:rFonts w:ascii="Barlow Semi Condensed" w:cs="Barlow Semi Condensed" w:eastAsia="Barlow Semi Condensed" w:hAnsi="Barlow Semi Condensed"/>
                <w:b/>
                <w:bCs/>
                <w:sz w:val="20"/>
                <w:szCs w:val="20"/>
              </w:rPr>
              <w:t xml:space="preserve">nessun blocco indica alcuno come responsabile di reato o di illecito</w:t>
            </w:r>
            <w:r>
              <w:rPr>
                <w:rFonts w:ascii="Barlow Semi Condensed" w:cs="Barlow Semi Condensed" w:eastAsia="Barlow Semi Condensed" w:hAnsi="Barlow Semi Condensed"/>
                <w:sz w:val="20"/>
                <w:szCs w:val="20"/>
              </w:rPr>
              <w:t xml:space="preserve">; l'origine non è una colpa e l'infanzia non è una scelta. Indice, Barlow Semi Condensed, testo interamente giustificato con sillabazione automatica in entrambe le edizioni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IL_FASCICOLO_APERTO_PROGRAMMA_INVESTIGATIVO.docx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.pdf`](IL_FASCICOLO_APERTO_PROGRAMMA_INVESTIGATIVO.pdf)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versante investigativo, in doppia edizione DOCX e PDF — edizione aggiornata e completa.</w:t>
            </w:r>
            <w:r>
              <w:rPr>
                <w:rFonts w:ascii="Barlow Semi Condensed" w:cs="Barlow Semi Condensed" w:eastAsia="Barlow Semi Condensed" w:hAnsi="Barlow Semi Condensed"/>
                <w:sz w:val="20"/>
                <w:szCs w:val="20"/>
              </w:rPr>
              <w:t xml:space="preserve"> Parte prima: il programma e le graduatorie. Parte seconda: le schede delle piste di testa con la Nota di revisione n. 1. Parte terza: </w:t>
            </w:r>
            <w:r>
              <w:rPr>
                <w:rFonts w:ascii="Barlow Semi Condensed" w:cs="Barlow Semi Condensed" w:eastAsia="Barlow Semi Condensed" w:hAnsi="Barlow Semi Condensed"/>
                <w:b/>
                <w:bCs/>
                <w:sz w:val="20"/>
                <w:szCs w:val="20"/>
              </w:rPr>
              <w:t xml:space="preserve">tutte e sei</w:t>
            </w:r>
            <w:r>
              <w:rPr>
                <w:rFonts w:ascii="Barlow Semi Condensed" w:cs="Barlow Semi Condensed" w:eastAsia="Barlow Semi Condensed" w:hAnsi="Barlow Semi Condensed"/>
                <w:sz w:val="20"/>
                <w:szCs w:val="20"/>
              </w:rPr>
              <w:t xml:space="preserve"> le schede delle entità (comitati, via Gradoli, condominio, mediazione vaticana, alleati, registro delle segnalazioni). </w:t>
            </w:r>
            <w:r>
              <w:rPr>
                <w:rFonts w:ascii="Barlow Semi Condensed" w:cs="Barlow Semi Condensed" w:eastAsia="Barlow Semi Condensed" w:hAnsi="Barlow Semi Condensed"/>
                <w:b/>
                <w:bCs/>
                <w:sz w:val="20"/>
                <w:szCs w:val="20"/>
              </w:rPr>
              <w:t xml:space="preserve">Parte quarta: il manuale del nuovo Caso Moro in quattrocento blocchi mirati (seconda edizione accresciuta)</w:t>
            </w:r>
            <w:r>
              <w:rPr>
                <w:rFonts w:ascii="Barlow Semi Condensed" w:cs="Barlow Semi Condensed" w:eastAsia="Barlow Semi Condensed" w:hAnsi="Barlow Semi Condensed"/>
                <w:sz w:val="20"/>
                <w:szCs w:val="20"/>
              </w:rPr>
              <w:t xml:space="preserve">, con la nota d'edizione al blocco 300. DOCX verificato (628 paragrafi, 10 H1, 3 tabelle, zero residui); </w:t>
            </w:r>
            <w:r>
              <w:rPr>
                <w:rFonts w:ascii="Barlow Semi Condensed" w:cs="Barlow Semi Condensed" w:eastAsia="Barlow Semi Condensed" w:hAnsi="Barlow Semi Condensed"/>
                <w:b/>
                <w:bCs/>
                <w:sz w:val="20"/>
                <w:szCs w:val="20"/>
              </w:rPr>
              <w:t xml:space="preserve">PDF di 60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.pdf`](UNA_GUERRA_SENZA_FINE_OPERA_INTEGRALE.pdf)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«ALDO MORO — OTTANTA ANNI DI PACE» — L'OPERA INTEGRALE</w:t>
            </w:r>
            <w:r>
              <w:rPr>
                <w:rFonts w:ascii="Barlow Semi Condensed" w:cs="Barlow Semi Condensed" w:eastAsia="Barlow Semi Condensed" w:hAnsi="Barlow Semi Condensed"/>
                <w:sz w:val="20"/>
                <w:szCs w:val="20"/>
              </w:rPr>
              <w:t xml:space="preserve"> (il titolo è la chiave interpretativa scelta dall'autore, dichiarata in copertina come lente e non sentenza, e portatrice di due letture che l'opera non scioglie — gli ottant'anni dal 1945 e il decennio che il 1978 apre; l'opera resta, nel suo nome proprio, «Una guerra senza fine») — l'intero corpus storico del branch in un solo volume</w:t>
            </w:r>
            <w:r>
              <w:rPr>
                <w:rFonts w:ascii="Barlow Semi Condensed" w:cs="Barlow Semi Condensed" w:eastAsia="Barlow Semi Condensed" w:hAnsi="Barlow Semi Condensed"/>
                <w:b/>
                <w:bCs/>
                <w:sz w:val="20"/>
                <w:szCs w:val="20"/>
              </w:rPr>
              <w:t xml:space="preserve">, in doppia edizione DOCX e PDF: il Portale (l'edizione strutturata), i quattordici Libri (il ritratto; Dal Che a Moro; la parabola di Guevara in sei studi; </w:t>
            </w:r>
            <w:r>
              <w:rPr>
                <w:rFonts w:ascii="Barlow Semi Condensed" w:cs="Barlow Semi Condensed" w:eastAsia="Barlow Semi Condensed" w:hAnsi="Barlow Semi Condensed"/>
                <w:sz w:val="20"/>
                <w:szCs w:val="20"/>
              </w:rPr>
              <w:t xml:space="preserve">il Dossier maggiore dell'autore, «Una Pace senza Pace · Tutta la verità», conservato per intero come volume nel volume, con la divergenza di regime dichiarata in sua apertura</w:t>
            </w:r>
            <w:r>
              <w:rPr>
                <w:rFonts w:ascii="Barlow Semi Condensed" w:cs="Barlow Semi Condensed" w:eastAsia="Barlow Semi Condensed" w:hAnsi="Barlow Semi Condensed"/>
                <w:b/>
                <w:bCs/>
                <w:sz w:val="20"/>
                <w:szCs w:val="20"/>
              </w:rPr>
              <w:t xml:space="preserve">; il vettore e il ceppo in cinque; il filo del 1926 in tre; le questioni aperte; il metodo col presidio del garante e le metodologie calcolate; il registro giudiziario; il repertorio; le responsabilità personali col principio personalistico e la prosopografia; la dimensione diplomatica con la collazione Farnesina, i documenti State Dept e le pene oltre confine; </w:t>
            </w:r>
            <w:r>
              <w:rPr>
                <w:rFonts w:ascii="Barlow Semi Condensed" w:cs="Barlow Semi Condensed" w:eastAsia="Barlow Semi Condensed" w:hAnsi="Barlow Semi Condensed"/>
                <w:sz w:val="20"/>
                <w:szCs w:val="20"/>
              </w:rPr>
              <w:t xml:space="preserve">il fascicolo aperto in sette parti, con l'intera quadriga investigativa — il programma, il manuale in 400 blocchi, l'agenda in 300, i nove cantieri in 1.000 — e, in chiusura, la triangolazione di un solo nome contro tutto il corpus in altri 1.000: «Il codice e la sua trasmissione»</w:t>
            </w:r>
            <w:r>
              <w:rPr>
                <w:rFonts w:ascii="Barlow Semi Condensed" w:cs="Barlow Semi Condensed" w:eastAsia="Barlow Semi Condensed" w:hAnsi="Barlow Semi Condensed"/>
                <w:b/>
                <w:bCs/>
                <w:sz w:val="20"/>
                <w:szCs w:val="20"/>
              </w:rPr>
              <w:t xml:space="preserve">) e le quattro Appendici (l'apparato dei gradi; il pastiche dichiarato; la verifica di un elenco esterno, con lo Stato Zero sul calcolo per finestra temporale; e l'Appendice IV, che assorbe nel volume l'apparato di navigazione — guida e indice — e i tredici documenti del dossier di invio, sicché nessuna parte dell'opera resta fuori dal volume salvo il registro delle impronte, che non vi può entrare perché elenca impronte che la ricomposizione stessa cambia). </w:t>
            </w:r>
            <w:r>
              <w:rPr>
                <w:rFonts w:ascii="Barlow Semi Condensed" w:cs="Barlow Semi Condensed" w:eastAsia="Barlow Semi Condensed" w:hAnsi="Barlow Semi Condensed"/>
                <w:sz w:val="20"/>
                <w:szCs w:val="20"/>
              </w:rPr>
              <w:t xml:space="preserve">Centouno documenti</w:t>
            </w:r>
            <w:r>
              <w:rPr>
                <w:rFonts w:ascii="Barlow Semi Condensed" w:cs="Barlow Semi Condensed" w:eastAsia="Barlow Semi Condensed" w:hAnsi="Barlow Semi Condensed"/>
                <w:b/>
                <w:bCs/>
                <w:sz w:val="20"/>
                <w:szCs w:val="20"/>
              </w:rPr>
              <w:t xml:space="preserve"> in ordine di lettura — sesta edizione accresciuta. Chiude il volume l'</w:t>
            </w:r>
            <w:r>
              <w:rPr>
                <w:rFonts w:ascii="Barlow Semi Condensed" w:cs="Barlow Semi Condensed" w:eastAsia="Barlow Semi Condensed" w:hAnsi="Barlow Semi Condensed"/>
                <w:sz w:val="20"/>
                <w:szCs w:val="20"/>
              </w:rPr>
              <w:t xml:space="preserve">apparato conclusivo delle note bibliografiche, dalla prima all'ultima</w:t>
            </w:r>
            <w:r>
              <w:rPr>
                <w:rFonts w:ascii="Barlow Semi Condensed" w:cs="Barlow Semi Condensed" w:eastAsia="Barlow Semi Condensed" w:hAnsi="Barlow Semi Condensed"/>
                <w:b/>
                <w:bCs/>
                <w:sz w:val="20"/>
                <w:szCs w:val="20"/>
              </w:rPr>
              <w:t xml:space="preserve"> (687 indirizzi distinti per 1.043 citazioni su 357 domini, numerati in ordine di apparizione, coi propri due grafici 3D — che da questa edizione stanno sull'apparato stesso e non più, per un indice cablato, sul capitolo che li precedeva). DOCX verificato (1.183.437 parole, 235 immagini incorporate, zero duplicati); </w:t>
            </w:r>
            <w:r>
              <w:rPr>
                <w:rFonts w:ascii="Barlow Semi Condensed" w:cs="Barlow Semi Condensed" w:eastAsia="Barlow Semi Condensed" w:hAnsi="Barlow Semi Condensed"/>
                <w:sz w:val="20"/>
                <w:szCs w:val="20"/>
              </w:rPr>
              <w:t xml:space="preserve">PDF di 2.425 pagine</w:t>
            </w:r>
            <w:r>
              <w:rPr>
                <w:rFonts w:ascii="Barlow Semi Condensed" w:cs="Barlow Semi Condensed" w:eastAsia="Barlow Semi Condensed" w:hAnsi="Barlow Semi Condensed"/>
                <w:b/>
                <w:bCs/>
                <w:sz w:val="20"/>
                <w:szCs w:val="20"/>
              </w:rPr>
              <w:t xml:space="preserve"> composto tipograficamente in </w:t>
            </w:r>
            <w:r>
              <w:rPr>
                <w:rFonts w:ascii="Barlow Semi Condensed" w:cs="Barlow Semi Condensed" w:eastAsia="Barlow Semi Condensed" w:hAnsi="Barlow Semi Condensed"/>
                <w:sz w:val="20"/>
                <w:szCs w:val="20"/>
              </w:rPr>
              <w:t xml:space="preserve">Barlow Semi Condensed</w:t>
            </w:r>
            <w:r>
              <w:rPr>
                <w:rFonts w:ascii="Barlow Semi Condensed" w:cs="Barlow Semi Condensed" w:eastAsia="Barlow Semi Condensed" w:hAnsi="Barlow Semi Condensed"/>
                <w:b/>
                <w:bCs/>
                <w:sz w:val="20"/>
                <w:szCs w:val="20"/>
              </w:rPr>
              <w:t xml:space="preserve"> (font incorporato; A4, copertina, occhielli di libro) e verificato per campione. Con l'</w:t>
            </w:r>
            <w:r>
              <w:rPr>
                <w:rFonts w:ascii="Barlow Semi Condensed" w:cs="Barlow Semi Condensed" w:eastAsia="Barlow Semi Condensed" w:hAnsi="Barlow Semi Condensed"/>
                <w:sz w:val="20"/>
                <w:szCs w:val="20"/>
              </w:rPr>
              <w:t xml:space="preserve">apparato grafico a piè di ogni capitolo</w:t>
            </w:r>
            <w:r>
              <w:rPr>
                <w:rFonts w:ascii="Barlow Semi Condensed" w:cs="Barlow Semi Condensed" w:eastAsia="Barlow Semi Condensed" w:hAnsi="Barlow Semi Condensed"/>
                <w:b/>
                <w:bCs/>
                <w:sz w:val="20"/>
                <w:szCs w:val="20"/>
              </w:rPr>
              <w:t xml:space="preserve">: 235 grafici a barre orizzontali su fondo a gradiente crema (mai meno di due per capitolo, 102 capitoli coperti) — le misure del testo per sezione e, dove il corpus ha numeri verificati, i dati (le graduatorie delle piste, i 91 bossoli per attribuzione peritale, la macchina delle ricerche, i blocchi per serie della quadriga e delle tredici serie della triangolazione Kissinger, la scala ordinale dei tre piani, la centralità della rete documentata, gli stati e i decessi del registro); colori a palette: tavolozza a otto colori — blu, arancione, viola, verde, rosa, giallo, teal, rosso — convalidata col validatore del metodo (luminosità, croma, separazione CVD, contrasto), assegnata in ordine fisso con rotazione per capitolo; le metriche contano parole, documenti e atti — mai colpe. </w:t>
            </w:r>
            <w:r>
              <w:rPr>
                <w:rFonts w:ascii="Barlow Semi Condensed" w:cs="Barlow Semi Condensed" w:eastAsia="Barlow Semi Condensed" w:hAnsi="Barlow Semi Condensed"/>
                <w:sz w:val="20"/>
                <w:szCs w:val="20"/>
              </w:rPr>
              <w:t xml:space="preserve">Testo interamente giustificato</w:t>
            </w:r>
            <w:r>
              <w:rPr>
                <w:rFonts w:ascii="Barlow Semi Condensed" w:cs="Barlow Semi Condensed" w:eastAsia="Barlow Semi Condensed" w:hAnsi="Barlow Semi Condensed"/>
                <w:b/>
                <w:bCs/>
                <w:sz w:val="20"/>
                <w:szCs w:val="20"/>
              </w:rPr>
              <w:t xml:space="preserve"> (corpi, elenchi, citazioni e celle di tabella) con sillabazione automatica in entrambe le edizioni, come negli altri due volumi in doppia edizione. </w:t>
            </w:r>
            <w:r>
              <w:rPr>
                <w:rFonts w:ascii="Barlow Semi Condensed" w:cs="Barlow Semi Condensed" w:eastAsia="Barlow Semi Condensed" w:hAnsi="Barlow Semi Condensed"/>
                <w:sz w:val="20"/>
                <w:szCs w:val="20"/>
              </w:rPr>
              <w:t xml:space="preserve">Edizione integrale in senso stretto**: le nove ricognizioni originali della cartella Farnesina e la triangolazione della seconda campagna, prima rappresentate dalla sola collazione, vi compaiono per esteso nel Libro dodicesimo. Nessun documento del corpus moroteano resta fuori. La disciplina in copertina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IMPRONTE-SHA256.txt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REGISTRO DELLE IMPRONTE SHA-256.</w:t>
            </w:r>
            <w:r>
              <w:rPr>
                <w:rFonts w:ascii="Barlow Semi Condensed" w:cs="Barlow Semi Condensed" w:eastAsia="Barlow Semi Condensed" w:hAnsi="Barlow Semi Condensed"/>
                <w:sz w:val="20"/>
                <w:szCs w:val="20"/>
              </w:rPr>
              <w:t xml:space="preserve"> L'impronta crittografica di ogni file, con i comandi di verifica per Linux, macOS e Windows. </w:t>
            </w:r>
            <w:r>
              <w:rPr>
                <w:rFonts w:ascii="Barlow Semi Condensed" w:cs="Barlow Semi Condensed" w:eastAsia="Barlow Semi Condensed" w:hAnsi="Barlow Semi Condensed"/>
                <w:b/>
                <w:bCs/>
                <w:sz w:val="20"/>
                <w:szCs w:val="20"/>
              </w:rPr>
              <w:t xml:space="preserve">Tiene separate le due opere che il repository ospita</w:t>
            </w:r>
            <w:r>
              <w:rPr>
                <w:rFonts w:ascii="Barlow Semi Condensed" w:cs="Barlow Semi Condensed" w:eastAsia="Barlow Semi Condensed" w:hAnsi="Barlow Semi Condensed"/>
                <w:sz w:val="20"/>
                <w:szCs w:val="20"/>
              </w:rPr>
              <w:t xml:space="preserve">, come questo indice dichiara alla terza riga: l'opera del caso Moro (</w:t>
            </w:r>
            <w:r>
              <w:rPr>
                <w:rFonts w:ascii="Barlow Semi Condensed" w:cs="Barlow Semi Condensed" w:eastAsia="Barlow Semi Condensed" w:hAnsi="Barlow Semi Condensed"/>
                <w:b/>
                <w:bCs/>
                <w:sz w:val="20"/>
                <w:szCs w:val="20"/>
              </w:rPr>
              <w:t xml:space="preserve">131 file</w:t>
            </w:r>
            <w:r>
              <w:rPr>
                <w:rFonts w:ascii="Barlow Semi Condensed" w:cs="Barlow Semi Condensed" w:eastAsia="Barlow Semi Condensed" w:hAnsi="Barlow Semi Condensed"/>
                <w:sz w:val="20"/>
                <w:szCs w:val="20"/>
              </w:rPr>
              <w:t xml:space="preserve">, 66.308.876 byte) e lo Studio Integrale Puglia (78 file), che non è opera moroteana. Le impronte valgono per entrambe; l'attribuzione no, e contarle insieme sarebbe un errore di descrizione. Due manifesti in formato </w:t>
            </w:r>
            <w:r>
              <w:rPr>
                <w:rFonts w:ascii="Barlow Semi Condensed" w:cs="Barlow Semi Condensed" w:eastAsia="Barlow Semi Condensed" w:hAnsi="Barlow Semi Condensed"/>
                <w:i/>
                <w:iCs/>
                <w:sz w:val="20"/>
                <w:szCs w:val="20"/>
              </w:rPr>
              <w:t xml:space="preserve">sha256sum --check</w:t>
            </w:r>
            <w:r>
              <w:rPr>
                <w:rFonts w:ascii="Barlow Semi Condensed" w:cs="Barlow Semi Condensed" w:eastAsia="Barlow Semi Condensed" w:hAnsi="Barlow Semi Condensed"/>
                <w:sz w:val="20"/>
                <w:szCs w:val="20"/>
              </w:rPr>
              <w:t xml:space="preserve">, uno per opera, e </w:t>
            </w:r>
            <w:r>
              <w:rPr>
                <w:rFonts w:ascii="Barlow Semi Condensed" w:cs="Barlow Semi Condensed" w:eastAsia="Barlow Semi Condensed" w:hAnsi="Barlow Semi Condensed"/>
                <w:b/>
                <w:bCs/>
                <w:sz w:val="20"/>
                <w:szCs w:val="20"/>
              </w:rPr>
              <w:t xml:space="preserve">due impronte uniche</w:t>
            </w:r>
            <w:r>
              <w:rPr>
                <w:rFonts w:ascii="Barlow Semi Condensed" w:cs="Barlow Semi Condensed" w:eastAsia="Barlow Semi Condensed" w:hAnsi="Barlow Semi Condensed"/>
                <w:sz w:val="20"/>
                <w:szCs w:val="20"/>
              </w:rPr>
              <w:t xml:space="preserve">, una per ciascun insieme: </w:t>
            </w:r>
            <w:r>
              <w:rPr>
                <w:rFonts w:ascii="Barlow Semi Condensed" w:cs="Barlow Semi Condensed" w:eastAsia="Barlow Semi Condensed" w:hAnsi="Barlow Semi Condensed"/>
                <w:i/>
                <w:iCs/>
                <w:sz w:val="20"/>
                <w:szCs w:val="20"/>
              </w:rPr>
              <w:t xml:space="preserve">sha256sum IMPRONTE-OPERA-MORO.txt</w:t>
            </w:r>
            <w:r>
              <w:rPr>
                <w:rFonts w:ascii="Barlow Semi Condensed" w:cs="Barlow Semi Condensed" w:eastAsia="Barlow Semi Condensed" w:hAnsi="Barlow Semi Condensed"/>
                <w:sz w:val="20"/>
                <w:szCs w:val="20"/>
              </w:rPr>
              <w:t xml:space="preserve"> risponde </w:t>
            </w:r>
            <w:r>
              <w:rPr>
                <w:rFonts w:ascii="Barlow Semi Condensed" w:cs="Barlow Semi Condensed" w:eastAsia="Barlow Semi Condensed" w:hAnsi="Barlow Semi Condensed"/>
                <w:i/>
                <w:iCs/>
                <w:sz w:val="20"/>
                <w:szCs w:val="20"/>
              </w:rPr>
              <w:t xml:space="preserve">d7bc4f65…</w:t>
            </w:r>
            <w:r>
              <w:rPr>
                <w:rFonts w:ascii="Barlow Semi Condensed" w:cs="Barlow Semi Condensed" w:eastAsia="Barlow Semi Condensed" w:hAnsi="Barlow Semi Condensed"/>
                <w:sz w:val="20"/>
                <w:szCs w:val="20"/>
              </w:rPr>
              <w:t xml:space="preserve"> se il corpus moroteano è quello depositato, non un file di meno né uno diverso. Restano fuori dai manifesti due soli file, il manifesto stesso e il registro, perché un registro non può certificare sé stesso; la catena si chiude senza circoli, ed è dichiarato. Registra anche i tre archivi di consegna dell'opera intera, non versionati. Il registro dichiara il proprio limite, che è la distinzione su cui l'opera è costruita: l'impronta certifica l'</w:t>
            </w:r>
            <w:r>
              <w:rPr>
                <w:rFonts w:ascii="Barlow Semi Condensed" w:cs="Barlow Semi Condensed" w:eastAsia="Barlow Semi Condensed" w:hAnsi="Barlow Semi Condensed"/>
                <w:b/>
                <w:bCs/>
                <w:sz w:val="20"/>
                <w:szCs w:val="20"/>
              </w:rPr>
              <w:t xml:space="preserve">integrità del supporto</w:t>
            </w:r>
            <w:r>
              <w:rPr>
                <w:rFonts w:ascii="Barlow Semi Condensed" w:cs="Barlow Semi Condensed" w:eastAsia="Barlow Semi Condensed" w:hAnsi="Barlow Semi Condensed"/>
                <w:sz w:val="20"/>
                <w:szCs w:val="20"/>
              </w:rPr>
              <w:t xml:space="preserve">, non la verità del contenuto — un documento falso conserva la propria impronta con la stessa fedeltà di uno esatto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moro-ministro-esteri/volume.html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HTML navigabile</w:t>
            </w:r>
            <w:r>
              <w:rPr>
                <w:rFonts w:ascii="Barlow Semi Condensed" w:cs="Barlow Semi Condensed" w:eastAsia="Barlow Semi Condensed" w:hAnsi="Barlow Semi Condensed"/>
                <w:sz w:val="20"/>
                <w:szCs w:val="20"/>
              </w:rPr>
              <w:t xml:space="preserve"> dello stesso volume (pagina autonoma, tema chiaro/scuro): frontespizio con la legenda dei gradi, indice laterale con evidenziazione della parte corrente e barra di avanzamento, le otto parti in colonna di lettura. Tipografia Fraunces/Spectral/IBM Plex Mono; citazioni esterne come link tracciabili, rimandi interni neutralizzati. Stessi contenuti e stessa disciplina del .docx</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GUEVARA_LA_PARABOLA_INTEGRALE_1928-1967.docx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.pdf`](GUEVARA_LA_PARABOLA_INTEGRALE_1928-1967.pdf) (32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della parabola guevariana completa (i cinque studi 1928-1967 + la triangolazione Guevara-Moro), Barlow Semi Condensed 12, testo interamente giustificato, con indice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IL_VETTORE_E_IL_TRIBUNALE_DUE_STUDI_1926-1972.docx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.pdf`](IL_VETTORE_E_IL_TRIBUNALE_DUE_STUDI_1926-1972.pdf) (24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dei fronti italiani in sei parti: la monografia su Feltrinelli con la triangolazione integrale, la triangolazione del nodo Hyperion, la triangolazione d'incrocio Feltrinelli-Hyperion, lo studio sul Tribunale Speciale e l'approfondimento in otto sottonodi. Frontespizio comune sul «filo del 1926», indice, Barlow Semi Condensed 12, testo interamente giustificato, fonti con indirizzi per la tracciabilità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parabola e il mito» — cronologia sinottica navigabile (pagina HTML autonoma, tema chiaro/scuro): tre fili documentati su un unico asse del tempo (1916-1997) — la vita di Guevara, la trasmissione della sua immagine in mito (Korda 1960, Feltrinelli/</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Pecorile 1970), la vita di Moro. Solo fatti pubblici documentati; nessuna imputazione oltre il giudicato; nessun nesso causale affermato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tre troncature originarie dei testi guevariani (1934-47, 1958-65, Congo→Bolivia) sono state </w:t>
      </w:r>
      <w:r>
        <w:rPr>
          <w:rFonts w:ascii="Barlow Semi Condensed" w:cs="Barlow Semi Condensed" w:eastAsia="Barlow Semi Condensed" w:hAnsi="Barlow Semi Condensed"/>
          <w:b/>
          <w:bCs/>
          <w:sz w:val="24"/>
          <w:szCs w:val="24"/>
        </w:rPr>
        <w:t xml:space="preserve">completate il 24 agosto 2026</w:t>
      </w:r>
      <w:r>
        <w:rPr>
          <w:rFonts w:ascii="Barlow Semi Condensed" w:cs="Barlow Semi Condensed" w:eastAsia="Barlow Semi Condensed" w:hAnsi="Barlow Semi Condensed"/>
          <w:sz w:val="24"/>
          <w:szCs w:val="24"/>
        </w:rPr>
        <w:t xml:space="preserve"> con sezioni di integrazione esplicitamente marcate come tali, distinte dalla stesura d'autore e redatte su cronologia storiografica consolidata. Con l'aggiunta del capitolo sulla campagna boliviana, il corpus guevariano copre ora </w:t>
      </w:r>
      <w:r>
        <w:rPr>
          <w:rFonts w:ascii="Barlow Semi Condensed" w:cs="Barlow Semi Condensed" w:eastAsia="Barlow Semi Condensed" w:hAnsi="Barlow Semi Condensed"/>
          <w:b/>
          <w:bCs/>
          <w:sz w:val="24"/>
          <w:szCs w:val="24"/>
        </w:rPr>
        <w:t xml:space="preserve">senza soluzione di continuità l'intera parabola, dal 1928 alla morte a La Higuera (9 ottobre 1967) e al ritrovamento dei resti nel 1997</w:t>
      </w:r>
      <w:r>
        <w:rPr>
          <w:rFonts w:ascii="Barlow Semi Condensed" w:cs="Barlow Semi Condensed" w:eastAsia="Barlow Semi Condensed" w:hAnsi="Barlow Semi Condensed"/>
          <w:sz w:val="24"/>
          <w:szCs w:val="24"/>
        </w:rPr>
        <w:t xml:space="preserve">.</w:t>
      </w:r>
    </w:p>
    <w:p>
      <w:pPr>
        <w:pStyle w:val="Heading3"/>
        <w:spacing w:after="80" w:before="240"/>
      </w:pPr>
      <w:r>
        <w:rPr>
          <w:rFonts w:ascii="Barlow Semi Condensed" w:cs="Barlow Semi Condensed" w:eastAsia="Barlow Semi Condensed" w:hAnsi="Barlow Semi Condensed"/>
          <w:sz w:val="24"/>
          <w:szCs w:val="24"/>
        </w:rPr>
        <w:t xml:space="preserve">Apparato grafico — Appendici · ii. L'indice dei documenti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10.159 parole in 3 sezioni; la più ampia è §3 Segmento 3, con 9.993.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6 paragrafi in 3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iii. Il dossier di invio — la mappa</w:t>
      </w:r>
    </w:p>
    <w:p>
      <w:pPr>
        <w:pStyle w:val="Heading1"/>
        <w:spacing w:after="120" w:before="240"/>
      </w:pPr>
      <w:r>
        <w:rPr>
          <w:rFonts w:ascii="Barlow Semi Condensed" w:cs="Barlow Semi Condensed" w:eastAsia="Barlow Semi Condensed" w:hAnsi="Barlow Semi Condensed"/>
          <w:sz w:val="24"/>
          <w:szCs w:val="24"/>
        </w:rPr>
        <w:t xml:space="preserve">Diffusione dell'opera</w:t>
      </w:r>
    </w:p>
    <w:p>
      <w:pPr>
        <w:spacing w:after="120" w:line="276"/>
        <w:jc w:val="both"/>
      </w:pPr>
      <w:r>
        <w:rPr>
          <w:rFonts w:ascii="Barlow Semi Condensed" w:cs="Barlow Semi Condensed" w:eastAsia="Barlow Semi Condensed" w:hAnsi="Barlow Semi Condensed"/>
          <w:sz w:val="24"/>
          <w:szCs w:val="24"/>
        </w:rPr>
        <w:t xml:space="preserve">*Il dossier di invio: che cosa si manda, a chi, in che ordine. Sette documenti,</w:t>
      </w:r>
    </w:p>
    <w:p>
      <w:pPr>
        <w:spacing w:after="120" w:line="276"/>
        <w:jc w:val="both"/>
      </w:pPr>
      <w:r>
        <w:rPr>
          <w:rFonts w:ascii="Barlow Semi Condensed" w:cs="Barlow Semi Condensed" w:eastAsia="Barlow Semi Condensed" w:hAnsi="Barlow Semi Condensed"/>
          <w:sz w:val="24"/>
          <w:szCs w:val="24"/>
        </w:rPr>
        <w:t xml:space="preserve">uno solo dei quali va letto per primo.*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dove si comincia</w:t>
      </w:r>
    </w:p>
    <w:p>
      <w:pPr>
        <w:spacing w:after="120" w:line="276"/>
        <w:jc w:val="both"/>
      </w:pPr>
      <w:r>
        <w:rPr>
          <w:rFonts w:ascii="Barlow Semi Condensed" w:cs="Barlow Semi Condensed" w:eastAsia="Barlow Semi Condensed" w:hAnsi="Barlow Semi Condensed"/>
          <w:b/>
          <w:bCs/>
          <w:sz w:val="24"/>
          <w:szCs w:val="24"/>
        </w:rPr>
        <w:t xml:space="preserve">``checklist-di-invio.md``</w:t>
      </w:r>
      <w:r>
        <w:rPr>
          <w:rFonts w:ascii="Barlow Semi Condensed" w:cs="Barlow Semi Condensed" w:eastAsia="Barlow Semi Condensed" w:hAnsi="Barlow Semi Condensed"/>
          <w:sz w:val="24"/>
          <w:szCs w:val="24"/>
        </w:rPr>
        <w:t xml:space="preserve"> — è il documento operativo.</w:t>
      </w:r>
    </w:p>
    <w:p>
      <w:pPr>
        <w:spacing w:after="120" w:line="276"/>
        <w:jc w:val="both"/>
      </w:pPr>
      <w:r>
        <w:rPr>
          <w:rFonts w:ascii="Barlow Semi Condensed" w:cs="Barlow Semi Condensed" w:eastAsia="Barlow Semi Condensed" w:hAnsi="Barlow Semi Condensed"/>
          <w:sz w:val="24"/>
          <w:szCs w:val="24"/>
        </w:rPr>
        <w:t xml:space="preserve">Chi riceve che cosa, con quali allegati, in quale ordine, e la tabella su cui</w:t>
      </w:r>
    </w:p>
    <w:p>
      <w:pPr>
        <w:spacing w:after="120" w:line="276"/>
        <w:jc w:val="both"/>
      </w:pPr>
      <w:r>
        <w:rPr>
          <w:rFonts w:ascii="Barlow Semi Condensed" w:cs="Barlow Semi Condensed" w:eastAsia="Barlow Semi Condensed" w:hAnsi="Barlow Semi Condensed"/>
          <w:sz w:val="24"/>
          <w:szCs w:val="24"/>
        </w:rPr>
        <w:t xml:space="preserve">segnare le date. Gli altri sei sono materiale che la checklist richiama.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checklist-di-invio.md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leggere per primo.</w:t>
            </w:r>
            <w:r>
              <w:rPr>
                <w:rFonts w:ascii="Barlow Semi Condensed" w:cs="Barlow Semi Condensed" w:eastAsia="Barlow Semi Condensed" w:hAnsi="Barlow Semi Condensed"/>
                <w:sz w:val="20"/>
                <w:szCs w:val="20"/>
              </w:rPr>
              <w:t xml:space="preserve"> Seconda edizione: </w:t>
            </w:r>
            <w:r>
              <w:rPr>
                <w:rFonts w:ascii="Barlow Semi Condensed" w:cs="Barlow Semi Condensed" w:eastAsia="Barlow Semi Condensed" w:hAnsi="Barlow Semi Condensed"/>
                <w:b/>
                <w:bCs/>
                <w:sz w:val="20"/>
                <w:szCs w:val="20"/>
              </w:rPr>
              <w:t xml:space="preserve">nove editori</w:t>
            </w:r>
            <w:r>
              <w:rPr>
                <w:rFonts w:ascii="Barlow Semi Condensed" w:cs="Barlow Semi Condensed" w:eastAsia="Barlow Semi Condensed" w:hAnsi="Barlow Semi Condensed"/>
                <w:sz w:val="20"/>
                <w:szCs w:val="20"/>
              </w:rPr>
              <w:t xml:space="preserve">, un archivio, un deposito, una rivista. Tavola sinottica dei canali, quattro ondate d'invio, una scheda a sei campi per ciascun destinatario, tabella di tracciamento, e che cosa fare se arriva un rifiuto o un interesse. Dichiara il grado di verifica di ogni canale, comprese le due voci che non è stato possibile accertare sulla pagina ufficiale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mappa-dei-destinatari.md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mappa ragionata: chi potrebbe pubblicare, distinguendo i </w:t>
            </w:r>
            <w:r>
              <w:rPr>
                <w:rFonts w:ascii="Barlow Semi Condensed" w:cs="Barlow Semi Condensed" w:eastAsia="Barlow Semi Condensed" w:hAnsi="Barlow Semi Condensed"/>
                <w:b/>
                <w:bCs/>
                <w:sz w:val="20"/>
                <w:szCs w:val="20"/>
              </w:rPr>
              <w:t xml:space="preserve">tre oggetti</w:t>
            </w:r>
            <w:r>
              <w:rPr>
                <w:rFonts w:ascii="Barlow Semi Condensed" w:cs="Barlow Semi Condensed" w:eastAsia="Barlow Semi Condensed" w:hAnsi="Barlow Semi Condensed"/>
                <w:sz w:val="20"/>
                <w:szCs w:val="20"/>
              </w:rPr>
              <w:t xml:space="preserve"> diversi che il lavoro contiene — l'apparato, il saggio, la nota scientifica — perché vanno a porte diverse. Include le porte a cui non bussare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scheda-dell-opera.md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Una pagina con i numeri, la disciplina in sei righe, i tre accertamenti e i limiti dichiarati. </w:t>
            </w:r>
            <w:r>
              <w:rPr>
                <w:rFonts w:ascii="Barlow Semi Condensed" w:cs="Barlow Semi Condensed" w:eastAsia="Barlow Semi Condensed" w:hAnsi="Barlow Semi Condensed"/>
                <w:b/>
                <w:bCs/>
                <w:sz w:val="20"/>
                <w:szCs w:val="20"/>
              </w:rPr>
              <w:t xml:space="preserve">Allegato invariante</w:t>
            </w:r>
            <w:r>
              <w:rPr>
                <w:rFonts w:ascii="Barlow Semi Condensed" w:cs="Barlow Semi Condensed" w:eastAsia="Barlow Semi Condensed" w:hAnsi="Barlow Semi Condensed"/>
                <w:sz w:val="20"/>
                <w:szCs w:val="20"/>
              </w:rPr>
              <w:t xml:space="preserve">: lo stesso per tutti, perché tre editori ricevano gli stessi numeri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capitolo-campione.md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capitolo quarto scritto per intero — «Il documento che non dice ciò che tutti citano» — con l'esercizio eseguibile in coda. È il pezzo su cui si viene giudicati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pec-archivio-flamigni.md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di presa in carico dell'apparato al Centro documentazione Archivio «Flamigni». Non è una proposta di libro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lettera-fondazione-aldo-moro.md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propone nulla.</w:t>
            </w:r>
            <w:r>
              <w:rPr>
                <w:rFonts w:ascii="Barlow Semi Condensed" w:cs="Barlow Semi Condensed" w:eastAsia="Barlow Semi Condensed" w:hAnsi="Barlow Semi Condensed"/>
                <w:sz w:val="20"/>
                <w:szCs w:val="20"/>
              </w:rPr>
              <w:t xml:space="preserve"> Porta alla Fondazione una domanda d'archivio sola — se esista l'appunto italiano del colloquio del 25 settembre 1974 — e comunica, prima che lo leggano altrove, l'accertamento sul verbale americano. È la lettera che riguarda la memoria di una persona: la nota di prudenza in coda vale più del testo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proposta-editrice-laterza.md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a Laterza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proposte-mulino-carocci-einaudi.md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Tre proposte differenziate, ciascuna nel formato che quell'editore usa davvero. Contiene l'avvertimento su Einaudi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proposte-chiarelettere-bompiani.md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 due proposte che mancavano. </w:t>
            </w:r>
            <w:r>
              <w:rPr>
                <w:rFonts w:ascii="Barlow Semi Condensed" w:cs="Barlow Semi Condensed" w:eastAsia="Barlow Semi Condensed" w:hAnsi="Barlow Semi Condensed"/>
                <w:b/>
                <w:bCs/>
                <w:sz w:val="20"/>
                <w:szCs w:val="20"/>
              </w:rPr>
              <w:t xml:space="preserve">Chiarelettere</w:t>
            </w:r>
            <w:r>
              <w:rPr>
                <w:rFonts w:ascii="Barlow Semi Condensed" w:cs="Barlow Semi Condensed" w:eastAsia="Barlow Semi Condensed" w:hAnsi="Barlow Semi Condensed"/>
                <w:sz w:val="20"/>
                <w:szCs w:val="20"/>
              </w:rPr>
              <w:t xml:space="preserve">: la porta più affine, e per questo la più difficile — l'angolatura non promette la rivelazione che quel catalogo cerca, ma offre il criterio per giudicarle. </w:t>
            </w:r>
            <w:r>
              <w:rPr>
                <w:rFonts w:ascii="Barlow Semi Condensed" w:cs="Barlow Semi Condensed" w:eastAsia="Barlow Semi Condensed" w:hAnsi="Barlow Semi Condensed"/>
                <w:b/>
                <w:bCs/>
                <w:sz w:val="20"/>
                <w:szCs w:val="20"/>
              </w:rPr>
              <w:t xml:space="preserve">Bompiani</w:t>
            </w:r>
            <w:r>
              <w:rPr>
                <w:rFonts w:ascii="Barlow Semi Condensed" w:cs="Barlow Semi Condensed" w:eastAsia="Barlow Semi Condensed" w:hAnsi="Barlow Semi Condensed"/>
                <w:sz w:val="20"/>
                <w:szCs w:val="20"/>
              </w:rPr>
              <w:t xml:space="preserve">: pronta ma in attesa, perché la regola dei dodici mesi rende l'attesa meno costosa del tentativo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relazione-al-centro-flamigni.md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Accompagna la PEC. Come il progetto è nato, come è cambiato e dove può andare, ricostruito sul registro delle revisioni: 154 revisioni, di cui 103 del corpus, in tre giornate. Ogni regola con la data del lavoro che l'ha resa necessaria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curriculum-modello.md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Modello da compilare. Richiesto per intero da Einaudi, in forma ridotta dagli altri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allegati già composti</w:t>
      </w:r>
    </w:p>
    <w:p>
      <w:pPr>
        <w:spacing w:after="120" w:line="276"/>
        <w:jc w:val="both"/>
      </w:pPr>
      <w:r>
        <w:rPr>
          <w:rFonts w:ascii="Barlow Semi Condensed" w:cs="Barlow Semi Condensed" w:eastAsia="Barlow Semi Condensed" w:hAnsi="Barlow Semi Condensed"/>
          <w:sz w:val="24"/>
          <w:szCs w:val="24"/>
        </w:rPr>
        <w:t xml:space="preserve">I tre documenti che si spediscono come file — e non si incollano in un modulo —</w:t>
      </w:r>
    </w:p>
    <w:p>
      <w:pPr>
        <w:spacing w:after="120" w:line="276"/>
        <w:jc w:val="both"/>
      </w:pPr>
      <w:r>
        <w:rPr>
          <w:rFonts w:ascii="Barlow Semi Condensed" w:cs="Barlow Semi Condensed" w:eastAsia="Barlow Semi Condensed" w:hAnsi="Barlow Semi Condensed"/>
          <w:sz w:val="24"/>
          <w:szCs w:val="24"/>
        </w:rPr>
        <w:t xml:space="preserve">esistono anche in DOCX e in PDF, nella stessa tipografia dei volumi del corpus</w:t>
      </w:r>
    </w:p>
    <w:p>
      <w:pPr>
        <w:spacing w:after="120" w:line="276"/>
        <w:jc w:val="both"/>
      </w:pPr>
      <w:r>
        <w:rPr>
          <w:rFonts w:ascii="Barlow Semi Condensed" w:cs="Barlow Semi Condensed" w:eastAsia="Barlow Semi Condensed" w:hAnsi="Barlow Semi Condensed"/>
          <w:sz w:val="24"/>
          <w:szCs w:val="24"/>
        </w:rPr>
        <w:t xml:space="preserve">(Barlow Semi Condensed, testo giustificato con sillabazione automatica):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Formati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Capitolo campione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ALLEGATO_CAPITOLO_CAMPIONE.docx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Scheda dell'opera</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ALLEGATO_SCHEDA_DELL_OPERA.docx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Curriculum da compilare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ALLEGATO_CURRICULUM_DA_COMPILARE.docx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Checklist di invio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CHECKLIST_DI_INVIO.docx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sul progetto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RELAZIONE_SUL_PROGETTO.docx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DOCX serve dove va compilato o annotato — il curriculum, sempre; il capitolo,</w:t>
      </w:r>
    </w:p>
    <w:p>
      <w:pPr>
        <w:spacing w:after="120" w:line="276"/>
        <w:jc w:val="both"/>
      </w:pPr>
      <w:r>
        <w:rPr>
          <w:rFonts w:ascii="Barlow Semi Condensed" w:cs="Barlow Semi Condensed" w:eastAsia="Barlow Semi Condensed" w:hAnsi="Barlow Semi Condensed"/>
          <w:sz w:val="24"/>
          <w:szCs w:val="24"/>
        </w:rPr>
        <w:t xml:space="preserve">se un editor chiede di lavorarci sopra. </w:t>
      </w:r>
      <w:r>
        <w:rPr>
          <w:rFonts w:ascii="Barlow Semi Condensed" w:cs="Barlow Semi Condensed" w:eastAsia="Barlow Semi Condensed" w:hAnsi="Barlow Semi Condensed"/>
          <w:b/>
          <w:bCs/>
          <w:sz w:val="24"/>
          <w:szCs w:val="24"/>
        </w:rPr>
        <w:t xml:space="preserve">Il PDF serve in tutti gli altri casi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perché non si riformatta sullo schermo di chi lo apre.</w:t>
      </w:r>
    </w:p>
    <w:p>
      <w:pPr>
        <w:spacing w:after="120" w:line="276"/>
        <w:jc w:val="both"/>
      </w:pPr>
      <w:r>
        <w:rPr>
          <w:rFonts w:ascii="Barlow Semi Condensed" w:cs="Barlow Semi Condensed" w:eastAsia="Barlow Semi Condensed" w:hAnsi="Barlow Semi Condensed"/>
          <w:sz w:val="24"/>
          <w:szCs w:val="24"/>
        </w:rPr>
        <w:t xml:space="preserve">La checklist non si allega a nessuno: è il documento di lavoro. Esiste in PDF</w:t>
      </w:r>
    </w:p>
    <w:p>
      <w:pPr>
        <w:spacing w:after="120" w:line="276"/>
        <w:jc w:val="both"/>
      </w:pPr>
      <w:r>
        <w:rPr>
          <w:rFonts w:ascii="Barlow Semi Condensed" w:cs="Barlow Semi Condensed" w:eastAsia="Barlow Semi Condensed" w:hAnsi="Barlow Semi Condensed"/>
          <w:sz w:val="24"/>
          <w:szCs w:val="24"/>
        </w:rPr>
        <w:t xml:space="preserve">perché si stampi e si tenga accanto — le caselle e la tabella di tracciamento</w:t>
      </w:r>
    </w:p>
    <w:p>
      <w:pPr>
        <w:spacing w:after="120" w:line="276"/>
        <w:jc w:val="both"/>
      </w:pPr>
      <w:r>
        <w:rPr>
          <w:rFonts w:ascii="Barlow Semi Condensed" w:cs="Barlow Semi Condensed" w:eastAsia="Barlow Semi Condensed" w:hAnsi="Barlow Semi Condensed"/>
          <w:sz w:val="24"/>
          <w:szCs w:val="24"/>
        </w:rPr>
        <w:t xml:space="preserve">sono rigate per essere compilate a mano — e in DOCX per chi preferisce</w:t>
      </w:r>
    </w:p>
    <w:p>
      <w:pPr>
        <w:spacing w:after="120" w:line="276"/>
        <w:jc w:val="both"/>
      </w:pPr>
      <w:r>
        <w:rPr>
          <w:rFonts w:ascii="Barlow Semi Condensed" w:cs="Barlow Semi Condensed" w:eastAsia="Barlow Semi Condensed" w:hAnsi="Barlow Semi Condensed"/>
          <w:sz w:val="24"/>
          <w:szCs w:val="24"/>
        </w:rPr>
        <w:t xml:space="preserve">compilarla sullo schermo.</w:t>
      </w:r>
    </w:p>
    <w:p>
      <w:pPr>
        <w:spacing w:after="120" w:line="276"/>
        <w:jc w:val="both"/>
      </w:pPr>
      <w:r>
        <w:rPr>
          <w:rFonts w:ascii="Barlow Semi Condensed" w:cs="Barlow Semi Condensed" w:eastAsia="Barlow Semi Condensed" w:hAnsi="Barlow Semi Condensed"/>
          <w:sz w:val="24"/>
          <w:szCs w:val="24"/>
        </w:rPr>
        <w:t xml:space="preserve">I due documenti restanti — la PEC all'archivio e le proposte agli editori — non</w:t>
      </w:r>
    </w:p>
    <w:p>
      <w:pPr>
        <w:spacing w:after="120" w:line="276"/>
        <w:jc w:val="both"/>
      </w:pPr>
      <w:r>
        <w:rPr>
          <w:rFonts w:ascii="Barlow Semi Condensed" w:cs="Barlow Semi Condensed" w:eastAsia="Barlow Semi Condensed" w:hAnsi="Barlow Semi Condensed"/>
          <w:sz w:val="24"/>
          <w:szCs w:val="24"/>
        </w:rPr>
        <w:t xml:space="preserve">si allegano: si incollano nel corpo del messaggio o nei campi del modulo.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cose da non perdere di vista</w:t>
      </w:r>
    </w:p>
    <w:p>
      <w:pPr>
        <w:spacing w:after="120" w:line="276"/>
        <w:jc w:val="both"/>
      </w:pPr>
      <w:r>
        <w:rPr>
          <w:rFonts w:ascii="Barlow Semi Condensed" w:cs="Barlow Semi Condensed" w:eastAsia="Barlow Semi Condensed" w:hAnsi="Barlow Semi Condensed"/>
          <w:b/>
          <w:bCs/>
          <w:sz w:val="24"/>
          <w:szCs w:val="24"/>
        </w:rPr>
        <w:t xml:space="preserve">Le porte non sono tutte dello stesso tipo.</w:t>
      </w:r>
      <w:r>
        <w:rPr>
          <w:rFonts w:ascii="Barlow Semi Condensed" w:cs="Barlow Semi Condensed" w:eastAsia="Barlow Semi Condensed" w:hAnsi="Barlow Semi Condensed"/>
          <w:sz w:val="24"/>
          <w:szCs w:val="24"/>
        </w:rPr>
        <w:t xml:space="preserve"> Agli editori si propone un libro;</w:t>
      </w:r>
    </w:p>
    <w:p>
      <w:pPr>
        <w:spacing w:after="120" w:line="276"/>
        <w:jc w:val="both"/>
      </w:pPr>
      <w:r>
        <w:rPr>
          <w:rFonts w:ascii="Barlow Semi Condensed" w:cs="Barlow Semi Condensed" w:eastAsia="Barlow Semi Condensed" w:hAnsi="Barlow Semi Condensed"/>
          <w:sz w:val="24"/>
          <w:szCs w:val="24"/>
        </w:rPr>
        <w:t xml:space="preserve">al Centro Flamigni un apparato da valutare e correggere; alla Fondazione Aldo</w:t>
      </w:r>
    </w:p>
    <w:p>
      <w:pPr>
        <w:spacing w:after="120" w:line="276"/>
        <w:jc w:val="both"/>
      </w:pPr>
      <w:r>
        <w:rPr>
          <w:rFonts w:ascii="Barlow Semi Condensed" w:cs="Barlow Semi Condensed" w:eastAsia="Barlow Semi Condensed" w:hAnsi="Barlow Semi Condensed"/>
          <w:sz w:val="24"/>
          <w:szCs w:val="24"/>
        </w:rPr>
        <w:t xml:space="preserve">Moro </w:t>
      </w:r>
      <w:r>
        <w:rPr>
          <w:rFonts w:ascii="Barlow Semi Condensed" w:cs="Barlow Semi Condensed" w:eastAsia="Barlow Semi Condensed" w:hAnsi="Barlow Semi Condensed"/>
          <w:b/>
          <w:bCs/>
          <w:sz w:val="24"/>
          <w:szCs w:val="24"/>
        </w:rPr>
        <w:t xml:space="preserve">non si propone nulla</w:t>
      </w:r>
      <w:r>
        <w:rPr>
          <w:rFonts w:ascii="Barlow Semi Condensed" w:cs="Barlow Semi Condensed" w:eastAsia="Barlow Semi Condensed" w:hAnsi="Barlow Semi Condensed"/>
          <w:sz w:val="24"/>
          <w:szCs w:val="24"/>
        </w:rPr>
        <w:t xml:space="preserve"> — si porta una domanda e si dà una notizia dovuta.</w:t>
      </w:r>
    </w:p>
    <w:p>
      <w:pPr>
        <w:spacing w:after="120" w:line="276"/>
        <w:jc w:val="both"/>
      </w:pPr>
      <w:r>
        <w:rPr>
          <w:rFonts w:ascii="Barlow Semi Condensed" w:cs="Barlow Semi Condensed" w:eastAsia="Barlow Semi Condensed" w:hAnsi="Barlow Semi Condensed"/>
          <w:sz w:val="24"/>
          <w:szCs w:val="24"/>
        </w:rPr>
        <w:t xml:space="preserve">Usare il registro sbagliato alla porta sbagliata è il modo più rapido per non</w:t>
      </w:r>
    </w:p>
    <w:p>
      <w:pPr>
        <w:spacing w:after="120" w:line="276"/>
        <w:jc w:val="both"/>
      </w:pPr>
      <w:r>
        <w:rPr>
          <w:rFonts w:ascii="Barlow Semi Condensed" w:cs="Barlow Semi Condensed" w:eastAsia="Barlow Semi Condensed" w:hAnsi="Barlow Semi Condensed"/>
          <w:sz w:val="24"/>
          <w:szCs w:val="24"/>
        </w:rPr>
        <w:t xml:space="preserve">essere letti.</w:t>
      </w:r>
    </w:p>
    <w:p>
      <w:pPr>
        <w:spacing w:after="120" w:line="276"/>
        <w:jc w:val="both"/>
      </w:pPr>
      <w:r>
        <w:rPr>
          <w:rFonts w:ascii="Barlow Semi Condensed" w:cs="Barlow Semi Condensed" w:eastAsia="Barlow Semi Condensed" w:hAnsi="Barlow Semi Condensed"/>
          <w:b/>
          <w:bCs/>
          <w:sz w:val="24"/>
          <w:szCs w:val="24"/>
        </w:rPr>
        <w:t xml:space="preserve">Non si propone il corpus.</w:t>
      </w:r>
      <w:r>
        <w:rPr>
          <w:rFonts w:ascii="Barlow Semi Condensed" w:cs="Barlow Semi Condensed" w:eastAsia="Barlow Semi Condensed" w:hAnsi="Barlow Semi Condensed"/>
          <w:sz w:val="24"/>
          <w:szCs w:val="24"/>
        </w:rPr>
        <w:t xml:space="preserve"> L'opera integrale di 1.762 pagine resta apparato di</w:t>
      </w:r>
    </w:p>
    <w:p>
      <w:pPr>
        <w:spacing w:after="120" w:line="276"/>
        <w:jc w:val="both"/>
      </w:pPr>
      <w:r>
        <w:rPr>
          <w:rFonts w:ascii="Barlow Semi Condensed" w:cs="Barlow Semi Condensed" w:eastAsia="Barlow Semi Condensed" w:hAnsi="Barlow Semi Condensed"/>
          <w:sz w:val="24"/>
          <w:szCs w:val="24"/>
        </w:rPr>
        <w:t xml:space="preserve">consultazione, e va a un archivio. Agli editori si propone il </w:t>
      </w:r>
      <w:r>
        <w:rPr>
          <w:rFonts w:ascii="Barlow Semi Condensed" w:cs="Barlow Semi Condensed" w:eastAsia="Barlow Semi Condensed" w:hAnsi="Barlow Semi Condensed"/>
          <w:b/>
          <w:bCs/>
          <w:sz w:val="24"/>
          <w:szCs w:val="24"/>
        </w:rPr>
        <w:t xml:space="preserve">saggio breve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140-200 pagine, sette capitoli — che ne nasce. Confondere i due oggetti è il modo</w:t>
      </w:r>
    </w:p>
    <w:p>
      <w:pPr>
        <w:spacing w:after="120" w:line="276"/>
        <w:jc w:val="both"/>
      </w:pPr>
      <w:r>
        <w:rPr>
          <w:rFonts w:ascii="Barlow Semi Condensed" w:cs="Barlow Semi Condensed" w:eastAsia="Barlow Semi Condensed" w:hAnsi="Barlow Semi Condensed"/>
          <w:sz w:val="24"/>
          <w:szCs w:val="24"/>
        </w:rPr>
        <w:t xml:space="preserve">più rapido per essere rifiutati da entrambe le porte.</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ogni proposta e nel libro. Non è cautela legale: è l'oggetto del libro. Un</w:t>
      </w:r>
    </w:p>
    <w:p>
      <w:pPr>
        <w:spacing w:after="120" w:line="276"/>
        <w:jc w:val="both"/>
      </w:pPr>
      <w:r>
        <w:rPr>
          <w:rFonts w:ascii="Barlow Semi Condensed" w:cs="Barlow Semi Condensed" w:eastAsia="Barlow Semi Condensed" w:hAnsi="Barlow Semi Condensed"/>
          <w:sz w:val="24"/>
          <w:szCs w:val="24"/>
        </w:rPr>
        <w:t xml:space="preserve">editore che chiedesse di spostarla in fondo starebbe chiedendo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per intero.</w:t>
      </w:r>
      <w:r>
        <w:rPr>
          <w:rFonts w:ascii="Barlow Semi Condensed" w:cs="Barlow Semi Condensed" w:eastAsia="Barlow Semi Condensed" w:hAnsi="Barlow Semi Condensed"/>
          <w:sz w:val="24"/>
          <w:szCs w:val="24"/>
        </w:rPr>
        <w:t xml:space="preserve"> Corpus completo e verificato,</w:t>
      </w:r>
    </w:p>
    <w:p>
      <w:pPr>
        <w:spacing w:after="120" w:line="276"/>
        <w:jc w:val="both"/>
      </w:pPr>
      <w:r>
        <w:rPr>
          <w:rFonts w:ascii="Barlow Semi Condensed" w:cs="Barlow Semi Condensed" w:eastAsia="Barlow Semi Condensed" w:hAnsi="Barlow Semi Condensed"/>
          <w:sz w:val="24"/>
          <w:szCs w:val="24"/>
        </w:rPr>
        <w:t xml:space="preserve">struttura definita, capitolo campione scritto, resto da scrivere. La stessa</w:t>
      </w:r>
    </w:p>
    <w:p>
      <w:pPr>
        <w:spacing w:after="120" w:line="276"/>
        <w:jc w:val="both"/>
      </w:pPr>
      <w:r>
        <w:rPr>
          <w:rFonts w:ascii="Barlow Semi Condensed" w:cs="Barlow Semi Condensed" w:eastAsia="Barlow Semi Condensed" w:hAnsi="Barlow Semi Condensed"/>
          <w:sz w:val="24"/>
          <w:szCs w:val="24"/>
        </w:rPr>
        <w:t xml:space="preserve">formula ovunque.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w:t>
      </w:r>
    </w:p>
    <w:p>
      <w:pPr>
        <w:pStyle w:val="Heading3"/>
        <w:spacing w:after="80" w:before="240"/>
      </w:pPr>
      <w:r>
        <w:rPr>
          <w:rFonts w:ascii="Barlow Semi Condensed" w:cs="Barlow Semi Condensed" w:eastAsia="Barlow Semi Condensed" w:hAnsi="Barlow Semi Condensed"/>
          <w:sz w:val="24"/>
          <w:szCs w:val="24"/>
        </w:rPr>
        <w:t xml:space="preserve">Apparato grafico — Appendici · la mappa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830 parole in 4 sezioni; la più ampia è §2 I documenti, con 401.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iv. La scheda dell'opera</w:t>
      </w:r>
    </w:p>
    <w:p>
      <w:pPr>
        <w:pStyle w:val="Heading1"/>
        <w:spacing w:after="120" w:before="240"/>
      </w:pPr>
      <w:r>
        <w:rPr>
          <w:rFonts w:ascii="Barlow Semi Condensed" w:cs="Barlow Semi Condensed" w:eastAsia="Barlow Semi Condensed" w:hAnsi="Barlow Semi Condensed"/>
          <w:sz w:val="24"/>
          <w:szCs w:val="24"/>
        </w:rPr>
        <w:t xml:space="preserve">Scheda dell'opera</w:t>
      </w:r>
    </w:p>
    <w:p>
      <w:pPr>
        <w:spacing w:after="120" w:line="276"/>
        <w:jc w:val="both"/>
      </w:pPr>
      <w:r>
        <w:rPr>
          <w:rFonts w:ascii="Barlow Semi Condensed" w:cs="Barlow Semi Condensed" w:eastAsia="Barlow Semi Condensed" w:hAnsi="Barlow Semi Condensed"/>
          <w:sz w:val="24"/>
          <w:szCs w:val="24"/>
        </w:rPr>
        <w:t xml:space="preserve">*Una pagina. È l'allegato che accompagna ogni proposta, invariato, in modo che</w:t>
      </w:r>
    </w:p>
    <w:p>
      <w:pPr>
        <w:spacing w:after="120" w:line="276"/>
        <w:jc w:val="both"/>
      </w:pPr>
      <w:r>
        <w:rPr>
          <w:rFonts w:ascii="Barlow Semi Condensed" w:cs="Barlow Semi Condensed" w:eastAsia="Barlow Semi Condensed" w:hAnsi="Barlow Semi Condensed"/>
          <w:sz w:val="24"/>
          <w:szCs w:val="24"/>
        </w:rPr>
        <w:t xml:space="preserve">tre editori diversi ricevano gli stessi numeri. Aggiornata al 27 agosto 2026, sesta edizione.*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cos'è</w:t>
      </w:r>
    </w:p>
    <w:p>
      <w:pPr>
        <w:spacing w:after="120" w:line="276"/>
        <w:jc w:val="both"/>
      </w:pPr>
      <w:r>
        <w:rPr>
          <w:rFonts w:ascii="Barlow Semi Condensed" w:cs="Barlow Semi Condensed" w:eastAsia="Barlow Semi Condensed" w:hAnsi="Barlow Semi Condensed"/>
          <w:sz w:val="24"/>
          <w:szCs w:val="24"/>
        </w:rPr>
        <w:t xml:space="preserve">Un corpus di ricerca storica sul caso Moro e sul suo contesto internazionale,</w:t>
      </w:r>
    </w:p>
    <w:p>
      <w:pPr>
        <w:spacing w:after="120" w:line="276"/>
        <w:jc w:val="both"/>
      </w:pPr>
      <w:r>
        <w:rPr>
          <w:rFonts w:ascii="Barlow Semi Condensed" w:cs="Barlow Semi Condensed" w:eastAsia="Barlow Semi Condensed" w:hAnsi="Barlow Semi Condensed"/>
          <w:sz w:val="24"/>
          <w:szCs w:val="24"/>
        </w:rPr>
        <w:t xml:space="preserve">prodotto nel 2026 con sistemi di intelligenza artificiale sotto direzione umana e</w:t>
      </w:r>
    </w:p>
    <w:p>
      <w:pPr>
        <w:spacing w:after="120" w:line="276"/>
        <w:jc w:val="both"/>
      </w:pPr>
      <w:r>
        <w:rPr>
          <w:rFonts w:ascii="Barlow Semi Condensed" w:cs="Barlow Semi Condensed" w:eastAsia="Barlow Semi Condensed" w:hAnsi="Barlow Semi Condensed"/>
          <w:sz w:val="24"/>
          <w:szCs w:val="24"/>
        </w:rPr>
        <w:t xml:space="preserve">sotto una disciplina metodologica vincolante,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L'accrescimento è</w:t>
      </w:r>
    </w:p>
    <w:p>
      <w:pPr>
        <w:spacing w:after="120" w:line="276"/>
        <w:jc w:val="both"/>
      </w:pPr>
      <w:r>
        <w:rPr>
          <w:rFonts w:ascii="Barlow Semi Condensed" w:cs="Barlow Semi Condensed" w:eastAsia="Barlow Semi Condensed" w:hAnsi="Barlow Semi Condensed"/>
          <w:sz w:val="24"/>
          <w:szCs w:val="24"/>
        </w:rPr>
        <w:t xml:space="preserve">datato: il registro delle revisioni assegna a ciascuna regola il giorno e l'ora</w:t>
      </w:r>
    </w:p>
    <w:p>
      <w:pPr>
        <w:spacing w:after="120" w:line="276"/>
        <w:jc w:val="both"/>
      </w:pPr>
      <w:r>
        <w:rPr>
          <w:rFonts w:ascii="Barlow Semi Condensed" w:cs="Barlow Semi Condensed" w:eastAsia="Barlow Semi Condensed" w:hAnsi="Barlow Semi Condensed"/>
          <w:sz w:val="24"/>
          <w:szCs w:val="24"/>
        </w:rPr>
        <w:t xml:space="preserve">del lavoro che l'ha resa necessaria.</w:t>
      </w:r>
    </w:p>
    <w:p>
      <w:pPr>
        <w:spacing w:after="120" w:line="276"/>
        <w:jc w:val="both"/>
      </w:pPr>
      <w:r>
        <w:rPr>
          <w:rFonts w:ascii="Barlow Semi Condensed" w:cs="Barlow Semi Condensed" w:eastAsia="Barlow Semi Condensed" w:hAnsi="Barlow Semi Condensed"/>
          <w:b/>
          <w:bCs/>
          <w:sz w:val="24"/>
          <w:szCs w:val="24"/>
        </w:rPr>
        <w:t xml:space="preserve">Il corpus non è, nel suo impianto, una ricostruzione dei fatti del 1978.</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propone una tesi sul sequestro, non indica responsabili, non rivela nulla.</w:t>
      </w:r>
    </w:p>
    <w:p>
      <w:pPr>
        <w:spacing w:after="120" w:line="276"/>
        <w:jc w:val="both"/>
      </w:pPr>
      <w:r>
        <w:rPr>
          <w:rFonts w:ascii="Barlow Semi Condensed" w:cs="Barlow Semi Condensed" w:eastAsia="Barlow Semi Condensed" w:hAnsi="Barlow Semi Condensed"/>
          <w:sz w:val="24"/>
          <w:szCs w:val="24"/>
        </w:rPr>
        <w:t xml:space="preserve">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in modo che qualcuno possa</w:t>
      </w:r>
    </w:p>
    <w:p>
      <w:pPr>
        <w:spacing w:after="120" w:line="276"/>
        <w:jc w:val="both"/>
      </w:pPr>
      <w:r>
        <w:rPr>
          <w:rFonts w:ascii="Barlow Semi Condensed" w:cs="Barlow Semi Condensed" w:eastAsia="Barlow Semi Condensed" w:hAnsi="Barlow Semi Condensed"/>
          <w:sz w:val="24"/>
          <w:szCs w:val="24"/>
        </w:rPr>
        <w:t xml:space="preserve">andare in archivio a rispondervi, ciascuna col grado di ciò che si sa già e con</w:t>
      </w:r>
    </w:p>
    <w:p>
      <w:pPr>
        <w:spacing w:after="120" w:line="276"/>
        <w:jc w:val="both"/>
      </w:pPr>
      <w:r>
        <w:rPr>
          <w:rFonts w:ascii="Barlow Semi Condensed" w:cs="Barlow Semi Condensed" w:eastAsia="Barlow Semi Condensed" w:hAnsi="Barlow Semi Condensed"/>
          <w:sz w:val="24"/>
          <w:szCs w:val="24"/>
        </w:rPr>
        <w:t xml:space="preserve">la sede in cui si</w:t>
      </w:r>
    </w:p>
    <w:p>
      <w:pPr>
        <w:spacing w:after="120" w:line="276"/>
        <w:jc w:val="both"/>
      </w:pPr>
      <w:r>
        <w:rPr>
          <w:rFonts w:ascii="Barlow Semi Condensed" w:cs="Barlow Semi Condensed" w:eastAsia="Barlow Semi Condensed" w:hAnsi="Barlow Semi Condensed"/>
          <w:sz w:val="24"/>
          <w:szCs w:val="24"/>
        </w:rPr>
        <w:t xml:space="preserve">cercherebbe.</w:t>
      </w:r>
    </w:p>
    <w:p>
      <w:pPr>
        <w:spacing w:after="120" w:line="276"/>
        <w:jc w:val="both"/>
      </w:pPr>
      <w:r>
        <w:rPr>
          <w:rFonts w:ascii="Barlow Semi Condensed" w:cs="Barlow Semi Condensed" w:eastAsia="Barlow Semi Condensed" w:hAnsi="Barlow Semi Condensed"/>
          <w:b/>
          <w:bCs/>
          <w:sz w:val="24"/>
          <w:szCs w:val="24"/>
        </w:rPr>
        <w:t xml:space="preserve">Un solo Libro fa eccezione, e la dichiara.</w:t>
      </w:r>
      <w:r>
        <w:rPr>
          <w:rFonts w:ascii="Barlow Semi Condensed" w:cs="Barlow Semi Condensed" w:eastAsia="Barlow Semi Condensed" w:hAnsi="Barlow Semi Condensed"/>
          <w:sz w:val="24"/>
          <w:szCs w:val="24"/>
        </w:rPr>
        <w:t xml:space="preserve"> Il Libro quarto — il Dossier</w:t>
      </w:r>
    </w:p>
    <w:p>
      <w:pPr>
        <w:spacing w:after="120" w:line="276"/>
        <w:jc w:val="both"/>
      </w:pPr>
      <w:r>
        <w:rPr>
          <w:rFonts w:ascii="Barlow Semi Condensed" w:cs="Barlow Semi Condensed" w:eastAsia="Barlow Semi Condensed" w:hAnsi="Barlow Semi Condensed"/>
          <w:sz w:val="24"/>
          <w:szCs w:val="24"/>
        </w:rPr>
        <w:t xml:space="preserve">maggiore dell'autore, «Una Pace senza Pace · Tutta la verità», opera anteriore</w:t>
      </w:r>
    </w:p>
    <w:p>
      <w:pPr>
        <w:spacing w:after="120" w:line="276"/>
        <w:jc w:val="both"/>
      </w:pPr>
      <w:r>
        <w:rPr>
          <w:rFonts w:ascii="Barlow Semi Condensed" w:cs="Barlow Semi Condensed" w:eastAsia="Barlow Semi Condensed" w:hAnsi="Barlow Semi Condensed"/>
          <w:sz w:val="24"/>
          <w:szCs w:val="24"/>
        </w:rPr>
        <w:t xml:space="preserve">al corpus e qui conservata per intero anziché riscritta — ricostruisce i fatti</w:t>
      </w:r>
    </w:p>
    <w:p>
      <w:pPr>
        <w:spacing w:after="120" w:line="276"/>
        <w:jc w:val="both"/>
      </w:pPr>
      <w:r>
        <w:rPr>
          <w:rFonts w:ascii="Barlow Semi Condensed" w:cs="Barlow Semi Condensed" w:eastAsia="Barlow Semi Condensed" w:hAnsi="Barlow Semi Condensed"/>
          <w:sz w:val="24"/>
          <w:szCs w:val="24"/>
        </w:rPr>
        <w:t xml:space="preserve">e, nella sua seconda metà, congeda dichiaratamente la sospensione prudente per</w:t>
      </w:r>
    </w:p>
    <w:p>
      <w:pPr>
        <w:spacing w:after="120" w:line="276"/>
        <w:jc w:val="both"/>
      </w:pPr>
      <w:r>
        <w:rPr>
          <w:rFonts w:ascii="Barlow Semi Condensed" w:cs="Barlow Semi Condensed" w:eastAsia="Barlow Semi Condensed" w:hAnsi="Barlow Semi Condensed"/>
          <w:sz w:val="24"/>
          <w:szCs w:val="24"/>
        </w:rPr>
        <w:t xml:space="preserve">ordinare secondo la plausibilità del coinvolgimento. **Ordina categorie di</w:t>
      </w:r>
    </w:p>
    <w:p>
      <w:pPr>
        <w:spacing w:after="120" w:line="276"/>
        <w:jc w:val="both"/>
      </w:pPr>
      <w:r>
        <w:rPr>
          <w:rFonts w:ascii="Barlow Semi Condensed" w:cs="Barlow Semi Condensed" w:eastAsia="Barlow Semi Condensed" w:hAnsi="Barlow Semi Condensed"/>
          <w:sz w:val="24"/>
          <w:szCs w:val="24"/>
        </w:rPr>
        <w:t xml:space="preserve">soggetti, non nomi individuali**: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coinvolti nei depistaggi, i portatori d'interesse esterno. L'eccezione è</w:t>
      </w:r>
    </w:p>
    <w:p>
      <w:pPr>
        <w:spacing w:after="120" w:line="276"/>
        <w:jc w:val="both"/>
      </w:pPr>
      <w:r>
        <w:rPr>
          <w:rFonts w:ascii="Barlow Semi Condensed" w:cs="Barlow Semi Condensed" w:eastAsia="Barlow Semi Condensed" w:hAnsi="Barlow Semi Condensed"/>
          <w:sz w:val="24"/>
          <w:szCs w:val="24"/>
        </w:rPr>
        <w:t xml:space="preserve">registrata nella disciplina in copertina dell'opera, ripetuta nella nota che</w:t>
      </w:r>
    </w:p>
    <w:p>
      <w:pPr>
        <w:spacing w:after="120" w:line="276"/>
        <w:jc w:val="both"/>
      </w:pPr>
      <w:r>
        <w:rPr>
          <w:rFonts w:ascii="Barlow Semi Condensed" w:cs="Barlow Semi Condensed" w:eastAsia="Barlow Semi Condensed" w:hAnsi="Barlow Semi Condensed"/>
          <w:sz w:val="24"/>
          <w:szCs w:val="24"/>
        </w:rPr>
        <w:t xml:space="preserve">apre quel Libro, e vale per quel Libro soltanto.</w:t>
      </w:r>
    </w:p>
    <w:p>
      <w:pPr>
        <w:pStyle w:val="Heading2"/>
        <w:spacing w:after="100" w:before="200"/>
      </w:pPr>
      <w:r>
        <w:rPr>
          <w:rFonts w:ascii="Barlow Semi Condensed" w:cs="Barlow Semi Condensed" w:eastAsia="Barlow Semi Condensed" w:hAnsi="Barlow Semi Condensed"/>
          <w:sz w:val="24"/>
          <w:szCs w:val="24"/>
        </w:rPr>
        <w:t xml:space="preserve">I numeri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Blocchi mirati di ricerca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7.699</w:t>
            </w:r>
            <w:r>
              <w:rPr>
                <w:rFonts w:ascii="Barlow Semi Condensed" w:cs="Barlow Semi Condensed" w:eastAsia="Barlow Semi Condensed" w:hAnsi="Barlow Semi Condensed"/>
                <w:sz w:val="20"/>
                <w:szCs w:val="20"/>
              </w:rPr>
              <w:t xml:space="preserve"> in cinque opere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Opera integrale rilegata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oltre </w:t>
            </w:r>
            <w:r>
              <w:rPr>
                <w:rFonts w:ascii="Barlow Semi Condensed" w:cs="Barlow Semi Condensed" w:eastAsia="Barlow Semi Condensed" w:hAnsi="Barlow Semi Condensed"/>
                <w:b/>
                <w:bCs/>
                <w:sz w:val="20"/>
                <w:szCs w:val="20"/>
              </w:rPr>
              <w:t xml:space="preserve">2.400</w:t>
            </w:r>
            <w:r>
              <w:rPr>
                <w:rFonts w:ascii="Barlow Semi Condensed" w:cs="Barlow Semi Condensed" w:eastAsia="Barlow Semi Condensed" w:hAnsi="Barlow Semi Condensed"/>
                <w:sz w:val="20"/>
                <w:szCs w:val="20"/>
              </w:rPr>
              <w:t xml:space="preserve"> pagine, </w:t>
            </w:r>
            <w:r>
              <w:rPr>
                <w:rFonts w:ascii="Barlow Semi Condensed" w:cs="Barlow Semi Condensed" w:eastAsia="Barlow Semi Condensed" w:hAnsi="Barlow Semi Condensed"/>
                <w:b/>
                <w:bCs/>
                <w:sz w:val="20"/>
                <w:szCs w:val="20"/>
              </w:rPr>
              <w:t xml:space="preserve">101</w:t>
            </w:r>
            <w:r>
              <w:rPr>
                <w:rFonts w:ascii="Barlow Semi Condensed" w:cs="Barlow Semi Condensed" w:eastAsia="Barlow Semi Condensed" w:hAnsi="Barlow Semi Condensed"/>
                <w:sz w:val="20"/>
                <w:szCs w:val="20"/>
              </w:rPr>
              <w:t xml:space="preserve"> documenti su 104 del perimetro, </w:t>
            </w:r>
            <w:r>
              <w:rPr>
                <w:rFonts w:ascii="Barlow Semi Condensed" w:cs="Barlow Semi Condensed" w:eastAsia="Barlow Semi Condensed" w:hAnsi="Barlow Semi Condensed"/>
                <w:b/>
                <w:bCs/>
                <w:sz w:val="20"/>
                <w:szCs w:val="20"/>
              </w:rPr>
              <w:t xml:space="preserve">tredici Libri</w:t>
            </w:r>
            <w:r>
              <w:rPr>
                <w:rFonts w:ascii="Barlow Semi Condensed" w:cs="Barlow Semi Condensed" w:eastAsia="Barlow Semi Condensed" w:hAnsi="Barlow Semi Condensed"/>
                <w:sz w:val="20"/>
                <w:szCs w:val="20"/>
              </w:rPr>
              <w:t xml:space="preserve"> e cinque Appendici, doppia edizione DOCX e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Documenti in markdown nel ramo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Volumi rilegati in doppia edizione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14 DOCX + 14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Riferimenti bibliografici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736</w:t>
            </w:r>
            <w:r>
              <w:rPr>
                <w:rFonts w:ascii="Barlow Semi Condensed" w:cs="Barlow Semi Condensed" w:eastAsia="Barlow Semi Condensed" w:hAnsi="Barlow Semi Condensed"/>
                <w:sz w:val="20"/>
                <w:szCs w:val="20"/>
              </w:rPr>
              <w:t xml:space="preserve"> indirizzi distinti, </w:t>
            </w:r>
            <w:r>
              <w:rPr>
                <w:rFonts w:ascii="Barlow Semi Condensed" w:cs="Barlow Semi Condensed" w:eastAsia="Barlow Semi Condensed" w:hAnsi="Barlow Semi Condensed"/>
                <w:b/>
                <w:bCs/>
                <w:sz w:val="20"/>
                <w:szCs w:val="20"/>
              </w:rPr>
              <w:t xml:space="preserve">1.332</w:t>
            </w:r>
            <w:r>
              <w:rPr>
                <w:rFonts w:ascii="Barlow Semi Condensed" w:cs="Barlow Semi Condensed" w:eastAsia="Barlow Semi Condensed" w:hAnsi="Barlow Semi Condensed"/>
                <w:sz w:val="20"/>
                <w:szCs w:val="20"/>
              </w:rPr>
              <w:t xml:space="preserve"> citazioni, </w:t>
            </w:r>
            <w:r>
              <w:rPr>
                <w:rFonts w:ascii="Barlow Semi Condensed" w:cs="Barlow Semi Condensed" w:eastAsia="Barlow Semi Condensed" w:hAnsi="Barlow Semi Condensed"/>
                <w:b/>
                <w:bCs/>
                <w:sz w:val="20"/>
                <w:szCs w:val="20"/>
              </w:rPr>
              <w:t xml:space="preserve">390</w:t>
            </w:r>
            <w:r>
              <w:rPr>
                <w:rFonts w:ascii="Barlow Semi Condensed" w:cs="Barlow Semi Condensed" w:eastAsia="Barlow Semi Condensed" w:hAnsi="Barlow Semi Condensed"/>
                <w:sz w:val="20"/>
                <w:szCs w:val="20"/>
              </w:rPr>
              <w:t xml:space="preserve"> domini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Apparato grafico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235</w:t>
            </w:r>
            <w:r>
              <w:rPr>
                <w:rFonts w:ascii="Barlow Semi Condensed" w:cs="Barlow Semi Condensed" w:eastAsia="Barlow Semi Condensed" w:hAnsi="Barlow Semi Condensed"/>
                <w:sz w:val="20"/>
                <w:szCs w:val="20"/>
              </w:rPr>
              <w:t xml:space="preserve"> grafici su 102 capitoli, mai meno di due per capitolo</w:t>
            </w:r>
          </w:p>
        </w:tc>
      </w:tr>
    </w:tbl>
    <w:p>
      <w:pPr>
        <w:spacing w:after="80"/>
      </w:pPr>
    </w:p>
    <w:p>
      <w:pPr>
        <w:spacing w:after="120" w:line="276"/>
        <w:jc w:val="both"/>
      </w:pPr>
      <w:r>
        <w:rPr>
          <w:rFonts w:ascii="Barlow Semi Condensed" w:cs="Barlow Semi Condensed" w:eastAsia="Barlow Semi Condensed" w:hAnsi="Barlow Semi Condensed"/>
          <w:i/>
          <w:iCs/>
          <w:sz w:val="24"/>
          <w:szCs w:val="24"/>
        </w:rPr>
        <w:t xml:space="preserve">Sui tre documenti che non entrano.</w:t>
      </w:r>
      <w:r>
        <w:rPr>
          <w:rFonts w:ascii="Barlow Semi Condensed" w:cs="Barlow Semi Condensed" w:eastAsia="Barlow Semi Condensed" w:hAnsi="Barlow Semi Condensed"/>
          <w:sz w:val="24"/>
          <w:szCs w:val="24"/>
        </w:rPr>
        <w:t xml:space="preserve"> Il registro delle impronte misura il volume e</w:t>
      </w:r>
    </w:p>
    <w:p>
      <w:pPr>
        <w:spacing w:after="120" w:line="276"/>
        <w:jc w:val="both"/>
      </w:pPr>
      <w:r>
        <w:rPr>
          <w:rFonts w:ascii="Barlow Semi Condensed" w:cs="Barlow Semi Condensed" w:eastAsia="Barlow Semi Condensed" w:hAnsi="Barlow Semi Condensed"/>
          <w:sz w:val="24"/>
          <w:szCs w:val="24"/>
        </w:rPr>
        <w:t xml:space="preserve">non può stare dentro ciò che misura; il memorandum operativo si esclude per</w:t>
      </w:r>
    </w:p>
    <w:p>
      <w:pPr>
        <w:spacing w:after="120" w:line="276"/>
        <w:jc w:val="both"/>
      </w:pPr>
      <w:r>
        <w:rPr>
          <w:rFonts w:ascii="Barlow Semi Condensed" w:cs="Barlow Semi Condensed" w:eastAsia="Barlow Semi Condensed" w:hAnsi="Barlow Semi Condensed"/>
          <w:sz w:val="24"/>
          <w:szCs w:val="24"/>
        </w:rPr>
        <w:t xml:space="preserve">statuto proprio; la nota sugli strumenti ricevuti riguarda codice e segue i</w:t>
      </w:r>
    </w:p>
    <w:p>
      <w:pPr>
        <w:spacing w:after="120" w:line="276"/>
        <w:jc w:val="both"/>
      </w:pPr>
      <w:r>
        <w:rPr>
          <w:rFonts w:ascii="Barlow Semi Condensed" w:cs="Barlow Semi Condensed" w:eastAsia="Barlow Semi Condensed" w:hAnsi="Barlow Semi Condensed"/>
          <w:sz w:val="24"/>
          <w:szCs w:val="24"/>
        </w:rPr>
        <w:t xml:space="preserve">generatori. Il conteggio delle pagine è dato in tondo per la stessa ragione per</w:t>
      </w:r>
    </w:p>
    <w:p>
      <w:pPr>
        <w:spacing w:after="120" w:line="276"/>
        <w:jc w:val="both"/>
      </w:pPr>
      <w:r>
        <w:rPr>
          <w:rFonts w:ascii="Barlow Semi Condensed" w:cs="Barlow Semi Condensed" w:eastAsia="Barlow Semi Condensed" w:hAnsi="Barlow Semi Condensed"/>
          <w:sz w:val="24"/>
          <w:szCs w:val="24"/>
        </w:rPr>
        <w:t xml:space="preserve">cui lo è nel foglio del deposito: questa scheda è rilegata nel volume che conta,</w:t>
      </w:r>
    </w:p>
    <w:p>
      <w:pPr>
        <w:spacing w:after="120" w:line="276"/>
        <w:jc w:val="both"/>
      </w:pPr>
      <w:r>
        <w:rPr>
          <w:rFonts w:ascii="Barlow Semi Condensed" w:cs="Barlow Semi Condensed" w:eastAsia="Barlow Semi Condensed" w:hAnsi="Barlow Semi Condensed"/>
          <w:sz w:val="24"/>
          <w:szCs w:val="24"/>
        </w:rPr>
        <w:t xml:space="preserve">e ogni volta che vi si scrive il numero esatto il numero cambia. La cifra si</w:t>
      </w:r>
    </w:p>
    <w:p>
      <w:pPr>
        <w:spacing w:after="120" w:line="276"/>
        <w:jc w:val="both"/>
      </w:pPr>
      <w:r>
        <w:rPr>
          <w:rFonts w:ascii="Barlow Semi Condensed" w:cs="Barlow Semi Condensed" w:eastAsia="Barlow Semi Condensed" w:hAnsi="Barlow Semi Condensed"/>
          <w:sz w:val="24"/>
          <w:szCs w:val="24"/>
        </w:rPr>
        <w:t xml:space="preserve">legge sulla copertina.*</w:t>
      </w:r>
    </w:p>
    <w:p>
      <w:pPr>
        <w:spacing w:after="120" w:line="276"/>
        <w:jc w:val="both"/>
      </w:pPr>
      <w:r>
        <w:rPr>
          <w:rFonts w:ascii="Barlow Semi Condensed" w:cs="Barlow Semi Condensed" w:eastAsia="Barlow Semi Condensed" w:hAnsi="Barlow Semi Condensed"/>
          <w:sz w:val="24"/>
          <w:szCs w:val="24"/>
        </w:rPr>
        <w:t xml:space="preserve">*Annotazione del 27 agosto 2026 — Questa tavola è stata aggiornata, e va detto\</w:t>
      </w:r>
    </w:p>
    <w:p>
      <w:pPr>
        <w:spacing w:after="120" w:line="276"/>
        <w:jc w:val="both"/>
      </w:pPr>
      <w:r>
        <w:rPr>
          <w:rFonts w:ascii="Barlow Semi Condensed" w:cs="Barlow Semi Condensed" w:eastAsia="Barlow Semi Condensed" w:hAnsi="Barlow Semi Condensed"/>
          <w:sz w:val="24"/>
          <w:szCs w:val="24"/>
        </w:rPr>
        <w:t xml:space="preserve">da che cosa. Fino al 26 agosto vi si leggeva: opera integrale di **1.331 pagine\</w:t>
      </w:r>
    </w:p>
    <w:p>
      <w:pPr>
        <w:spacing w:after="120" w:line="276"/>
        <w:jc w:val="both"/>
      </w:pPr>
      <w:r>
        <w:rPr>
          <w:rFonts w:ascii="Barlow Semi Condensed" w:cs="Barlow Semi Condensed" w:eastAsia="Barlow Semi Condensed" w:hAnsi="Barlow Semi Condensed"/>
          <w:sz w:val="24"/>
          <w:szCs w:val="24"/>
        </w:rPr>
        <w:t xml:space="preserve">e 47 documenti</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39</w:t>
      </w:r>
      <w:r>
        <w:rPr>
          <w:rFonts w:ascii="Barlow Semi Condensed" w:cs="Barlow Semi Condensed" w:eastAsia="Barlow Semi Condensed" w:hAnsi="Barlow Semi Condensed"/>
          <w:b/>
          <w:bCs/>
          <w:sz w:val="24"/>
          <w:szCs w:val="24"/>
        </w:rPr>
        <w:t xml:space="preserve"> documenti in markdown, </w:t>
      </w:r>
      <w:r>
        <w:rPr>
          <w:rFonts w:ascii="Barlow Semi Condensed" w:cs="Barlow Semi Condensed" w:eastAsia="Barlow Semi Condensed" w:hAnsi="Barlow Semi Condensed"/>
          <w:sz w:val="24"/>
          <w:szCs w:val="24"/>
        </w:rPr>
        <w:t xml:space="preserve">667** indirizzi distinti con\</w:t>
      </w:r>
    </w:p>
    <w:p>
      <w:pPr>
        <w:spacing w:after="120" w:line="276"/>
        <w:jc w:val="both"/>
      </w:pPr>
      <w:r>
        <w:rPr>
          <w:rFonts w:ascii="Barlow Semi Condensed" w:cs="Barlow Semi Condensed" w:eastAsia="Barlow Semi Condensed" w:hAnsi="Barlow Semi Condensed"/>
          <w:b/>
          <w:bCs/>
          <w:sz w:val="24"/>
          <w:szCs w:val="24"/>
        </w:rPr>
        <w:t xml:space="preserve">1.002</w:t>
      </w:r>
      <w:r>
        <w:rPr>
          <w:rFonts w:ascii="Barlow Semi Condensed" w:cs="Barlow Semi Condensed" w:eastAsia="Barlow Semi Condensed" w:hAnsi="Barlow Semi Condensed"/>
          <w:sz w:val="24"/>
          <w:szCs w:val="24"/>
        </w:rPr>
        <w:t xml:space="preserve"> citazioni su </w:t>
      </w: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domini, </w:t>
      </w: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grafici. Quelle cifre erano esatte\</w:t>
      </w:r>
    </w:p>
    <w:p>
      <w:pPr>
        <w:spacing w:after="120" w:line="276"/>
        <w:jc w:val="both"/>
      </w:pPr>
      <w:r>
        <w:rPr>
          <w:rFonts w:ascii="Barlow Semi Condensed" w:cs="Barlow Semi Condensed" w:eastAsia="Barlow Semi Condensed" w:hAnsi="Barlow Semi Condensed"/>
          <w:sz w:val="24"/>
          <w:szCs w:val="24"/>
        </w:rPr>
        <w:t xml:space="preserve">alla loro data e sono diventate false quando l'opera è cresciuta della terza\</w:t>
      </w:r>
    </w:p>
    <w:p>
      <w:pPr>
        <w:spacing w:after="120" w:line="276"/>
        <w:jc w:val="both"/>
      </w:pPr>
      <w:r>
        <w:rPr>
          <w:rFonts w:ascii="Barlow Semi Condensed" w:cs="Barlow Semi Condensed" w:eastAsia="Barlow Semi Condensed" w:hAnsi="Barlow Semi Condensed"/>
          <w:sz w:val="24"/>
          <w:szCs w:val="24"/>
        </w:rPr>
        <w:t xml:space="preserve">campagna Farnesina, dell'opera seconda sui cinquantacinque giorni e delle undici\</w:t>
      </w:r>
    </w:p>
    <w:p>
      <w:pPr>
        <w:spacing w:after="120" w:line="276"/>
        <w:jc w:val="both"/>
      </w:pPr>
      <w:r>
        <w:rPr>
          <w:rFonts w:ascii="Barlow Semi Condensed" w:cs="Barlow Semi Condensed" w:eastAsia="Barlow Semi Condensed" w:hAnsi="Barlow Semi Condensed"/>
          <w:sz w:val="24"/>
          <w:szCs w:val="24"/>
        </w:rPr>
        <w:t xml:space="preserve">appendici alla Fase settima. Sono lasciate qui accanto alle nuove, e non\</w:t>
      </w:r>
    </w:p>
    <w:p>
      <w:pPr>
        <w:spacing w:after="120" w:line="276"/>
        <w:jc w:val="both"/>
      </w:pPr>
      <w:r>
        <w:rPr>
          <w:rFonts w:ascii="Barlow Semi Condensed" w:cs="Barlow Semi Condensed" w:eastAsia="Barlow Semi Condensed" w:hAnsi="Barlow Semi Condensed"/>
          <w:sz w:val="24"/>
          <w:szCs w:val="24"/>
        </w:rPr>
        <w:t xml:space="preserve">cancellate, perché una scheda che si aggiorna in silenzio non permette a chi l'ha\</w:t>
      </w:r>
    </w:p>
    <w:p>
      <w:pPr>
        <w:spacing w:after="120" w:line="276"/>
        <w:jc w:val="both"/>
      </w:pPr>
      <w:r>
        <w:rPr>
          <w:rFonts w:ascii="Barlow Semi Condensed" w:cs="Barlow Semi Condensed" w:eastAsia="Barlow Semi Condensed" w:hAnsi="Barlow Semi Condensed"/>
          <w:sz w:val="24"/>
          <w:szCs w:val="24"/>
        </w:rPr>
        <w:t xml:space="preserve">già ricevuta di accorgersi che i numeri sono cambiati. Chi ha in mano la\</w:t>
      </w:r>
    </w:p>
    <w:p>
      <w:pPr>
        <w:spacing w:after="120" w:line="276"/>
        <w:jc w:val="both"/>
      </w:pPr>
      <w:r>
        <w:rPr>
          <w:rFonts w:ascii="Barlow Semi Condensed" w:cs="Barlow Semi Condensed" w:eastAsia="Barlow Semi Condensed" w:hAnsi="Barlow Semi Condensed"/>
          <w:sz w:val="24"/>
          <w:szCs w:val="24"/>
        </w:rPr>
        <w:t xml:space="preserve">redazione del 26 agosto legga questa riga: nessuna cifra è stata ritirata come\</w:t>
      </w:r>
    </w:p>
    <w:p>
      <w:pPr>
        <w:spacing w:after="120" w:line="276"/>
        <w:jc w:val="both"/>
      </w:pPr>
      <w:r>
        <w:rPr>
          <w:rFonts w:ascii="Barlow Semi Condensed" w:cs="Barlow Semi Condensed" w:eastAsia="Barlow Semi Condensed" w:hAnsi="Barlow Semi Condensed"/>
          <w:sz w:val="24"/>
          <w:szCs w:val="24"/>
        </w:rPr>
        <w:t xml:space="preserve">sbagliata, tutte sono state superate dalla crescita del corpus. Un esemplare\</w:t>
      </w:r>
    </w:p>
    <w:p>
      <w:pPr>
        <w:spacing w:after="120" w:line="276"/>
        <w:jc w:val="both"/>
      </w:pPr>
      <w:r>
        <w:rPr>
          <w:rFonts w:ascii="Barlow Semi Condensed" w:cs="Barlow Semi Condensed" w:eastAsia="Barlow Semi Condensed" w:hAnsi="Barlow Semi Condensed"/>
          <w:sz w:val="24"/>
          <w:szCs w:val="24"/>
        </w:rPr>
        <w:t xml:space="preserve">dell'allegato in quella redazione, in PDF, è stato ripresentato il 27 agosto ed è\</w:t>
      </w:r>
    </w:p>
    <w:p>
      <w:pPr>
        <w:spacing w:after="120" w:line="276"/>
        <w:jc w:val="both"/>
      </w:pPr>
      <w:r>
        <w:rPr>
          <w:rFonts w:ascii="Barlow Semi Condensed" w:cs="Barlow Semi Condensed" w:eastAsia="Barlow Semi Condensed" w:hAnsi="Barlow Semi Condensed"/>
          <w:sz w:val="24"/>
          <w:szCs w:val="24"/>
        </w:rPr>
        <w:t xml:space="preserve">appunto quello che porta le cifre anteriori.*</w:t>
      </w:r>
    </w:p>
    <w:p>
      <w:pPr>
        <w:spacing w:after="120" w:line="276"/>
        <w:jc w:val="both"/>
      </w:pPr>
      <w:r>
        <w:rPr>
          <w:rFonts w:ascii="Barlow Semi Condensed" w:cs="Barlow Semi Condensed" w:eastAsia="Barlow Semi Condensed" w:hAnsi="Barlow Semi Condensed"/>
          <w:sz w:val="24"/>
          <w:szCs w:val="24"/>
        </w:rPr>
        <w:t xml:space="preserve">Le cinque opere in blocchi: la triangolazione di un solo nome contro tutto il</w:t>
      </w:r>
    </w:p>
    <w:p>
      <w:pPr>
        <w:spacing w:after="120" w:line="276"/>
        <w:jc w:val="both"/>
      </w:pPr>
      <w:r>
        <w:rPr>
          <w:rFonts w:ascii="Barlow Semi Condensed" w:cs="Barlow Semi Condensed" w:eastAsia="Barlow Semi Condensed" w:hAnsi="Barlow Semi Condensed"/>
          <w:sz w:val="24"/>
          <w:szCs w:val="24"/>
        </w:rPr>
        <w:t xml:space="preserve">corpus (</w:t>
      </w:r>
      <w:r>
        <w:rPr>
          <w:rFonts w:ascii="Barlow Semi Condensed" w:cs="Barlow Semi Condensed" w:eastAsia="Barlow Semi Condensed" w:hAnsi="Barlow Semi Condensed"/>
          <w:b/>
          <w:bCs/>
          <w:sz w:val="24"/>
          <w:szCs w:val="24"/>
        </w:rPr>
        <w:t xml:space="preserve">4.999</w:t>
      </w:r>
      <w:r>
        <w:rPr>
          <w:rFonts w:ascii="Barlow Semi Condensed" w:cs="Barlow Semi Condensed" w:eastAsia="Barlow Semi Condensed" w:hAnsi="Barlow Semi Condensed"/>
          <w:sz w:val="24"/>
          <w:szCs w:val="24"/>
        </w:rPr>
        <w:t xml:space="preserve"> blocchi, 65 serie); i nove cantieri d'archivio (</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continuità dal Sud Africa dell'apartheid alle imprese tecnologiche californiane</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il manuale investigativo (</w:t>
      </w: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l'agenda di ricerca (</w:t>
      </w: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La disciplina, in sei righe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w:t>
      </w:r>
    </w:p>
    <w:p>
      <w:pPr>
        <w:spacing w:after="120" w:line="276"/>
        <w:jc w:val="both"/>
      </w:pPr>
      <w:r>
        <w:rPr>
          <w:rFonts w:ascii="Barlow Semi Condensed" w:cs="Barlow Semi Condensed" w:eastAsia="Barlow Semi Condensed" w:hAnsi="Barlow Semi Condensed"/>
          <w:sz w:val="24"/>
          <w:szCs w:val="24"/>
        </w:rPr>
        <w:t xml:space="preserve">   parti**. La convergenza strutturale e l'affermazione di terza mano si</w:t>
      </w:r>
    </w:p>
    <w:p>
      <w:pPr>
        <w:spacing w:after="120" w:line="276"/>
        <w:jc w:val="both"/>
      </w:pPr>
      <w:r>
        <w:rPr>
          <w:rFonts w:ascii="Barlow Semi Condensed" w:cs="Barlow Semi Condensed" w:eastAsia="Barlow Semi Condensed" w:hAnsi="Barlow Semi Condensed"/>
          <w:sz w:val="24"/>
          <w:szCs w:val="24"/>
        </w:rPr>
        <w:t xml:space="preserve">   registrano, ma su un altro piano, e il piano si dichiara ogni volta.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contemporaneità non è prova di nesso.</w:t>
      </w:r>
      <w:r>
        <w:rPr>
          <w:rFonts w:ascii="Barlow Semi Condensed" w:cs="Barlow Semi Condensed" w:eastAsia="Barlow Semi Condensed" w:hAnsi="Barlow Semi Condensed"/>
          <w:sz w:val="24"/>
          <w:szCs w:val="24"/>
        </w:rPr>
        <w:t xml:space="preserve"> Due fatti dello stesso anno</w:t>
      </w:r>
    </w:p>
    <w:p>
      <w:pPr>
        <w:spacing w:after="120" w:line="276"/>
        <w:jc w:val="both"/>
      </w:pPr>
      <w:r>
        <w:rPr>
          <w:rFonts w:ascii="Barlow Semi Condensed" w:cs="Barlow Semi Condensed" w:eastAsia="Barlow Semi Condensed" w:hAnsi="Barlow Semi Condensed"/>
          <w:sz w:val="24"/>
          <w:szCs w:val="24"/>
        </w:rPr>
        <w:t xml:space="preserve">   restano due fatti.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   definitivo.** Nessuna graduatoria di colpa è compilata, con una sola eccezione</w:t>
      </w:r>
    </w:p>
    <w:p>
      <w:pPr>
        <w:spacing w:after="120" w:line="276"/>
        <w:jc w:val="both"/>
      </w:pPr>
      <w:r>
        <w:rPr>
          <w:rFonts w:ascii="Barlow Semi Condensed" w:cs="Barlow Semi Condensed" w:eastAsia="Barlow Semi Condensed" w:hAnsi="Barlow Semi Condensed"/>
          <w:sz w:val="24"/>
          <w:szCs w:val="24"/>
        </w:rPr>
        <w:t xml:space="preserve">   dichiarata: il Libro quarto, nella seconda metà, ordina secondo la plausibilità</w:t>
      </w:r>
    </w:p>
    <w:p>
      <w:pPr>
        <w:spacing w:after="120" w:line="276"/>
        <w:jc w:val="both"/>
      </w:pPr>
      <w:r>
        <w:rPr>
          <w:rFonts w:ascii="Barlow Semi Condensed" w:cs="Barlow Semi Condensed" w:eastAsia="Barlow Semi Condensed" w:hAnsi="Barlow Semi Condensed"/>
          <w:sz w:val="24"/>
          <w:szCs w:val="24"/>
        </w:rPr>
        <w:t xml:space="preserve">   del coinvolgimento — per categorie di soggetti, non per nomi individuali — e lo</w:t>
      </w:r>
    </w:p>
    <w:p>
      <w:pPr>
        <w:spacing w:after="120" w:line="276"/>
        <w:jc w:val="both"/>
      </w:pPr>
      <w:r>
        <w:rPr>
          <w:rFonts w:ascii="Barlow Semi Condensed" w:cs="Barlow Semi Condensed" w:eastAsia="Barlow Semi Condensed" w:hAnsi="Barlow Semi Condensed"/>
          <w:sz w:val="24"/>
          <w:szCs w:val="24"/>
        </w:rPr>
        <w:t xml:space="preserve">   avverte in apertura. Ordinare per plausibilità non è condannare, l'eccezione vale</w:t>
      </w:r>
    </w:p>
    <w:p>
      <w:pPr>
        <w:spacing w:after="120" w:line="276"/>
        <w:jc w:val="both"/>
      </w:pPr>
      <w:r>
        <w:rPr>
          <w:rFonts w:ascii="Barlow Semi Condensed" w:cs="Barlow Semi Condensed" w:eastAsia="Barlow Semi Condensed" w:hAnsi="Barlow Semi Condensed"/>
          <w:sz w:val="24"/>
          <w:szCs w:val="24"/>
        </w:rPr>
        <w:t xml:space="preserve">   per quel Libro soltanto, e nessuna sua affermazione è trasportata negli altri.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divergenze si riportano e non si scelgono in silenzio.</w:t>
      </w:r>
      <w:r>
        <w:rPr>
          <w:rFonts w:ascii="Barlow Semi Condensed" w:cs="Barlow Semi Condensed" w:eastAsia="Barlow Semi Condensed" w:hAnsi="Barlow Semi Condensed"/>
          <w:sz w:val="24"/>
          <w:szCs w:val="24"/>
        </w:rPr>
        <w:t xml:space="preserve"> Quando due fonti</w:t>
      </w:r>
    </w:p>
    <w:p>
      <w:pPr>
        <w:spacing w:after="120" w:line="276"/>
        <w:jc w:val="both"/>
      </w:pPr>
      <w:r>
        <w:rPr>
          <w:rFonts w:ascii="Barlow Semi Condensed" w:cs="Barlow Semi Condensed" w:eastAsia="Barlow Semi Condensed" w:hAnsi="Barlow Semi Condensed"/>
          <w:sz w:val="24"/>
          <w:szCs w:val="24"/>
        </w:rPr>
        <w:t xml:space="preserve">   danno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Le correzioni si fanno per nota, mai riscrivendo in silenzio.</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   registra il proprio tasso d'errore.</w:t>
      </w:r>
    </w:p>
    <w:p>
      <w:pPr>
        <w:pStyle w:val="Heading2"/>
        <w:spacing w:after="100" w:before="200"/>
      </w:pPr>
      <w:r>
        <w:rPr>
          <w:rFonts w:ascii="Barlow Semi Condensed" w:cs="Barlow Semi Condensed" w:eastAsia="Barlow Semi Condensed" w:hAnsi="Barlow Semi Condensed"/>
          <w:sz w:val="24"/>
          <w:szCs w:val="24"/>
        </w:rPr>
        <w:t xml:space="preserve">Che cosa il corpus ha effettivamente accertato</w:t>
      </w:r>
    </w:p>
    <w:p>
      <w:pPr>
        <w:spacing w:after="120" w:line="276"/>
        <w:jc w:val="both"/>
      </w:pPr>
      <w:r>
        <w:rPr>
          <w:rFonts w:ascii="Barlow Semi Condensed" w:cs="Barlow Semi Condensed" w:eastAsia="Barlow Semi Condensed" w:hAnsi="Barlow Semi Condensed"/>
          <w:sz w:val="24"/>
          <w:szCs w:val="24"/>
        </w:rPr>
        <w:t xml:space="preserve">Tre cose, tutte verificabili da terzi, tutte di natura documentale e nessuna di</w:t>
      </w:r>
    </w:p>
    <w:p>
      <w:pPr>
        <w:spacing w:after="120" w:line="276"/>
        <w:jc w:val="both"/>
      </w:pPr>
      <w:r>
        <w:rPr>
          <w:rFonts w:ascii="Barlow Semi Condensed" w:cs="Barlow Semi Condensed" w:eastAsia="Barlow Semi Condensed" w:hAnsi="Barlow Semi Condensed"/>
          <w:sz w:val="24"/>
          <w:szCs w:val="24"/>
        </w:rPr>
        <w:t xml:space="preserve">natura rivelatoria: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verbale dello Studio Ovale del 25 settembre 1974</w:t>
      </w:r>
      <w:r>
        <w:rPr>
          <w:rFonts w:ascii="Barlow Semi Condensed" w:cs="Barlow Semi Condensed" w:eastAsia="Barlow Semi Condensed" w:hAnsi="Barlow Semi Condensed"/>
          <w:sz w:val="24"/>
          <w:szCs w:val="24"/>
        </w:rPr>
        <w:t xml:space="preserve"> — pubblicato, dotato di</w:t>
      </w:r>
    </w:p>
    <w:p>
      <w:pPr>
        <w:spacing w:after="120" w:line="276"/>
        <w:jc w:val="both"/>
      </w:pPr>
      <w:r>
        <w:rPr>
          <w:rFonts w:ascii="Barlow Semi Condensed" w:cs="Barlow Semi Condensed" w:eastAsia="Barlow Semi Condensed" w:hAnsi="Barlow Semi Condensed"/>
          <w:sz w:val="24"/>
          <w:szCs w:val="24"/>
        </w:rPr>
        <w:t xml:space="preserve">  doppia segnatura d'archivio — è correntemente citato come la prova documentale</w:t>
      </w:r>
    </w:p>
    <w:p>
      <w:pPr>
        <w:spacing w:after="120" w:line="276"/>
        <w:jc w:val="both"/>
      </w:pPr>
      <w:r>
        <w:rPr>
          <w:rFonts w:ascii="Barlow Semi Condensed" w:cs="Barlow Semi Condensed" w:eastAsia="Barlow Semi Condensed" w:hAnsi="Barlow Semi Condensed"/>
          <w:sz w:val="24"/>
          <w:szCs w:val="24"/>
        </w:rPr>
        <w:t xml:space="preserve">  di un ultimatum ad Aldo Moro, e non contiene quella frase.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 quel colloquio esiste un solo versante, quello americano.</w:t>
      </w:r>
      <w:r>
        <w:rPr>
          <w:rFonts w:ascii="Barlow Semi Condensed" w:cs="Barlow Semi Condensed" w:eastAsia="Barlow Semi Condensed" w:hAnsi="Barlow Semi Condensed"/>
          <w:sz w:val="24"/>
          <w:szCs w:val="24"/>
        </w:rPr>
        <w:t xml:space="preserve"> L'appunto</w:t>
      </w:r>
    </w:p>
    <w:p>
      <w:pPr>
        <w:spacing w:after="120" w:line="276"/>
        <w:jc w:val="both"/>
      </w:pPr>
      <w:r>
        <w:rPr>
          <w:rFonts w:ascii="Barlow Semi Condensed" w:cs="Barlow Semi Condensed" w:eastAsia="Barlow Semi Condensed" w:hAnsi="Barlow Semi Condensed"/>
          <w:sz w:val="24"/>
          <w:szCs w:val="24"/>
        </w:rPr>
        <w:t xml:space="preserve">  italiano dello stesso incontro non risulta mai cercato, in cinquant'anni. Sono</w:t>
      </w:r>
    </w:p>
    <w:p>
      <w:pPr>
        <w:spacing w:after="120" w:line="276"/>
        <w:jc w:val="both"/>
      </w:pPr>
      <w:r>
        <w:rPr>
          <w:rFonts w:ascii="Barlow Semi Condensed" w:cs="Barlow Semi Condensed" w:eastAsia="Barlow Semi Condensed" w:hAnsi="Barlow Semi Condensed"/>
          <w:sz w:val="24"/>
          <w:szCs w:val="24"/>
        </w:rPr>
        <w:t xml:space="preserve">  indicate cinque sedi in cui cercarlo.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decine di riprese pressoché</w:t>
      </w:r>
    </w:p>
    <w:p>
      <w:pPr>
        <w:spacing w:after="120" w:line="276"/>
        <w:jc w:val="both"/>
      </w:pPr>
      <w:r>
        <w:rPr>
          <w:rFonts w:ascii="Barlow Semi Condensed" w:cs="Barlow Semi Condensed" w:eastAsia="Barlow Semi Condensed" w:hAnsi="Barlow Semi Condensed"/>
          <w:sz w:val="24"/>
          <w:szCs w:val="24"/>
        </w:rPr>
        <w:t xml:space="preserve">  identiche della stessa frase risalgono a un unico lancio d'agenzia del 30</w:t>
      </w:r>
    </w:p>
    <w:p>
      <w:pPr>
        <w:spacing w:after="120" w:line="276"/>
        <w:jc w:val="both"/>
      </w:pPr>
      <w:r>
        <w:rPr>
          <w:rFonts w:ascii="Barlow Semi Condensed" w:cs="Barlow Semi Condensed" w:eastAsia="Barlow Semi Condensed" w:hAnsi="Barlow Semi Condensed"/>
          <w:sz w:val="24"/>
          <w:szCs w:val="24"/>
        </w:rPr>
        <w:t xml:space="preserve">  novembre 2023. Cento copie di una fonte restano una fonte.</w:t>
      </w:r>
    </w:p>
    <w:p>
      <w:pPr>
        <w:pStyle w:val="Heading2"/>
        <w:spacing w:after="100" w:before="200"/>
      </w:pPr>
      <w:r>
        <w:rPr>
          <w:rFonts w:ascii="Barlow Semi Condensed" w:cs="Barlow Semi Condensed" w:eastAsia="Barlow Semi Condensed" w:hAnsi="Barlow Semi Condensed"/>
          <w:sz w:val="24"/>
          <w:szCs w:val="24"/>
        </w:rPr>
        <w:t xml:space="preserve">Che cosa il corpus dichiara di non aver stabilito</w:t>
      </w:r>
    </w:p>
    <w:p>
      <w:pPr>
        <w:spacing w:after="120" w:line="276"/>
        <w:jc w:val="both"/>
      </w:pPr>
      <w:r>
        <w:rPr>
          <w:rFonts w:ascii="Barlow Semi Condensed" w:cs="Barlow Semi Condensed" w:eastAsia="Barlow Semi Condensed" w:hAnsi="Barlow Semi Condensed"/>
          <w:sz w:val="24"/>
          <w:szCs w:val="24"/>
        </w:rPr>
        <w:t xml:space="preserve">Che la frase non sia stata pronunciata; che qualcuno menta; qualsiasi cosa</w:t>
      </w:r>
    </w:p>
    <w:p>
      <w:pPr>
        <w:spacing w:after="120" w:line="276"/>
        <w:jc w:val="both"/>
      </w:pPr>
      <w:r>
        <w:rPr>
          <w:rFonts w:ascii="Barlow Semi Condensed" w:cs="Barlow Semi Condensed" w:eastAsia="Barlow Semi Condensed" w:hAnsi="Barlow Semi Condensed"/>
          <w:sz w:val="24"/>
          <w:szCs w:val="24"/>
        </w:rPr>
        <w:t xml:space="preserve">riguardi la responsabilità del sequestro e dell'omicidio. **Henry Kissinger non</w:t>
      </w:r>
    </w:p>
    <w:p>
      <w:pPr>
        <w:spacing w:after="120" w:line="276"/>
        <w:jc w:val="both"/>
      </w:pPr>
      <w:r>
        <w:rPr>
          <w:rFonts w:ascii="Barlow Semi Condensed" w:cs="Barlow Semi Condensed" w:eastAsia="Barlow Semi Condensed" w:hAnsi="Barlow Semi Condensed"/>
          <w:sz w:val="24"/>
          <w:szCs w:val="24"/>
        </w:rPr>
        <w:t xml:space="preserve">fu condannato in alcun processo, non fu mai imputato né processato in alcun</w:t>
      </w:r>
    </w:p>
    <w:p>
      <w:pPr>
        <w:spacing w:after="120" w:line="276"/>
        <w:jc w:val="both"/>
      </w:pPr>
      <w:r>
        <w:rPr>
          <w:rFonts w:ascii="Barlow Semi Condensed" w:cs="Barlow Semi Condensed" w:eastAsia="Barlow Semi Condensed" w:hAnsi="Barlow Semi Condensed"/>
          <w:sz w:val="24"/>
          <w:szCs w:val="24"/>
        </w:rPr>
        <w:t xml:space="preserve">Paese**, e nessuna sentenza definitiva ha attribuito ad alcuna autorità</w:t>
      </w:r>
    </w:p>
    <w:p>
      <w:pPr>
        <w:spacing w:after="120" w:line="276"/>
        <w:jc w:val="both"/>
      </w:pPr>
      <w:r>
        <w:rPr>
          <w:rFonts w:ascii="Barlow Semi Condensed" w:cs="Barlow Semi Condensed" w:eastAsia="Barlow Semi Condensed" w:hAnsi="Barlow Semi Condensed"/>
          <w:sz w:val="24"/>
          <w:szCs w:val="24"/>
        </w:rPr>
        <w:t xml:space="preserve">statunitense responsabilità penali nel caso: le condanne definitive riguardano</w:t>
      </w:r>
    </w:p>
    <w:p>
      <w:pPr>
        <w:spacing w:after="120" w:line="276"/>
        <w:jc w:val="both"/>
      </w:pPr>
      <w:r>
        <w:rPr>
          <w:rFonts w:ascii="Barlow Semi Condensed" w:cs="Barlow Semi Condensed" w:eastAsia="Barlow Semi Condensed" w:hAnsi="Barlow Semi Condensed"/>
          <w:sz w:val="24"/>
          <w:szCs w:val="24"/>
        </w:rPr>
        <w:t xml:space="preserve">esponenti delle Brigate Rosse.</w:t>
      </w:r>
    </w:p>
    <w:p>
      <w:pPr>
        <w:spacing w:after="120" w:line="276"/>
        <w:jc w:val="both"/>
      </w:pPr>
      <w:r>
        <w:rPr>
          <w:rFonts w:ascii="Barlow Semi Condensed" w:cs="Barlow Semi Condensed" w:eastAsia="Barlow Semi Condensed" w:hAnsi="Barlow Semi Condensed"/>
          <w:sz w:val="24"/>
          <w:szCs w:val="24"/>
        </w:rPr>
        <w:t xml:space="preserve">Il corpus dichiara inoltre i propri limiti d'accesso: per una parte dei materiali</w:t>
      </w:r>
    </w:p>
    <w:p>
      <w:pPr>
        <w:spacing w:after="120" w:line="276"/>
        <w:jc w:val="both"/>
      </w:pPr>
      <w:r>
        <w:rPr>
          <w:rFonts w:ascii="Barlow Semi Condensed" w:cs="Barlow Semi Condensed" w:eastAsia="Barlow Semi Condensed" w:hAnsi="Barlow Semi Condensed"/>
          <w:sz w:val="24"/>
          <w:szCs w:val="24"/>
        </w:rPr>
        <w:t xml:space="preserve">primari ha lavorato su sintesi e fonti secondarie,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sui resoconti</w:t>
      </w:r>
    </w:p>
    <w:p>
      <w:pPr>
        <w:spacing w:after="120" w:line="276"/>
        <w:jc w:val="both"/>
      </w:pPr>
      <w:r>
        <w:rPr>
          <w:rFonts w:ascii="Barlow Semi Condensed" w:cs="Barlow Semi Condensed" w:eastAsia="Barlow Semi Condensed" w:hAnsi="Barlow Semi Condensed"/>
          <w:sz w:val="24"/>
          <w:szCs w:val="24"/>
        </w:rPr>
        <w:t xml:space="preserve">stenografici della Commissione parlamentare d'inchiesta né sui verbali d'udienza</w:t>
      </w:r>
    </w:p>
    <w:p>
      <w:pPr>
        <w:spacing w:after="120" w:line="276"/>
        <w:jc w:val="both"/>
      </w:pPr>
      <w:r>
        <w:rPr>
          <w:rFonts w:ascii="Barlow Semi Condensed" w:cs="Barlow Semi Condensed" w:eastAsia="Barlow Semi Condensed" w:hAnsi="Barlow Semi Condensed"/>
          <w:sz w:val="24"/>
          <w:szCs w:val="24"/>
        </w:rPr>
        <w:t xml:space="preserve">del processo.</w:t>
      </w:r>
    </w:p>
    <w:p>
      <w:pPr>
        <w:pStyle w:val="Heading2"/>
        <w:spacing w:after="100" w:before="200"/>
      </w:pPr>
      <w:r>
        <w:rPr>
          <w:rFonts w:ascii="Barlow Semi Condensed" w:cs="Barlow Semi Condensed" w:eastAsia="Barlow Semi Condensed" w:hAnsi="Barlow Semi Condensed"/>
          <w:sz w:val="24"/>
          <w:szCs w:val="24"/>
        </w:rPr>
        <w:t xml:space="preserve">Il libro proposto agli editori</w:t>
      </w:r>
    </w:p>
    <w:p>
      <w:pPr>
        <w:spacing w:after="120" w:line="276"/>
        <w:jc w:val="both"/>
      </w:pPr>
      <w:r>
        <w:rPr>
          <w:rFonts w:ascii="Barlow Semi Condensed" w:cs="Barlow Semi Condensed" w:eastAsia="Barlow Semi Condensed" w:hAnsi="Barlow Semi Condensed"/>
          <w:b/>
          <w:bCs/>
          <w:sz w:val="24"/>
          <w:szCs w:val="24"/>
        </w:rPr>
        <w:t xml:space="preserve">Non è questo corpus</w:t>
      </w:r>
      <w:r>
        <w:rPr>
          <w:rFonts w:ascii="Barlow Semi Condensed" w:cs="Barlow Semi Condensed" w:eastAsia="Barlow Semi Condensed" w:hAnsi="Barlow Semi Condensed"/>
          <w:sz w:val="24"/>
          <w:szCs w:val="24"/>
        </w:rPr>
        <w:t xml:space="preserve">, che resta apparato di consultazione. È il saggio breve</w:t>
      </w:r>
    </w:p>
    <w:p>
      <w:pPr>
        <w:spacing w:after="120" w:line="276"/>
        <w:jc w:val="both"/>
      </w:pPr>
      <w:r>
        <w:rPr>
          <w:rFonts w:ascii="Barlow Semi Condensed" w:cs="Barlow Semi Condensed" w:eastAsia="Barlow Semi Condensed" w:hAnsi="Barlow Semi Condensed"/>
          <w:sz w:val="24"/>
          <w:szCs w:val="24"/>
        </w:rPr>
        <w:t xml:space="preserve">che ne nasce: </w:t>
      </w:r>
      <w:r>
        <w:rPr>
          <w:rFonts w:ascii="Barlow Semi Condensed" w:cs="Barlow Semi Condensed" w:eastAsia="Barlow Semi Condensed" w:hAnsi="Barlow Semi Condensed"/>
          <w:b/>
          <w:bCs/>
          <w:sz w:val="24"/>
          <w:szCs w:val="24"/>
        </w:rPr>
        <w:t xml:space="preserve">140-200 pagine</w:t>
      </w:r>
      <w:r>
        <w:rPr>
          <w:rFonts w:ascii="Barlow Semi Condensed" w:cs="Barlow Semi Condensed" w:eastAsia="Barlow Semi Condensed" w:hAnsi="Barlow Semi Condensed"/>
          <w:sz w:val="24"/>
          <w:szCs w:val="24"/>
        </w:rPr>
        <w:t xml:space="preserve">, sette capitoli, il resoconto dell'esperimento e</w:t>
      </w:r>
    </w:p>
    <w:p>
      <w:pPr>
        <w:spacing w:after="120" w:line="276"/>
        <w:jc w:val="both"/>
      </w:pPr>
      <w:r>
        <w:rPr>
          <w:rFonts w:ascii="Barlow Semi Condensed" w:cs="Barlow Semi Condensed" w:eastAsia="Barlow Semi Condensed" w:hAnsi="Barlow Semi Condensed"/>
          <w:sz w:val="24"/>
          <w:szCs w:val="24"/>
        </w:rPr>
        <w:t xml:space="preserve">dei suoi fallimenti metodologici. Il caso Moro vi funziona da banco di prova e</w:t>
      </w:r>
    </w:p>
    <w:p>
      <w:pPr>
        <w:spacing w:after="120" w:line="276"/>
        <w:jc w:val="both"/>
      </w:pPr>
      <w:r>
        <w:rPr>
          <w:rFonts w:ascii="Barlow Semi Condensed" w:cs="Barlow Semi Condensed" w:eastAsia="Barlow Semi Condensed" w:hAnsi="Barlow Semi Condensed"/>
          <w:sz w:val="24"/>
          <w:szCs w:val="24"/>
        </w:rPr>
        <w:t xml:space="preserve">non da oggetto.</w:t>
      </w:r>
    </w:p>
    <w:p>
      <w:pPr>
        <w:pStyle w:val="Heading2"/>
        <w:spacing w:after="100" w:before="200"/>
      </w:pPr>
      <w:r>
        <w:rPr>
          <w:rFonts w:ascii="Barlow Semi Condensed" w:cs="Barlow Semi Condensed" w:eastAsia="Barlow Semi Condensed" w:hAnsi="Barlow Semi Condensed"/>
          <w:sz w:val="24"/>
          <w:szCs w:val="24"/>
        </w:rPr>
        <w:t xml:space="preserve">Stato del lavoro</w:t>
      </w:r>
    </w:p>
    <w:p>
      <w:pPr>
        <w:spacing w:after="120" w:line="276"/>
        <w:jc w:val="both"/>
      </w:pPr>
      <w:r>
        <w:rPr>
          <w:rFonts w:ascii="Barlow Semi Condensed" w:cs="Barlow Semi Condensed" w:eastAsia="Barlow Semi Condensed" w:hAnsi="Barlow Semi Condensed"/>
          <w:sz w:val="24"/>
          <w:szCs w:val="24"/>
        </w:rPr>
        <w:t xml:space="preserve">Corpus completo e verificato. Struttura del saggio definita, sette casi</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capitolo campione scritto</w:t>
      </w:r>
      <w:r>
        <w:rPr>
          <w:rFonts w:ascii="Barlow Semi Condensed" w:cs="Barlow Semi Condensed" w:eastAsia="Barlow Semi Condensed" w:hAnsi="Barlow Semi Condensed"/>
          <w:sz w:val="24"/>
          <w:szCs w:val="24"/>
        </w:rPr>
        <w:t xml:space="preserve">. Il resto del testo è da scrivere.</w:t>
      </w:r>
    </w:p>
    <w:p>
      <w:pPr>
        <w:pStyle w:val="Heading2"/>
        <w:spacing w:after="100" w:before="200"/>
      </w:pPr>
      <w:r>
        <w:rPr>
          <w:rFonts w:ascii="Barlow Semi Condensed" w:cs="Barlow Semi Condensed" w:eastAsia="Barlow Semi Condensed" w:hAnsi="Barlow Semi Condensed"/>
          <w:sz w:val="24"/>
          <w:szCs w:val="24"/>
        </w:rPr>
        <w:t xml:space="preserve">Regime dei diritti e disponibilità</w:t>
      </w:r>
    </w:p>
    <w:p>
      <w:pPr>
        <w:spacing w:after="120" w:line="276"/>
        <w:jc w:val="both"/>
      </w:pPr>
      <w:r>
        <w:rPr>
          <w:rFonts w:ascii="Barlow Semi Condensed" w:cs="Barlow Semi Condensed" w:eastAsia="Barlow Semi Condensed" w:hAnsi="Barlow Semi Condensed"/>
          <w:sz w:val="24"/>
          <w:szCs w:val="24"/>
        </w:rPr>
        <w:t xml:space="preserve">Il corpus è depositato su un archivio pubblico ad accesso libero. Nulla di ciò</w:t>
      </w:r>
    </w:p>
    <w:p>
      <w:pPr>
        <w:spacing w:after="120" w:line="276"/>
        <w:jc w:val="both"/>
      </w:pPr>
      <w:r>
        <w:rPr>
          <w:rFonts w:ascii="Barlow Semi Condensed" w:cs="Barlow Semi Condensed" w:eastAsia="Barlow Semi Condensed" w:hAnsi="Barlow Semi Condensed"/>
          <w:sz w:val="24"/>
          <w:szCs w:val="24"/>
        </w:rPr>
        <w:t xml:space="preserve">che riguarda persone viventi con attribuzioni non verificate è pubblicato: quel</w:t>
      </w:r>
    </w:p>
    <w:p>
      <w:pPr>
        <w:spacing w:after="120" w:line="276"/>
        <w:jc w:val="both"/>
      </w:pPr>
      <w:r>
        <w:rPr>
          <w:rFonts w:ascii="Barlow Semi Condensed" w:cs="Barlow Semi Condensed" w:eastAsia="Barlow Semi Condensed" w:hAnsi="Barlow Semi Condensed"/>
          <w:sz w:val="24"/>
          <w:szCs w:val="24"/>
        </w:rPr>
        <w:t xml:space="preserve">materiale resta in un archivio separato e non divulgabile.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spacing w:after="120" w:line="276"/>
        <w:jc w:val="both"/>
      </w:pPr>
      <w:r>
        <w:rPr>
          <w:rFonts w:ascii="Barlow Semi Condensed" w:cs="Barlow Semi Condensed" w:eastAsia="Barlow Semi Condensed" w:hAnsi="Barlow Semi Condensed"/>
          <w:i/>
          <w:iCs/>
          <w:sz w:val="24"/>
          <w:szCs w:val="24"/>
        </w:rPr>
        <w:t xml:space="preserve">Annotazione del 27 agosto 2026 — la rimozione del materiale su Guevara.</w:t>
      </w:r>
      <w:r>
        <w:rPr>
          <w:rFonts w:ascii="Barlow Semi Condensed" w:cs="Barlow Semi Condensed" w:eastAsia="Barlow Semi Condensed" w:hAnsi="Barlow Semi Condensed"/>
          <w:sz w:val="24"/>
          <w:szCs w:val="24"/>
        </w:rPr>
        <w:t xml:space="preserve"> Per</w:t>
      </w:r>
    </w:p>
    <w:p>
      <w:pPr>
        <w:spacing w:after="120" w:line="276"/>
        <w:jc w:val="both"/>
      </w:pPr>
      <w:r>
        <w:rPr>
          <w:rFonts w:ascii="Barlow Semi Condensed" w:cs="Barlow Semi Condensed" w:eastAsia="Barlow Semi Condensed" w:hAnsi="Barlow Semi Condensed"/>
          <w:sz w:val="24"/>
          <w:szCs w:val="24"/>
        </w:rPr>
        <w:t xml:space="preserve">decisione dell'autore l'opera è stata privata del </w:t>
      </w:r>
      <w:r>
        <w:rPr>
          <w:rFonts w:ascii="Barlow Semi Condensed" w:cs="Barlow Semi Condensed" w:eastAsia="Barlow Semi Condensed" w:hAnsi="Barlow Semi Condensed"/>
          <w:b/>
          <w:bCs/>
          <w:sz w:val="24"/>
          <w:szCs w:val="24"/>
        </w:rPr>
        <w:t xml:space="preserve">Libro secondo</w:t>
      </w:r>
      <w:r>
        <w:rPr>
          <w:rFonts w:ascii="Barlow Semi Condensed" w:cs="Barlow Semi Condensed" w:eastAsia="Barlow Semi Condensed" w:hAnsi="Barlow Semi Condensed"/>
          <w:sz w:val="24"/>
          <w:szCs w:val="24"/>
        </w:rPr>
        <w:t xml:space="preserve"> e del **Libro</w:t>
      </w:r>
    </w:p>
    <w:p>
      <w:pPr>
        <w:spacing w:after="120" w:line="276"/>
        <w:jc w:val="both"/>
      </w:pPr>
      <w:r>
        <w:rPr>
          <w:rFonts w:ascii="Barlow Semi Condensed" w:cs="Barlow Semi Condensed" w:eastAsia="Barlow Semi Condensed" w:hAnsi="Barlow Semi Condensed"/>
          <w:sz w:val="24"/>
          <w:szCs w:val="24"/>
        </w:rPr>
        <w:t xml:space="preserve">terzo** — il saggio-cerniera «Dal Che a Moro» e la parabola di Ernesto Guevara in</w:t>
      </w:r>
    </w:p>
    <w:p>
      <w:pPr>
        <w:spacing w:after="120" w:line="276"/>
        <w:jc w:val="both"/>
      </w:pPr>
      <w:r>
        <w:rPr>
          <w:rFonts w:ascii="Barlow Semi Condensed" w:cs="Barlow Semi Condensed" w:eastAsia="Barlow Semi Condensed" w:hAnsi="Barlow Semi Condensed"/>
          <w:sz w:val="24"/>
          <w:szCs w:val="24"/>
        </w:rPr>
        <w:t xml:space="preserve">sei parti, 17.769 parole — insieme al volume tematico che li rilegava a parte. Le</w:t>
      </w:r>
    </w:p>
    <w:p>
      <w:pPr>
        <w:spacing w:after="120" w:line="276"/>
        <w:jc w:val="both"/>
      </w:pPr>
      <w:r>
        <w:rPr>
          <w:rFonts w:ascii="Barlow Semi Condensed" w:cs="Barlow Semi Condensed" w:eastAsia="Barlow Semi Condensed" w:hAnsi="Barlow Semi Condensed"/>
          <w:sz w:val="24"/>
          <w:szCs w:val="24"/>
        </w:rPr>
        <w:t xml:space="preserve">cifre qui sopra sono quelle risultanti. **La numerazione dei Libri superstiti non</w:t>
      </w:r>
    </w:p>
    <w:p>
      <w:pPr>
        <w:spacing w:after="120" w:line="276"/>
        <w:jc w:val="both"/>
      </w:pPr>
      <w:r>
        <w:rPr>
          <w:rFonts w:ascii="Barlow Semi Condensed" w:cs="Barlow Semi Condensed" w:eastAsia="Barlow Semi Condensed" w:hAnsi="Barlow Semi Condensed"/>
          <w:sz w:val="24"/>
          <w:szCs w:val="24"/>
        </w:rPr>
        <w:t xml:space="preserve">è stata rifatta**: dopo il Libro primo viene il Libro quarto, e il salto è voluto,</w:t>
      </w:r>
    </w:p>
    <w:p>
      <w:pPr>
        <w:spacing w:after="120" w:line="276"/>
        <w:jc w:val="both"/>
      </w:pPr>
      <w:r>
        <w:rPr>
          <w:rFonts w:ascii="Barlow Semi Condensed" w:cs="Barlow Semi Condensed" w:eastAsia="Barlow Semi Condensed" w:hAnsi="Barlow Semi Condensed"/>
          <w:sz w:val="24"/>
          <w:szCs w:val="24"/>
        </w:rPr>
        <w:t xml:space="preserve">perché rinumerare renderebbe invisibile la rimozione e falsificherebbe ogni</w:t>
      </w:r>
    </w:p>
    <w:p>
      <w:pPr>
        <w:spacing w:after="120" w:line="276"/>
        <w:jc w:val="both"/>
      </w:pPr>
      <w:r>
        <w:rPr>
          <w:rFonts w:ascii="Barlow Semi Condensed" w:cs="Barlow Semi Condensed" w:eastAsia="Barlow Semi Condensed" w:hAnsi="Barlow Semi Condensed"/>
          <w:sz w:val="24"/>
          <w:szCs w:val="24"/>
        </w:rPr>
        <w:t xml:space="preserve">citazione anteriore.</w:t>
      </w:r>
    </w:p>
    <w:p>
      <w:pPr>
        <w:pStyle w:val="Heading3"/>
        <w:spacing w:after="80" w:before="240"/>
      </w:pPr>
      <w:r>
        <w:rPr>
          <w:rFonts w:ascii="Barlow Semi Condensed" w:cs="Barlow Semi Condensed" w:eastAsia="Barlow Semi Condensed" w:hAnsi="Barlow Semi Condensed"/>
          <w:sz w:val="24"/>
          <w:szCs w:val="24"/>
        </w:rPr>
        <w:t xml:space="preserve">Apparato grafico — Appendici · iv. La scheda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1.179 parole in 8 sezioni; la più ampia è §2 I numeri, con 382.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18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 Il capitolo campione</w:t>
      </w:r>
    </w:p>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*È il quarto dei sette, ed è</w:t>
      </w:r>
    </w:p>
    <w:p>
      <w:pPr>
        <w:spacing w:after="120" w:line="276"/>
        <w:jc w:val="both"/>
      </w:pPr>
      <w:r>
        <w:rPr>
          <w:rFonts w:ascii="Barlow Semi Condensed" w:cs="Barlow Semi Condensed" w:eastAsia="Barlow Semi Condensed" w:hAnsi="Barlow Semi Condensed"/>
          <w:sz w:val="24"/>
          <w:szCs w:val="24"/>
        </w:rPr>
        <w:t xml:space="preserve">stato scelto come estratto perché è il più verificabile: ogni sua affermazione</w:t>
      </w:r>
    </w:p>
    <w:p>
      <w:pPr>
        <w:spacing w:after="120" w:line="276"/>
        <w:jc w:val="both"/>
      </w:pPr>
      <w:r>
        <w:rPr>
          <w:rFonts w:ascii="Barlow Semi Condensed" w:cs="Barlow Semi Condensed" w:eastAsia="Barlow Semi Condensed" w:hAnsi="Barlow Semi Condensed"/>
          <w:sz w:val="24"/>
          <w:szCs w:val="24"/>
        </w:rPr>
        <w:t xml:space="preserve">può essere controllata da chi legge, in mezz'ora, senza uscire di casa e senza</w:t>
      </w:r>
    </w:p>
    <w:p>
      <w:pPr>
        <w:spacing w:after="120" w:line="276"/>
        <w:jc w:val="both"/>
      </w:pPr>
      <w:r>
        <w:rPr>
          <w:rFonts w:ascii="Barlow Semi Condensed" w:cs="Barlow Semi Condensed" w:eastAsia="Barlow Semi Condensed" w:hAnsi="Barlow Semi Condensed"/>
          <w:sz w:val="24"/>
          <w:szCs w:val="24"/>
        </w:rPr>
        <w:t xml:space="preserve">chiedere niente a nessuno. Il capitolo si chiude con l'esercizio che permette di</w:t>
      </w:r>
    </w:p>
    <w:p>
      <w:pPr>
        <w:spacing w:after="120" w:line="276"/>
        <w:jc w:val="both"/>
      </w:pPr>
      <w:r>
        <w:rPr>
          <w:rFonts w:ascii="Barlow Semi Condensed" w:cs="Barlow Semi Condensed" w:eastAsia="Barlow Semi Condensed" w:hAnsi="Barlow Semi Condensed"/>
          <w:sz w:val="24"/>
          <w:szCs w:val="24"/>
        </w:rPr>
        <w:t xml:space="preserve">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w:t>
      </w:r>
    </w:p>
    <w:p>
      <w:pPr>
        <w:spacing w:after="120" w:line="276"/>
        <w:jc w:val="both"/>
      </w:pPr>
      <w:r>
        <w:rPr>
          <w:rFonts w:ascii="Barlow Semi Condensed" w:cs="Barlow Semi Condensed" w:eastAsia="Barlow Semi Condensed" w:hAnsi="Barlow Semi Condensed"/>
          <w:sz w:val="24"/>
          <w:szCs w:val="24"/>
        </w:rPr>
        <w:t xml:space="preserve">Basta accennarle e la sala le completa. Una di queste dice, più o meno, che nel</w:t>
      </w:r>
    </w:p>
    <w:p>
      <w:pPr>
        <w:spacing w:after="120" w:line="276"/>
        <w:jc w:val="both"/>
      </w:pPr>
      <w:r>
        <w:rPr>
          <w:rFonts w:ascii="Barlow Semi Condensed" w:cs="Barlow Semi Condensed" w:eastAsia="Barlow Semi Condensed" w:hAnsi="Barlow Semi Condensed"/>
          <w:sz w:val="24"/>
          <w:szCs w:val="24"/>
        </w:rPr>
        <w:t xml:space="preserve">settembre del 1974 il Segretario di Stato americano avvertì Aldo Moro che se</w:t>
      </w:r>
    </w:p>
    <w:p>
      <w:pPr>
        <w:spacing w:after="120" w:line="276"/>
        <w:jc w:val="both"/>
      </w:pPr>
      <w:r>
        <w:rPr>
          <w:rFonts w:ascii="Barlow Semi Condensed" w:cs="Barlow Semi Condensed" w:eastAsia="Barlow Semi Condensed" w:hAnsi="Barlow Semi Condensed"/>
          <w:sz w:val="24"/>
          <w:szCs w:val="24"/>
        </w:rPr>
        <w:t xml:space="preserve">avesse insistito sulla sua linea politica l'avrebbe pagata cara. Le versioni</w:t>
      </w:r>
    </w:p>
    <w:p>
      <w:pPr>
        <w:spacing w:after="120" w:line="276"/>
        <w:jc w:val="both"/>
      </w:pPr>
      <w:r>
        <w:rPr>
          <w:rFonts w:ascii="Barlow Semi Condensed" w:cs="Barlow Semi Condensed" w:eastAsia="Barlow Semi Condensed" w:hAnsi="Barlow Semi Condensed"/>
          <w:sz w:val="24"/>
          <w:szCs w:val="24"/>
        </w:rPr>
        <w:t xml:space="preserve">oscillano — «la pagherà cara», «smetta o ne subirà le conseguenze» — ma la</w:t>
      </w:r>
    </w:p>
    <w:p>
      <w:pPr>
        <w:spacing w:after="120" w:line="276"/>
        <w:jc w:val="both"/>
      </w:pPr>
      <w:r>
        <w:rPr>
          <w:rFonts w:ascii="Barlow Semi Condensed" w:cs="Barlow Semi Condensed" w:eastAsia="Barlow Semi Condensed" w:hAnsi="Barlow Semi Condensed"/>
          <w:sz w:val="24"/>
          <w:szCs w:val="24"/>
        </w:rPr>
        <w:t xml:space="preserve">sostanza circola compatta da quarant'anni, e circola sempre agganciata a un</w:t>
      </w:r>
    </w:p>
    <w:p>
      <w:pPr>
        <w:spacing w:after="120" w:line="276"/>
        <w:jc w:val="both"/>
      </w:pPr>
      <w:r>
        <w:rPr>
          <w:rFonts w:ascii="Barlow Semi Condensed" w:cs="Barlow Semi Condensed" w:eastAsia="Barlow Semi Condensed" w:hAnsi="Barlow Semi Condensed"/>
          <w:sz w:val="24"/>
          <w:szCs w:val="24"/>
        </w:rPr>
        <w:t xml:space="preserve">appiglio documentale preciso: **il verbale del colloquio dello Studio Ovale del</w:t>
      </w:r>
    </w:p>
    <w:p>
      <w:pPr>
        <w:spacing w:after="120" w:line="276"/>
        <w:jc w:val="both"/>
      </w:pPr>
      <w:r>
        <w:rPr>
          <w:rFonts w:ascii="Barlow Semi Condensed" w:cs="Barlow Semi Condensed" w:eastAsia="Barlow Semi Condensed" w:hAnsi="Barlow Semi Condensed"/>
          <w:sz w:val="24"/>
          <w:szCs w:val="24"/>
        </w:rPr>
        <w:t xml:space="preserve">25 settembre 1974**.</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w:t>
      </w:r>
    </w:p>
    <w:p>
      <w:pPr>
        <w:spacing w:after="120" w:line="276"/>
        <w:jc w:val="both"/>
      </w:pPr>
      <w:r>
        <w:rPr>
          <w:rFonts w:ascii="Barlow Semi Condensed" w:cs="Barlow Semi Condensed" w:eastAsia="Barlow Semi Condensed" w:hAnsi="Barlow Semi Condensed"/>
          <w:sz w:val="24"/>
          <w:szCs w:val="24"/>
        </w:rPr>
        <w:t xml:space="preserve">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w:t>
      </w:r>
    </w:p>
    <w:p>
      <w:pPr>
        <w:spacing w:after="120" w:line="276"/>
        <w:jc w:val="both"/>
      </w:pPr>
      <w:r>
        <w:rPr>
          <w:rFonts w:ascii="Barlow Semi Condensed" w:cs="Barlow Semi Condensed" w:eastAsia="Barlow Semi Condensed" w:hAnsi="Barlow Semi Condensed"/>
          <w:sz w:val="24"/>
          <w:szCs w:val="24"/>
        </w:rPr>
        <w:t xml:space="preserve">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w:t>
      </w:r>
    </w:p>
    <w:p>
      <w:pPr>
        <w:spacing w:after="120" w:line="276"/>
        <w:jc w:val="both"/>
      </w:pPr>
      <w:r>
        <w:rPr>
          <w:rFonts w:ascii="Barlow Semi Condensed" w:cs="Barlow Semi Condensed" w:eastAsia="Barlow Semi Condensed" w:hAnsi="Barlow Semi Condensed"/>
          <w:sz w:val="24"/>
          <w:szCs w:val="24"/>
        </w:rPr>
        <w:t xml:space="preserve">arrivati qui, è di scrivere che la storia è smontata; e sarebbe un errore dello</w:t>
      </w:r>
    </w:p>
    <w:p>
      <w:pPr>
        <w:spacing w:after="120" w:line="276"/>
        <w:jc w:val="both"/>
      </w:pPr>
      <w:r>
        <w:rPr>
          <w:rFonts w:ascii="Barlow Semi Condensed" w:cs="Barlow Semi Condensed" w:eastAsia="Barlow Semi Condensed" w:hAnsi="Barlow Semi Condensed"/>
          <w:sz w:val="24"/>
          <w:szCs w:val="24"/>
        </w:rPr>
        <w:t xml:space="preserve">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**Studio Ovale, 25 settembre 1974, ore</w:t>
      </w:r>
    </w:p>
    <w:p>
      <w:pPr>
        <w:spacing w:after="120" w:line="276"/>
        <w:jc w:val="both"/>
      </w:pPr>
      <w:r>
        <w:rPr>
          <w:rFonts w:ascii="Barlow Semi Condensed" w:cs="Barlow Semi Condensed" w:eastAsia="Barlow Semi Condensed" w:hAnsi="Barlow Semi Condensed"/>
          <w:sz w:val="24"/>
          <w:szCs w:val="24"/>
        </w:rPr>
        <w:t xml:space="preserve">11.30**. Presenti: il Presidente della Repubblica italiana Giovanni Leone, il</w:t>
      </w:r>
    </w:p>
    <w:p>
      <w:pPr>
        <w:spacing w:after="120" w:line="276"/>
        <w:jc w:val="both"/>
      </w:pPr>
      <w:r>
        <w:rPr>
          <w:rFonts w:ascii="Barlow Semi Condensed" w:cs="Barlow Semi Condensed" w:eastAsia="Barlow Semi Condensed" w:hAnsi="Barlow Semi Condensed"/>
          <w:sz w:val="24"/>
          <w:szCs w:val="24"/>
        </w:rPr>
        <w:t xml:space="preserve">ministro degli Esteri Aldo Moro, il Presidente degli Stati Uniti Gerald Ford, il</w:t>
      </w:r>
    </w:p>
    <w:p>
      <w:pPr>
        <w:spacing w:after="120" w:line="276"/>
        <w:jc w:val="both"/>
      </w:pPr>
      <w:r>
        <w:rPr>
          <w:rFonts w:ascii="Barlow Semi Condensed" w:cs="Barlow Semi Condensed" w:eastAsia="Barlow Semi Condensed" w:hAnsi="Barlow Semi Condensed"/>
          <w:sz w:val="24"/>
          <w:szCs w:val="24"/>
        </w:rPr>
        <w:t xml:space="preserve">Segretario di Stato Henry Kissinger, e Brent Scowcroft, allora vice consigliere</w:t>
      </w:r>
    </w:p>
    <w:p>
      <w:pPr>
        <w:spacing w:after="120" w:line="276"/>
        <w:jc w:val="both"/>
      </w:pPr>
      <w:r>
        <w:rPr>
          <w:rFonts w:ascii="Barlow Semi Condensed" w:cs="Barlow Semi Condensed" w:eastAsia="Barlow Semi Condensed" w:hAnsi="Barlow Semi Condensed"/>
          <w:sz w:val="24"/>
          <w:szCs w:val="24"/>
        </w:rPr>
        <w:t xml:space="preserve">per la sicurezza nazionale, che dei colloqui presidenziali era anche il</w:t>
      </w:r>
    </w:p>
    <w:p>
      <w:pPr>
        <w:spacing w:after="120" w:line="276"/>
        <w:jc w:val="both"/>
      </w:pPr>
      <w:r>
        <w:rPr>
          <w:rFonts w:ascii="Barlow Semi Condensed" w:cs="Barlow Semi Condensed" w:eastAsia="Barlow Semi Condensed" w:hAnsi="Barlow Semi Condensed"/>
          <w:sz w:val="24"/>
          <w:szCs w:val="24"/>
        </w:rPr>
        <w:t xml:space="preserve">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w:t>
      </w:r>
    </w:p>
    <w:p>
      <w:pPr>
        <w:spacing w:after="120" w:line="276"/>
        <w:jc w:val="both"/>
      </w:pPr>
      <w:r>
        <w:rPr>
          <w:rFonts w:ascii="Barlow Semi Condensed" w:cs="Barlow Semi Condensed" w:eastAsia="Barlow Semi Condensed" w:hAnsi="Barlow Semi Condensed"/>
          <w:sz w:val="24"/>
          <w:szCs w:val="24"/>
        </w:rPr>
        <w:t xml:space="preserve">ma il resoconto redatto da uno dei presenti, in inglese, per uso interno</w:t>
      </w:r>
    </w:p>
    <w:p>
      <w:pPr>
        <w:spacing w:after="120" w:line="276"/>
        <w:jc w:val="both"/>
      </w:pPr>
      <w:r>
        <w:rPr>
          <w:rFonts w:ascii="Barlow Semi Condensed" w:cs="Barlow Semi Condensed" w:eastAsia="Barlow Semi Condensed" w:hAnsi="Barlow Semi Condensed"/>
          <w:sz w:val="24"/>
          <w:szCs w:val="24"/>
        </w:rPr>
        <w:t xml:space="preserve">dell'amministrazione. È stato pubblicato come **documento 350 del volume</w:t>
      </w:r>
    </w:p>
    <w:p>
      <w:pPr>
        <w:spacing w:after="120" w:line="276"/>
        <w:jc w:val="both"/>
      </w:pP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1969-1976, E-15, parte 2**, ed è</w:t>
      </w:r>
    </w:p>
    <w:p>
      <w:pPr>
        <w:spacing w:after="120" w:line="276"/>
        <w:jc w:val="both"/>
      </w:pPr>
      <w:r>
        <w:rPr>
          <w:rFonts w:ascii="Barlow Semi Condensed" w:cs="Barlow Semi Condensed" w:eastAsia="Barlow Semi Condensed" w:hAnsi="Barlow Semi Condensed"/>
          <w:sz w:val="24"/>
          <w:szCs w:val="24"/>
        </w:rPr>
        <w:t xml:space="preserve">conservato come </w:t>
      </w:r>
      <w:r>
        <w:rPr>
          <w:rFonts w:ascii="Barlow Semi Condensed" w:cs="Barlow Semi Condensed" w:eastAsia="Barlow Semi Condensed" w:hAnsi="Barlow Semi Condensed"/>
          <w:b/>
          <w:b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w:t>
      </w:r>
    </w:p>
    <w:p>
      <w:pPr>
        <w:spacing w:after="120" w:line="276"/>
        <w:jc w:val="both"/>
      </w:pPr>
      <w:r>
        <w:rPr>
          <w:rFonts w:ascii="Barlow Semi Condensed" w:cs="Barlow Semi Condensed" w:eastAsia="Barlow Semi Condensed" w:hAnsi="Barlow Semi Condensed"/>
          <w:sz w:val="24"/>
          <w:szCs w:val="24"/>
        </w:rPr>
        <w:t xml:space="preserve">dei documenti non è garantita identica fra le edizioni. Chi cita «documento 350»</w:t>
      </w:r>
    </w:p>
    <w:p>
      <w:pPr>
        <w:spacing w:after="120" w:line="276"/>
        <w:jc w:val="both"/>
      </w:pPr>
      <w:r>
        <w:rPr>
          <w:rFonts w:ascii="Barlow Semi Condensed" w:cs="Barlow Semi Condensed" w:eastAsia="Barlow Semi Condensed" w:hAnsi="Barlow Semi Condensed"/>
          <w:sz w:val="24"/>
          <w:szCs w:val="24"/>
        </w:rPr>
        <w:t xml:space="preserve">senza dire quale edizione sta citando consegna al lettore un riferimento che fra</w:t>
      </w:r>
    </w:p>
    <w:p>
      <w:pPr>
        <w:spacing w:after="120" w:line="276"/>
        <w:jc w:val="both"/>
      </w:pPr>
      <w:r>
        <w:rPr>
          <w:rFonts w:ascii="Barlow Semi Condensed" w:cs="Barlow Semi Condensed" w:eastAsia="Barlow Semi Condensed" w:hAnsi="Barlow Semi Condensed"/>
          <w:sz w:val="24"/>
          <w:szCs w:val="24"/>
        </w:rPr>
        <w:t xml:space="preserve">dieci anni potrebbe non risolvere. Ho perso un pomeriggio su questo, e lo scrivo</w:t>
      </w:r>
    </w:p>
    <w:p>
      <w:pPr>
        <w:spacing w:after="120" w:line="276"/>
        <w:jc w:val="both"/>
      </w:pPr>
      <w:r>
        <w:rPr>
          <w:rFonts w:ascii="Barlow Semi Condensed" w:cs="Barlow Semi Condensed" w:eastAsia="Barlow Semi Condensed" w:hAnsi="Barlow Semi Condensed"/>
          <w:sz w:val="24"/>
          <w:szCs w:val="24"/>
        </w:rPr>
        <w:t xml:space="preserve">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w:t>
      </w:r>
    </w:p>
    <w:p>
      <w:pPr>
        <w:spacing w:after="120" w:line="276"/>
        <w:jc w:val="both"/>
      </w:pPr>
      <w:r>
        <w:rPr>
          <w:rFonts w:ascii="Barlow Semi Condensed" w:cs="Barlow Semi Condensed" w:eastAsia="Barlow Semi Condensed" w:hAnsi="Barlow Semi Condensed"/>
          <w:sz w:val="24"/>
          <w:szCs w:val="24"/>
        </w:rPr>
        <w:t xml:space="preserve">della stessa biblioteca presidenziale), relativo a un incontro del giorno</w:t>
      </w:r>
    </w:p>
    <w:p>
      <w:pPr>
        <w:spacing w:after="120" w:line="276"/>
        <w:jc w:val="both"/>
      </w:pPr>
      <w:r>
        <w:rPr>
          <w:rFonts w:ascii="Barlow Semi Condensed" w:cs="Barlow Semi Condensed" w:eastAsia="Barlow Semi Condensed" w:hAnsi="Barlow Semi Condensed"/>
          <w:sz w:val="24"/>
          <w:szCs w:val="24"/>
        </w:rPr>
        <w:t xml:space="preserve">successivo. Sui suoi contenuti gli estratti che ho potuto reperire sono parziali</w:t>
      </w:r>
    </w:p>
    <w:p>
      <w:pPr>
        <w:spacing w:after="120" w:line="276"/>
        <w:jc w:val="both"/>
      </w:pPr>
      <w:r>
        <w:rPr>
          <w:rFonts w:ascii="Barlow Semi Condensed" w:cs="Barlow Semi Condensed" w:eastAsia="Barlow Semi Condensed" w:hAnsi="Barlow Semi Condensed"/>
          <w:sz w:val="24"/>
          <w:szCs w:val="24"/>
        </w:rPr>
        <w:t xml:space="preserve">e non del tutto concordi fra loro. Lo segnalo perché è il primo posto dove</w:t>
      </w:r>
    </w:p>
    <w:p>
      <w:pPr>
        <w:spacing w:after="120" w:line="276"/>
        <w:jc w:val="both"/>
      </w:pPr>
      <w:r>
        <w:rPr>
          <w:rFonts w:ascii="Barlow Semi Condensed" w:cs="Barlow Semi Condensed" w:eastAsia="Barlow Semi Condensed" w:hAnsi="Barlow Semi Condensed"/>
          <w:sz w:val="24"/>
          <w:szCs w:val="24"/>
        </w:rPr>
        <w:t xml:space="preserve">guarderebbe chiunque volesse obiettare a questo capitolo, e ha ragione di</w:t>
      </w:r>
    </w:p>
    <w:p>
      <w:pPr>
        <w:spacing w:after="120" w:line="276"/>
        <w:jc w:val="both"/>
      </w:pPr>
      <w:r>
        <w:rPr>
          <w:rFonts w:ascii="Barlow Semi Condensed" w:cs="Barlow Semi Condensed" w:eastAsia="Barlow Semi Condensed" w:hAnsi="Barlow Semi Condensed"/>
          <w:sz w:val="24"/>
          <w:szCs w:val="24"/>
        </w:rPr>
        <w:t xml:space="preserve">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w:t>
      </w:r>
    </w:p>
    <w:p>
      <w:pPr>
        <w:spacing w:after="120" w:line="276"/>
        <w:jc w:val="both"/>
      </w:pPr>
      <w:r>
        <w:rPr>
          <w:rFonts w:ascii="Barlow Semi Condensed" w:cs="Barlow Semi Condensed" w:eastAsia="Barlow Semi Condensed" w:hAnsi="Barlow Semi Condensed"/>
          <w:sz w:val="24"/>
          <w:szCs w:val="24"/>
        </w:rPr>
        <w:t xml:space="preserve">perché il criterio di questo libro è riportarle tutte anche quando non pesano: il</w:t>
      </w:r>
    </w:p>
    <w:p>
      <w:pPr>
        <w:spacing w:after="120" w:line="276"/>
        <w:jc w:val="both"/>
      </w:pPr>
      <w:r>
        <w:rPr>
          <w:rFonts w:ascii="Barlow Semi Condensed" w:cs="Barlow Semi Condensed" w:eastAsia="Barlow Semi Condensed" w:hAnsi="Barlow Semi Condensed"/>
          <w:sz w:val="24"/>
          <w:szCs w:val="24"/>
        </w:rPr>
        <w:t xml:space="preserve">comunicato congiunto pubblicato negli atti presidenziali parla di visita **dal 25</w:t>
      </w:r>
    </w:p>
    <w:p>
      <w:pPr>
        <w:spacing w:after="120" w:line="276"/>
        <w:jc w:val="both"/>
      </w:pPr>
      <w:r>
        <w:rPr>
          <w:rFonts w:ascii="Barlow Semi Condensed" w:cs="Barlow Semi Condensed" w:eastAsia="Barlow Semi Condensed" w:hAnsi="Barlow Semi Condensed"/>
          <w:sz w:val="24"/>
          <w:szCs w:val="24"/>
        </w:rPr>
        <w:t xml:space="preserve">al 29 settembre 1974</w:t>
      </w:r>
      <w:r>
        <w:rPr>
          <w:rFonts w:ascii="Barlow Semi Condensed" w:cs="Barlow Semi Condensed" w:eastAsia="Barlow Semi Condensed" w:hAnsi="Barlow Semi Condensed"/>
          <w:b/>
          <w:bCs/>
          <w:sz w:val="24"/>
          <w:szCs w:val="24"/>
        </w:rPr>
        <w:t xml:space="preserve">; la nota editoriale del volume FRUS indica </w:t>
      </w:r>
      <w:r>
        <w:rPr>
          <w:rFonts w:ascii="Barlow Semi Condensed" w:cs="Barlow Semi Condensed" w:eastAsia="Barlow Semi Condensed" w:hAnsi="Barlow Semi Condensed"/>
          <w:sz w:val="24"/>
          <w:szCs w:val="24"/>
        </w:rPr>
        <w:t xml:space="preserve">dal 25 al</w:t>
      </w:r>
    </w:p>
    <w:p>
      <w:pPr>
        <w:spacing w:after="120" w:line="276"/>
        <w:jc w:val="both"/>
      </w:pPr>
      <w:r>
        <w:rPr>
          <w:rFonts w:ascii="Barlow Semi Condensed" w:cs="Barlow Semi Condensed" w:eastAsia="Barlow Semi Condensed" w:hAnsi="Barlow Semi Condensed"/>
          <w:sz w:val="24"/>
          <w:szCs w:val="24"/>
        </w:rPr>
        <w:t xml:space="preserve">27**. Non ho elementi per sciogliere la divergenza. Non serve scioglierla per</w:t>
      </w:r>
    </w:p>
    <w:p>
      <w:pPr>
        <w:spacing w:after="120" w:line="276"/>
        <w:jc w:val="both"/>
      </w:pPr>
      <w:r>
        <w:rPr>
          <w:rFonts w:ascii="Barlow Semi Condensed" w:cs="Barlow Semi Condensed" w:eastAsia="Barlow Semi Condensed" w:hAnsi="Barlow Semi Condensed"/>
          <w:sz w:val="24"/>
          <w:szCs w:val="24"/>
        </w:rPr>
        <w:t xml:space="preserve">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**non potrebbero</w:t>
      </w:r>
    </w:p>
    <w:p>
      <w:pPr>
        <w:spacing w:after="120" w:line="276"/>
        <w:jc w:val="both"/>
      </w:pPr>
      <w:r>
        <w:rPr>
          <w:rFonts w:ascii="Barlow Semi Condensed" w:cs="Barlow Semi Condensed" w:eastAsia="Barlow Semi Condensed" w:hAnsi="Barlow Semi Condensed"/>
          <w:sz w:val="24"/>
          <w:szCs w:val="24"/>
        </w:rPr>
        <w:t xml:space="preserve">scambiare informazioni militari** con un governo che includesse i comunisti, col</w:t>
      </w:r>
    </w:p>
    <w:p>
      <w:pPr>
        <w:spacing w:after="120" w:line="276"/>
        <w:jc w:val="both"/>
      </w:pPr>
      <w:r>
        <w:rPr>
          <w:rFonts w:ascii="Barlow Semi Condensed" w:cs="Barlow Semi Condensed" w:eastAsia="Barlow Semi Condensed" w:hAnsi="Barlow Semi Condensed"/>
          <w:sz w:val="24"/>
          <w:szCs w:val="24"/>
        </w:rPr>
        <w:t xml:space="preserve">precedente portoghese richiamato esplicitamente — il Portogallo del 1974, dopo</w:t>
      </w:r>
    </w:p>
    <w:p>
      <w:pPr>
        <w:spacing w:after="120" w:line="276"/>
        <w:jc w:val="both"/>
      </w:pPr>
      <w:r>
        <w:rPr>
          <w:rFonts w:ascii="Barlow Semi Condensed" w:cs="Barlow Semi Condensed" w:eastAsia="Barlow Semi Condensed" w:hAnsi="Barlow Semi Condensed"/>
          <w:sz w:val="24"/>
          <w:szCs w:val="24"/>
        </w:rPr>
        <w:t xml:space="preserve">il 25 aprile, era in quel momento la ferita aperta dell'Alleanza. E vi è messo a</w:t>
      </w:r>
    </w:p>
    <w:p>
      <w:pPr>
        <w:spacing w:after="120" w:line="276"/>
        <w:jc w:val="both"/>
      </w:pPr>
      <w:r>
        <w:rPr>
          <w:rFonts w:ascii="Barlow Semi Condensed" w:cs="Barlow Semi Condensed" w:eastAsia="Barlow Semi Condensed" w:hAnsi="Barlow Semi Condensed"/>
          <w:sz w:val="24"/>
          <w:szCs w:val="24"/>
        </w:rPr>
        <w:t xml:space="preserve">verbale il rilievo che un partito comunista «responsabile» sarebbe alla lunga</w:t>
      </w:r>
    </w:p>
    <w:p>
      <w:pPr>
        <w:spacing w:after="120" w:line="276"/>
        <w:jc w:val="both"/>
      </w:pP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w:t>
      </w:r>
    </w:p>
    <w:p>
      <w:pPr>
        <w:spacing w:after="120" w:line="276"/>
        <w:jc w:val="both"/>
      </w:pPr>
      <w:r>
        <w:rPr>
          <w:rFonts w:ascii="Barlow Semi Condensed" w:cs="Barlow Semi Condensed" w:eastAsia="Barlow Semi Condensed" w:hAnsi="Barlow Semi Condensed"/>
          <w:sz w:val="24"/>
          <w:szCs w:val="24"/>
        </w:rPr>
        <w:t xml:space="preserve">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w:t>
      </w:r>
    </w:p>
    <w:p>
      <w:pPr>
        <w:spacing w:after="120" w:line="276"/>
        <w:jc w:val="both"/>
      </w:pPr>
      <w:r>
        <w:rPr>
          <w:rFonts w:ascii="Barlow Semi Condensed" w:cs="Barlow Semi Condensed" w:eastAsia="Barlow Semi Condensed" w:hAnsi="Barlow Semi Condensed"/>
          <w:sz w:val="24"/>
          <w:szCs w:val="24"/>
        </w:rPr>
        <w:t xml:space="preserve">messa nero su bianco da chi la esprimeva, in presenza del ministro degli Esteri</w:t>
      </w:r>
    </w:p>
    <w:p>
      <w:pPr>
        <w:spacing w:after="120" w:line="276"/>
        <w:jc w:val="both"/>
      </w:pPr>
      <w:r>
        <w:rPr>
          <w:rFonts w:ascii="Barlow Semi Condensed" w:cs="Barlow Semi Condensed" w:eastAsia="Barlow Semi Condensed" w:hAnsi="Barlow Semi Condensed"/>
          <w:sz w:val="24"/>
          <w:szCs w:val="24"/>
        </w:rPr>
        <w:t xml:space="preserve">italiano, in un documento d'archivio. Chi volesse sostenere che gli Stati Uniti</w:t>
      </w:r>
    </w:p>
    <w:p>
      <w:pPr>
        <w:spacing w:after="120" w:line="276"/>
        <w:jc w:val="both"/>
      </w:pPr>
      <w:r>
        <w:rPr>
          <w:rFonts w:ascii="Barlow Semi Condensed" w:cs="Barlow Semi Condensed" w:eastAsia="Barlow Semi Condensed" w:hAnsi="Barlow Semi Condensed"/>
          <w:sz w:val="24"/>
          <w:szCs w:val="24"/>
        </w:rPr>
        <w:t xml:space="preserve">guardassero con favore alla linea di Moro troverebbe qui la sua smentita, e non</w:t>
      </w:r>
    </w:p>
    <w:p>
      <w:pPr>
        <w:spacing w:after="120" w:line="276"/>
        <w:jc w:val="both"/>
      </w:pPr>
      <w:r>
        <w:rPr>
          <w:rFonts w:ascii="Barlow Semi Condensed" w:cs="Barlow Semi Condensed" w:eastAsia="Barlow Semi Condensed" w:hAnsi="Barlow Semi Condensed"/>
          <w:sz w:val="24"/>
          <w:szCs w:val="24"/>
        </w:rPr>
        <w:t xml:space="preserve">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w:t>
      </w:r>
    </w:p>
    <w:p>
      <w:pPr>
        <w:spacing w:after="120" w:line="276"/>
        <w:jc w:val="both"/>
      </w:pPr>
      <w:r>
        <w:rPr>
          <w:rFonts w:ascii="Barlow Semi Condensed" w:cs="Barlow Semi Condensed" w:eastAsia="Barlow Semi Condensed" w:hAnsi="Barlow Semi Condensed"/>
          <w:sz w:val="24"/>
          <w:szCs w:val="24"/>
        </w:rPr>
        <w:t xml:space="preserve">molto più specifica: che in quella stanza, quel giorno, a quell'uomo, sia stata</w:t>
      </w:r>
    </w:p>
    <w:p>
      <w:pPr>
        <w:spacing w:after="120" w:line="276"/>
        <w:jc w:val="both"/>
      </w:pPr>
      <w:r>
        <w:rPr>
          <w:rFonts w:ascii="Barlow Semi Condensed" w:cs="Barlow Semi Condensed" w:eastAsia="Barlow Semi Condensed" w:hAnsi="Barlow Semi Condensed"/>
          <w:sz w:val="24"/>
          <w:szCs w:val="24"/>
        </w:rPr>
        <w:t xml:space="preserve">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w:t>
      </w:r>
    </w:p>
    <w:p>
      <w:pPr>
        <w:spacing w:after="120" w:line="276"/>
        <w:jc w:val="both"/>
      </w:pPr>
      <w:r>
        <w:rPr>
          <w:rFonts w:ascii="Barlow Semi Condensed" w:cs="Barlow Semi Condensed" w:eastAsia="Barlow Semi Condensed" w:hAnsi="Barlow Semi Condensed"/>
          <w:sz w:val="24"/>
          <w:szCs w:val="24"/>
        </w:rPr>
        <w:t xml:space="preserve">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w:t>
      </w:r>
    </w:p>
    <w:p>
      <w:pPr>
        <w:spacing w:after="120" w:line="276"/>
        <w:jc w:val="both"/>
      </w:pPr>
      <w:r>
        <w:rPr>
          <w:rFonts w:ascii="Barlow Semi Condensed" w:cs="Barlow Semi Condensed" w:eastAsia="Barlow Semi Condensed" w:hAnsi="Barlow Semi Condensed"/>
          <w:sz w:val="24"/>
          <w:szCs w:val="24"/>
        </w:rPr>
        <w:t xml:space="preserve">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w:t>
      </w:r>
    </w:p>
    <w:p>
      <w:pPr>
        <w:spacing w:after="120" w:line="276"/>
        <w:jc w:val="both"/>
      </w:pPr>
      <w:r>
        <w:rPr>
          <w:rFonts w:ascii="Barlow Semi Condensed" w:cs="Barlow Semi Condensed" w:eastAsia="Barlow Semi Condensed" w:hAnsi="Barlow Semi Condensed"/>
          <w:sz w:val="24"/>
          <w:szCs w:val="24"/>
        </w:rPr>
        <w:t xml:space="preserve">descrizioni d'archivio della biblioteca presidenziale e ogni resa del contenuto</w:t>
      </w:r>
    </w:p>
    <w:p>
      <w:pPr>
        <w:spacing w:after="120" w:line="276"/>
        <w:jc w:val="both"/>
      </w:pPr>
      <w:r>
        <w:rPr>
          <w:rFonts w:ascii="Barlow Semi Condensed" w:cs="Barlow Semi Condensed" w:eastAsia="Barlow Semi Condensed" w:hAnsi="Barlow Semi Condensed"/>
          <w:sz w:val="24"/>
          <w:szCs w:val="24"/>
        </w:rPr>
        <w:t xml:space="preserve">che ho potuto raccogliere **riportano le due posizioni politiche appena citate e</w:t>
      </w:r>
    </w:p>
    <w:p>
      <w:pPr>
        <w:spacing w:after="120" w:line="276"/>
        <w:jc w:val="both"/>
      </w:pPr>
      <w:r>
        <w:rPr>
          <w:rFonts w:ascii="Barlow Semi Condensed" w:cs="Barlow Semi Condensed" w:eastAsia="Barlow Semi Condensed" w:hAnsi="Barlow Semi Condensed"/>
          <w:sz w:val="24"/>
          <w:szCs w:val="24"/>
        </w:rPr>
        <w:t xml:space="preserve">non riportano la frase**. Nessuna delle fonti che affermano la minaccia la cita</w:t>
      </w:r>
    </w:p>
    <w:p>
      <w:pPr>
        <w:spacing w:after="120" w:line="276"/>
        <w:jc w:val="both"/>
      </w:pP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w:t>
      </w:r>
    </w:p>
    <w:p>
      <w:pPr>
        <w:spacing w:after="120" w:line="276"/>
        <w:jc w:val="both"/>
      </w:pPr>
      <w:r>
        <w:rPr>
          <w:rFonts w:ascii="Barlow Semi Condensed" w:cs="Barlow Semi Condensed" w:eastAsia="Barlow Semi Condensed" w:hAnsi="Barlow Semi Condensed"/>
          <w:sz w:val="24"/>
          <w:szCs w:val="24"/>
        </w:rPr>
        <w:t xml:space="preserve">contesto. La distanza fra queste due operazioni è tutto ciò di cui tratta questo</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w:t>
      </w:r>
    </w:p>
    <w:p>
      <w:pPr>
        <w:spacing w:after="120" w:line="276"/>
        <w:jc w:val="both"/>
      </w:pPr>
      <w:r>
        <w:rPr>
          <w:rFonts w:ascii="Barlow Semi Condensed" w:cs="Barlow Semi Condensed" w:eastAsia="Barlow Semi Condensed" w:hAnsi="Barlow Semi Condensed"/>
          <w:sz w:val="24"/>
          <w:szCs w:val="24"/>
        </w:rPr>
        <w:t xml:space="preserve">nota. La campagna di ricerca da cui questo capitolo nasce **ha lavorato con un</w:t>
      </w:r>
    </w:p>
    <w:p>
      <w:pPr>
        <w:spacing w:after="120" w:line="276"/>
        <w:jc w:val="both"/>
      </w:pPr>
      <w:r>
        <w:rPr>
          <w:rFonts w:ascii="Barlow Semi Condensed" w:cs="Barlow Semi Condensed" w:eastAsia="Barlow Semi Condensed" w:hAnsi="Barlow Semi Condensed"/>
          <w:sz w:val="24"/>
          <w:szCs w:val="24"/>
        </w:rPr>
        <w:t xml:space="preserve">accesso di rete filtrato**, e per una parte dei materiali primari ha dovuto</w:t>
      </w:r>
    </w:p>
    <w:p>
      <w:pPr>
        <w:spacing w:after="120" w:line="276"/>
        <w:jc w:val="both"/>
      </w:pPr>
      <w:r>
        <w:rPr>
          <w:rFonts w:ascii="Barlow Semi Condensed" w:cs="Barlow Semi Condensed" w:eastAsia="Barlow Semi Condensed" w:hAnsi="Barlow Semi Condensed"/>
          <w:sz w:val="24"/>
          <w:szCs w:val="24"/>
        </w:rPr>
        <w:t xml:space="preserve">appoggiarsi a sintesi e a fonti secondarie invece che alla pagina originale.</w:t>
      </w:r>
    </w:p>
    <w:p>
      <w:pPr>
        <w:spacing w:after="120" w:line="276"/>
        <w:jc w:val="both"/>
      </w:pPr>
      <w:r>
        <w:rPr>
          <w:rFonts w:ascii="Barlow Semi Condensed" w:cs="Barlow Semi Condensed" w:eastAsia="Barlow Semi Condensed" w:hAnsi="Barlow Semi Condensed"/>
          <w:sz w:val="24"/>
          <w:szCs w:val="24"/>
        </w:rPr>
        <w:t xml:space="preserve">Questo vale in modo particolarmente pesante per due giacimenti che avrebbero</w:t>
      </w:r>
    </w:p>
    <w:p>
      <w:pPr>
        <w:spacing w:after="120" w:line="276"/>
        <w:jc w:val="both"/>
      </w:pPr>
      <w:r>
        <w:rPr>
          <w:rFonts w:ascii="Barlow Semi Condensed" w:cs="Barlow Semi Condensed" w:eastAsia="Barlow Semi Condensed" w:hAnsi="Barlow Semi Condensed"/>
          <w:sz w:val="24"/>
          <w:szCs w:val="24"/>
        </w:rPr>
        <w:t xml:space="preserve">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w:t>
      </w:r>
    </w:p>
    <w:p>
      <w:pPr>
        <w:spacing w:after="120" w:line="276"/>
        <w:jc w:val="both"/>
      </w:pPr>
      <w:r>
        <w:rPr>
          <w:rFonts w:ascii="Barlow Semi Condensed" w:cs="Barlow Semi Condensed" w:eastAsia="Barlow Semi Condensed" w:hAnsi="Barlow Semi Condensed"/>
          <w:sz w:val="24"/>
          <w:szCs w:val="24"/>
        </w:rPr>
        <w:t xml:space="preserve">contiene la frase» detto con la voce di chi ha collazionato l'originale riga per</w:t>
      </w:r>
    </w:p>
    <w:p>
      <w:pPr>
        <w:spacing w:after="120" w:line="276"/>
        <w:jc w:val="both"/>
      </w:pPr>
      <w:r>
        <w:rPr>
          <w:rFonts w:ascii="Barlow Semi Condensed" w:cs="Barlow Semi Condensed" w:eastAsia="Barlow Semi Condensed" w:hAnsi="Barlow Semi Condensed"/>
          <w:sz w:val="24"/>
          <w:szCs w:val="24"/>
        </w:rPr>
        <w:t xml:space="preserve">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w:t>
      </w:r>
    </w:p>
    <w:p>
      <w:pPr>
        <w:spacing w:after="120" w:line="276"/>
        <w:jc w:val="both"/>
      </w:pPr>
      <w:r>
        <w:rPr>
          <w:rFonts w:ascii="Barlow Semi Condensed" w:cs="Barlow Semi Condensed" w:eastAsia="Barlow Semi Condensed" w:hAnsi="Barlow Semi Condensed"/>
          <w:sz w:val="24"/>
          <w:szCs w:val="24"/>
        </w:rPr>
        <w:t xml:space="preserve">posso firmare. E ha una proprietà che la versione forte non avrebbe: **è</w:t>
      </w:r>
    </w:p>
    <w:p>
      <w:pPr>
        <w:spacing w:after="120" w:line="276"/>
        <w:jc w:val="both"/>
      </w:pPr>
      <w:r>
        <w:rPr>
          <w:rFonts w:ascii="Barlow Semi Condensed" w:cs="Barlow Semi Condensed" w:eastAsia="Barlow Semi Condensed" w:hAnsi="Barlow Semi Condensed"/>
          <w:sz w:val="24"/>
          <w:szCs w:val="24"/>
        </w:rPr>
        <w:t xml:space="preserve">falsificabile da chi legge**. Se sbaglio, si vede subito, e si vede senza</w:t>
      </w:r>
    </w:p>
    <w:p>
      <w:pPr>
        <w:spacing w:after="120" w:line="276"/>
        <w:jc w:val="both"/>
      </w:pPr>
      <w:r>
        <w:rPr>
          <w:rFonts w:ascii="Barlow Semi Condensed" w:cs="Barlow Semi Condensed" w:eastAsia="Barlow Semi Condensed" w:hAnsi="Barlow Semi Condensed"/>
          <w:sz w:val="24"/>
          <w:szCs w:val="24"/>
        </w:rPr>
        <w:t xml:space="preserve">credermi sulla parola. Nel capitolo secondo ho chiamato questa cosa la regola</w:t>
      </w:r>
    </w:p>
    <w:p>
      <w:pPr>
        <w:spacing w:after="120" w:line="276"/>
        <w:jc w:val="both"/>
      </w:pPr>
      <w:r>
        <w:rPr>
          <w:rFonts w:ascii="Barlow Semi Condensed" w:cs="Barlow Semi Condensed" w:eastAsia="Barlow Semi Condensed" w:hAnsi="Barlow Semi Condensed"/>
          <w:sz w:val="24"/>
          <w:szCs w:val="24"/>
        </w:rPr>
        <w:t xml:space="preserve">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w:t>
      </w:r>
    </w:p>
    <w:p>
      <w:pPr>
        <w:spacing w:after="120" w:line="276"/>
        <w:jc w:val="both"/>
      </w:pPr>
      <w:r>
        <w:rPr>
          <w:rFonts w:ascii="Barlow Semi Condensed" w:cs="Barlow Semi Condensed" w:eastAsia="Barlow Semi Condensed" w:hAnsi="Barlow Semi Condensed"/>
          <w:sz w:val="24"/>
          <w:szCs w:val="24"/>
        </w:rPr>
        <w:t xml:space="preserve">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**la frase, secondo chi la riporta, non sarebbe stata pronunciata nel</w:t>
      </w:r>
    </w:p>
    <w:p>
      <w:pPr>
        <w:spacing w:after="120" w:line="276"/>
        <w:jc w:val="both"/>
      </w:pPr>
      <w:r>
        <w:rPr>
          <w:rFonts w:ascii="Barlow Semi Condensed" w:cs="Barlow Semi Condensed" w:eastAsia="Barlow Semi Condensed" w:hAnsi="Barlow Semi Condensed"/>
          <w:sz w:val="24"/>
          <w:szCs w:val="24"/>
        </w:rPr>
        <w:t xml:space="preserve">colloquio ufficiale.** Sarebbe stata detta a margine — in un fuori programma, in</w:t>
      </w:r>
    </w:p>
    <w:p>
      <w:pPr>
        <w:spacing w:after="120" w:line="276"/>
        <w:jc w:val="both"/>
      </w:pPr>
      <w:r>
        <w:rPr>
          <w:rFonts w:ascii="Barlow Semi Condensed" w:cs="Barlow Semi Condensed" w:eastAsia="Barlow Semi Condensed" w:hAnsi="Barlow Semi Condensed"/>
          <w:sz w:val="24"/>
          <w:szCs w:val="24"/>
        </w:rPr>
        <w:t xml:space="preserve">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w:t>
      </w:r>
    </w:p>
    <w:p>
      <w:pPr>
        <w:spacing w:after="120" w:line="276"/>
        <w:jc w:val="both"/>
      </w:pPr>
      <w:r>
        <w:rPr>
          <w:rFonts w:ascii="Barlow Semi Condensed" w:cs="Barlow Semi Condensed" w:eastAsia="Barlow Semi Condensed" w:hAnsi="Barlow Semi Condensed"/>
          <w:sz w:val="24"/>
          <w:szCs w:val="24"/>
        </w:rPr>
        <w:t xml:space="preserve">la riunione, non i corridoi. Il verbalizzante annota ciò che si dice al tavolo.</w:t>
      </w:r>
    </w:p>
    <w:p>
      <w:pPr>
        <w:spacing w:after="120" w:line="276"/>
        <w:jc w:val="both"/>
      </w:pPr>
      <w:r>
        <w:rPr>
          <w:rFonts w:ascii="Barlow Semi Condensed" w:cs="Barlow Semi Condensed" w:eastAsia="Barlow Semi Condensed" w:hAnsi="Barlow Semi Condensed"/>
          <w:sz w:val="24"/>
          <w:szCs w:val="24"/>
        </w:rPr>
        <w:t xml:space="preserve">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**L'assenza dal verbale non</w:t>
      </w:r>
    </w:p>
    <w:p>
      <w:pPr>
        <w:spacing w:after="120" w:line="276"/>
        <w:jc w:val="both"/>
      </w:pPr>
      <w:r>
        <w:rPr>
          <w:rFonts w:ascii="Barlow Semi Condensed" w:cs="Barlow Semi Condensed" w:eastAsia="Barlow Semi Condensed" w:hAnsi="Barlow Semi Condensed"/>
          <w:sz w:val="24"/>
          <w:szCs w:val="24"/>
        </w:rPr>
        <w:t xml:space="preserve">prova né la falsità né la verità dell'episodio.** Un fatto avvenuto fuori</w:t>
      </w:r>
    </w:p>
    <w:p>
      <w:pPr>
        <w:spacing w:after="120" w:line="276"/>
        <w:jc w:val="both"/>
      </w:pPr>
      <w:r>
        <w:rPr>
          <w:rFonts w:ascii="Barlow Semi Condensed" w:cs="Barlow Semi Condensed" w:eastAsia="Barlow Semi Condensed" w:hAnsi="Barlow Semi Condensed"/>
          <w:sz w:val="24"/>
          <w:szCs w:val="24"/>
        </w:rPr>
        <w:t xml:space="preserve">verbale è, per definizione, un fatto che il verbale non registra; e pretendere il</w:t>
      </w:r>
    </w:p>
    <w:p>
      <w:pPr>
        <w:spacing w:after="120" w:line="276"/>
        <w:jc w:val="both"/>
      </w:pPr>
      <w:r>
        <w:rPr>
          <w:rFonts w:ascii="Barlow Semi Condensed" w:cs="Barlow Semi Condensed" w:eastAsia="Barlow Semi Condensed" w:hAnsi="Barlow Semi Condensed"/>
          <w:sz w:val="24"/>
          <w:szCs w:val="24"/>
        </w:rPr>
        <w:t xml:space="preserve">contrario significherebbe sostenere che tutto ciò che non è archiviato non è</w:t>
      </w:r>
    </w:p>
    <w:p>
      <w:pPr>
        <w:spacing w:after="120" w:line="276"/>
        <w:jc w:val="both"/>
      </w:pPr>
      <w:r>
        <w:rPr>
          <w:rFonts w:ascii="Barlow Semi Condensed" w:cs="Barlow Semi Condensed" w:eastAsia="Barlow Semi Condensed" w:hAnsi="Barlow Semi Condensed"/>
          <w:sz w:val="24"/>
          <w:szCs w:val="24"/>
        </w:rPr>
        <w:t xml:space="preserve">accaduto, che è una sciocchezza dimostrabile in ogni giornata di lavoro di</w:t>
      </w:r>
    </w:p>
    <w:p>
      <w:pPr>
        <w:spacing w:after="120" w:line="276"/>
        <w:jc w:val="both"/>
      </w:pPr>
      <w:r>
        <w:rPr>
          <w:rFonts w:ascii="Barlow Semi Condensed" w:cs="Barlow Semi Condensed" w:eastAsia="Barlow Semi Condensed" w:hAnsi="Barlow Semi Condensed"/>
          <w:sz w:val="24"/>
          <w:szCs w:val="24"/>
        </w:rPr>
        <w:t xml:space="preserve">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**Il documento smette di essere una prova</w:t>
      </w:r>
    </w:p>
    <w:p>
      <w:pPr>
        <w:spacing w:after="120" w:line="276"/>
        <w:jc w:val="both"/>
      </w:pPr>
      <w:r>
        <w:rPr>
          <w:rFonts w:ascii="Barlow Semi Condensed" w:cs="Barlow Semi Condensed" w:eastAsia="Barlow Semi Condensed" w:hAnsi="Barlow Semi Condensed"/>
          <w:sz w:val="24"/>
          <w:szCs w:val="24"/>
        </w:rPr>
        <w:t xml:space="preserve">e torna a essere un contesto.** L'operazione che la circolazione pubblica compie</w:t>
      </w:r>
    </w:p>
    <w:p>
      <w:pPr>
        <w:spacing w:after="120" w:line="276"/>
        <w:jc w:val="both"/>
      </w:pPr>
      <w:r>
        <w:rPr>
          <w:rFonts w:ascii="Barlow Semi Condensed" w:cs="Barlow Semi Condensed" w:eastAsia="Barlow Semi Condensed" w:hAnsi="Barlow Semi Condensed"/>
          <w:sz w:val="24"/>
          <w:szCs w:val="24"/>
        </w:rPr>
        <w:t xml:space="preserve">da decenni — presentare il verbale dello Studio Ovale come </w:t>
      </w:r>
      <w:r>
        <w:rPr>
          <w:rFonts w:ascii="Barlow Semi Condensed" w:cs="Barlow Semi Condensed" w:eastAsia="Barlow Semi Condensed" w:hAnsi="Barlow Semi Condensed"/>
          <w:i/>
          <w:iCs/>
          <w:sz w:val="24"/>
          <w:szCs w:val="24"/>
        </w:rPr>
        <w:t xml:space="preserve">la prova documentale</w:t>
      </w:r>
    </w:p>
    <w:p>
      <w:pPr>
        <w:spacing w:after="120" w:line="276"/>
        <w:jc w:val="both"/>
      </w:pPr>
      <w:r>
        <w:rPr>
          <w:rFonts w:ascii="Barlow Semi Condensed" w:cs="Barlow Semi Condensed" w:eastAsia="Barlow Semi Condensed" w:hAnsi="Barlow Semi Condensed"/>
          <w:sz w:val="24"/>
          <w:szCs w:val="24"/>
        </w:rPr>
        <w:t xml:space="preserve">della minaccia — è un'operazione che il documento non regge. La minaccia, se fu</w:t>
      </w:r>
    </w:p>
    <w:p>
      <w:pPr>
        <w:spacing w:after="120" w:line="276"/>
        <w:jc w:val="both"/>
      </w:pPr>
      <w:r>
        <w:rPr>
          <w:rFonts w:ascii="Barlow Semi Condensed" w:cs="Barlow Semi Condensed" w:eastAsia="Barlow Semi Condensed" w:hAnsi="Barlow Semi Condensed"/>
          <w:sz w:val="24"/>
          <w:szCs w:val="24"/>
        </w:rPr>
        <w:t xml:space="preserve">detta, fu detta altrove: e allora il verbale non c'entra, e chi lo esibisce sta</w:t>
      </w:r>
    </w:p>
    <w:p>
      <w:pPr>
        <w:spacing w:after="120" w:line="276"/>
        <w:jc w:val="both"/>
      </w:pPr>
      <w:r>
        <w:rPr>
          <w:rFonts w:ascii="Barlow Semi Condensed" w:cs="Barlow Semi Condensed" w:eastAsia="Barlow Semi Condensed" w:hAnsi="Barlow Semi Condensed"/>
          <w:sz w:val="24"/>
          <w:szCs w:val="24"/>
        </w:rPr>
        <w:t xml:space="preserve">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**l'unico oggetto materiale a cui</w:t>
      </w:r>
    </w:p>
    <w:p>
      <w:pPr>
        <w:spacing w:after="120" w:line="276"/>
        <w:jc w:val="both"/>
      </w:pPr>
      <w:r>
        <w:rPr>
          <w:rFonts w:ascii="Barlow Semi Condensed" w:cs="Barlow Semi Condensed" w:eastAsia="Barlow Semi Condensed" w:hAnsi="Barlow Semi Condensed"/>
          <w:sz w:val="24"/>
          <w:szCs w:val="24"/>
        </w:rPr>
        <w:t xml:space="preserve">si era attaccata**, e l'ho restituita a ciò che è sempre stata: una</w:t>
      </w:r>
    </w:p>
    <w:p>
      <w:pPr>
        <w:spacing w:after="120" w:line="276"/>
        <w:jc w:val="both"/>
      </w:pPr>
      <w:r>
        <w:rPr>
          <w:rFonts w:ascii="Barlow Semi Condensed" w:cs="Barlow Semi Condensed" w:eastAsia="Barlow Semi Condensed" w:hAnsi="Barlow Semi Condensed"/>
          <w:sz w:val="24"/>
          <w:szCs w:val="24"/>
        </w:rPr>
        <w:t xml:space="preserve">testimonianza. Contesa, indiretta, resa anni dopo. Il capitolo successivo si</w:t>
      </w:r>
    </w:p>
    <w:p>
      <w:pPr>
        <w:spacing w:after="120" w:line="276"/>
        <w:jc w:val="both"/>
      </w:pPr>
      <w:r>
        <w:rPr>
          <w:rFonts w:ascii="Barlow Semi Condensed" w:cs="Barlow Semi Condensed" w:eastAsia="Barlow Semi Condensed" w:hAnsi="Barlow Semi Condensed"/>
          <w:sz w:val="24"/>
          <w:szCs w:val="24"/>
        </w:rPr>
        <w:t xml:space="preserve">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w:t>
      </w:r>
    </w:p>
    <w:p>
      <w:pPr>
        <w:spacing w:after="120" w:line="276"/>
        <w:jc w:val="both"/>
      </w:pPr>
      <w:r>
        <w:rPr>
          <w:rFonts w:ascii="Barlow Semi Condensed" w:cs="Barlow Semi Condensed" w:eastAsia="Barlow Semi Condensed" w:hAnsi="Barlow Semi Condensed"/>
          <w:sz w:val="24"/>
          <w:szCs w:val="24"/>
        </w:rPr>
        <w:t xml:space="preserve">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w:t>
      </w:r>
    </w:p>
    <w:p>
      <w:pPr>
        <w:spacing w:after="120" w:line="276"/>
        <w:jc w:val="both"/>
      </w:pPr>
      <w:r>
        <w:rPr>
          <w:rFonts w:ascii="Barlow Semi Condensed" w:cs="Barlow Semi Condensed" w:eastAsia="Barlow Semi Condensed" w:hAnsi="Barlow Semi Condensed"/>
          <w:sz w:val="24"/>
          <w:szCs w:val="24"/>
        </w:rPr>
        <w:t xml:space="preserve">Ma una fonte d'agenzia statunitense coeva — un lancio dell'aprile 1983 — riferiva</w:t>
      </w:r>
    </w:p>
    <w:p>
      <w:pPr>
        <w:spacing w:after="120" w:line="276"/>
        <w:jc w:val="both"/>
      </w:pPr>
      <w:r>
        <w:rPr>
          <w:rFonts w:ascii="Barlow Semi Condensed" w:cs="Barlow Semi Condensed" w:eastAsia="Barlow Semi Condensed" w:hAnsi="Barlow Semi Condensed"/>
          <w:sz w:val="24"/>
          <w:szCs w:val="24"/>
        </w:rPr>
        <w:t xml:space="preserve">che i magistrati che allora indagavano volevano interrogare Kissinger su un</w:t>
      </w:r>
    </w:p>
    <w:p>
      <w:pPr>
        <w:spacing w:after="120" w:line="276"/>
        <w:jc w:val="both"/>
      </w:pP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w:t>
      </w:r>
    </w:p>
    <w:p>
      <w:pPr>
        <w:spacing w:after="120" w:line="276"/>
        <w:jc w:val="both"/>
      </w:pPr>
      <w:r>
        <w:rPr>
          <w:rFonts w:ascii="Barlow Semi Condensed" w:cs="Barlow Semi Condensed" w:eastAsia="Barlow Semi Condensed" w:hAnsi="Barlow Semi Condensed"/>
          <w:sz w:val="24"/>
          <w:szCs w:val="24"/>
        </w:rPr>
        <w:t xml:space="preserve">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w:t>
      </w:r>
    </w:p>
    <w:p>
      <w:pPr>
        <w:spacing w:after="120" w:line="276"/>
        <w:jc w:val="both"/>
      </w:pPr>
      <w:r>
        <w:rPr>
          <w:rFonts w:ascii="Barlow Semi Condensed" w:cs="Barlow Semi Condensed" w:eastAsia="Barlow Semi Condensed" w:hAnsi="Barlow Semi Condensed"/>
          <w:sz w:val="24"/>
          <w:szCs w:val="24"/>
        </w:rPr>
        <w:t xml:space="preserve">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w:t>
      </w:r>
    </w:p>
    <w:p>
      <w:pPr>
        <w:spacing w:after="120" w:line="276"/>
        <w:jc w:val="both"/>
      </w:pPr>
      <w:r>
        <w:rPr>
          <w:rFonts w:ascii="Barlow Semi Condensed" w:cs="Barlow Semi Condensed" w:eastAsia="Barlow Semi Condensed" w:hAnsi="Barlow Semi Condensed"/>
          <w:sz w:val="24"/>
          <w:szCs w:val="24"/>
        </w:rPr>
        <w:t xml:space="preserve">ricordato male nei particolari. È un episodio **la cui identità stessa non è</w:t>
      </w:r>
    </w:p>
    <w:p>
      <w:pPr>
        <w:spacing w:after="120" w:line="276"/>
        <w:jc w:val="both"/>
      </w:pPr>
      <w:r>
        <w:rPr>
          <w:rFonts w:ascii="Barlow Semi Condensed" w:cs="Barlow Semi Condensed" w:eastAsia="Barlow Semi Condensed" w:hAnsi="Barlow Semi Condensed"/>
          <w:sz w:val="24"/>
          <w:szCs w:val="24"/>
        </w:rPr>
        <w:t xml:space="preserve">fissata**: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**Nel 1977 Kissinger non era più</w:t>
      </w:r>
    </w:p>
    <w:p>
      <w:pPr>
        <w:spacing w:after="120" w:line="276"/>
        <w:jc w:val="both"/>
      </w:pPr>
      <w:r>
        <w:rPr>
          <w:rFonts w:ascii="Barlow Semi Condensed" w:cs="Barlow Semi Condensed" w:eastAsia="Barlow Semi Condensed" w:hAnsi="Barlow Semi Condensed"/>
          <w:sz w:val="24"/>
          <w:szCs w:val="24"/>
        </w:rPr>
        <w:t xml:space="preserve">Segretario di Stato.** Il suo mandato era finito il 20 gennaio di quell'anno.</w:t>
      </w:r>
    </w:p>
    <w:p>
      <w:pPr>
        <w:spacing w:after="120" w:line="276"/>
        <w:jc w:val="both"/>
      </w:pPr>
      <w:r>
        <w:rPr>
          <w:rFonts w:ascii="Barlow Semi Condensed" w:cs="Barlow Semi Condensed" w:eastAsia="Barlow Semi Condensed" w:hAnsi="Barlow Semi Condensed"/>
          <w:sz w:val="24"/>
          <w:szCs w:val="24"/>
        </w:rPr>
        <w:t xml:space="preserve">Chi colloca l'episodio nel 1977 sta raccontando un uomo che parla da privato</w:t>
      </w:r>
    </w:p>
    <w:p>
      <w:pPr>
        <w:spacing w:after="120" w:line="276"/>
        <w:jc w:val="both"/>
      </w:pPr>
      <w:r>
        <w:rPr>
          <w:rFonts w:ascii="Barlow Semi Condensed" w:cs="Barlow Semi Condensed" w:eastAsia="Barlow Semi Condensed" w:hAnsi="Barlow Semi Condensed"/>
          <w:sz w:val="24"/>
          <w:szCs w:val="24"/>
        </w:rPr>
        <w:t xml:space="preserve">cittadino; chi lo colloca nel 1974 sta raccontando il capo della diplomazia</w:t>
      </w:r>
    </w:p>
    <w:p>
      <w:pPr>
        <w:spacing w:after="120" w:line="276"/>
        <w:jc w:val="both"/>
      </w:pPr>
      <w:r>
        <w:rPr>
          <w:rFonts w:ascii="Barlow Semi Condensed" w:cs="Barlow Semi Condensed" w:eastAsia="Barlow Semi Condensed" w:hAnsi="Barlow Semi Condensed"/>
          <w:sz w:val="24"/>
          <w:szCs w:val="24"/>
        </w:rPr>
        <w:t xml:space="preserve">americana in carica che parla a un ministro degli Esteri alleato. Sono due fatti</w:t>
      </w:r>
    </w:p>
    <w:p>
      <w:pPr>
        <w:spacing w:after="120" w:line="276"/>
        <w:jc w:val="both"/>
      </w:pPr>
      <w:r>
        <w:rPr>
          <w:rFonts w:ascii="Barlow Semi Condensed" w:cs="Barlow Semi Condensed" w:eastAsia="Barlow Semi Condensed" w:hAnsi="Barlow Semi Condensed"/>
          <w:sz w:val="24"/>
          <w:szCs w:val="24"/>
        </w:rPr>
        <w:t xml:space="preserve">di natura giuridica e politica completamente diversa, e in circolazione stanno</w:t>
      </w:r>
    </w:p>
    <w:p>
      <w:pPr>
        <w:spacing w:after="120" w:line="276"/>
        <w:jc w:val="both"/>
      </w:pPr>
      <w:r>
        <w:rPr>
          <w:rFonts w:ascii="Barlow Semi Condensed" w:cs="Barlow Semi Condensed" w:eastAsia="Barlow Semi Condensed" w:hAnsi="Barlow Semi Condensed"/>
          <w:sz w:val="24"/>
          <w:szCs w:val="24"/>
        </w:rPr>
        <w:t xml:space="preserve">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w:t>
      </w:r>
    </w:p>
    <w:p>
      <w:pPr>
        <w:spacing w:after="120" w:line="276"/>
        <w:jc w:val="both"/>
      </w:pPr>
      <w:r>
        <w:rPr>
          <w:rFonts w:ascii="Barlow Semi Condensed" w:cs="Barlow Semi Condensed" w:eastAsia="Barlow Semi Condensed" w:hAnsi="Barlow Semi Condensed"/>
          <w:sz w:val="24"/>
          <w:szCs w:val="24"/>
        </w:rPr>
        <w:t xml:space="preserve">serve a stabilire se qualcuno mente. Serve a stabilire **di che cosa si stia</w:t>
      </w:r>
    </w:p>
    <w:p>
      <w:pPr>
        <w:spacing w:after="120" w:line="276"/>
        <w:jc w:val="both"/>
      </w:pPr>
      <w:r>
        <w:rPr>
          <w:rFonts w:ascii="Barlow Semi Condensed" w:cs="Barlow Semi Condensed" w:eastAsia="Barlow Semi Condensed" w:hAnsi="Barlow Semi Condensed"/>
          <w:sz w:val="24"/>
          <w:szCs w:val="24"/>
        </w:rPr>
        <w:t xml:space="preserve">parlando**,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w:t>
      </w:r>
    </w:p>
    <w:p>
      <w:pPr>
        <w:spacing w:after="120" w:line="276"/>
        <w:jc w:val="both"/>
      </w:pPr>
      <w:r>
        <w:rPr>
          <w:rFonts w:ascii="Barlow Semi Condensed" w:cs="Barlow Semi Condensed" w:eastAsia="Barlow Semi Condensed" w:hAnsi="Barlow Semi Condensed"/>
          <w:sz w:val="24"/>
          <w:szCs w:val="24"/>
        </w:rPr>
        <w:t xml:space="preserve">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**portavoce di Moro, Corrado Guerzoni, depose come teste davanti alla Corte</w:t>
      </w:r>
    </w:p>
    <w:p>
      <w:pPr>
        <w:spacing w:after="120" w:line="276"/>
        <w:jc w:val="both"/>
      </w:pPr>
      <w:r>
        <w:rPr>
          <w:rFonts w:ascii="Barlow Semi Condensed" w:cs="Barlow Semi Condensed" w:eastAsia="Barlow Semi Condensed" w:hAnsi="Barlow Semi Condensed"/>
          <w:sz w:val="24"/>
          <w:szCs w:val="24"/>
        </w:rPr>
        <w:t xml:space="preserve">d'assise di Roma nel novembre 1982** — il 10, secondo la datazione più</w:t>
      </w:r>
    </w:p>
    <w:p>
      <w:pPr>
        <w:spacing w:after="120" w:line="276"/>
        <w:jc w:val="both"/>
      </w:pPr>
      <w:r>
        <w:rPr>
          <w:rFonts w:ascii="Barlow Semi Condensed" w:cs="Barlow Semi Condensed" w:eastAsia="Barlow Semi Condensed" w:hAnsi="Barlow Semi Condensed"/>
          <w:sz w:val="24"/>
          <w:szCs w:val="24"/>
        </w:rPr>
        <w:t xml:space="preserve">ricorrente; una fonte indica il 15, e la divergenza resta lì irrisolta. Ma</w:t>
      </w:r>
    </w:p>
    <w:p>
      <w:pPr>
        <w:spacing w:after="120" w:line="276"/>
        <w:jc w:val="both"/>
      </w:pPr>
      <w:r>
        <w:rPr>
          <w:rFonts w:ascii="Barlow Semi Condensed" w:cs="Barlow Semi Condensed" w:eastAsia="Barlow Semi Condensed" w:hAnsi="Barlow Semi Condensed"/>
          <w:sz w:val="24"/>
          <w:szCs w:val="24"/>
        </w:rPr>
        <w:t xml:space="preserve">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w:t>
      </w:r>
    </w:p>
    <w:p>
      <w:pPr>
        <w:spacing w:after="120" w:line="276"/>
        <w:jc w:val="both"/>
      </w:pPr>
      <w:r>
        <w:rPr>
          <w:rFonts w:ascii="Barlow Semi Condensed" w:cs="Barlow Semi Condensed" w:eastAsia="Barlow Semi Condensed" w:hAnsi="Barlow Semi Condensed"/>
          <w:sz w:val="24"/>
          <w:szCs w:val="24"/>
        </w:rPr>
        <w:t xml:space="preserve">fatto da Moro e dall'entourage. Questo dato è quello che le riprese omettono più</w:t>
      </w:r>
    </w:p>
    <w:p>
      <w:pPr>
        <w:spacing w:after="120" w:line="276"/>
        <w:jc w:val="both"/>
      </w:pPr>
      <w:r>
        <w:rPr>
          <w:rFonts w:ascii="Barlow Semi Condensed" w:cs="Barlow Semi Condensed" w:eastAsia="Barlow Semi Condensed" w:hAnsi="Barlow Semi Condensed"/>
          <w:sz w:val="24"/>
          <w:szCs w:val="24"/>
        </w:rPr>
        <w:t xml:space="preserve">spesso, e cambia tutto. Non squalifica la deposizione — un teste indiretto è un</w:t>
      </w:r>
    </w:p>
    <w:p>
      <w:pPr>
        <w:spacing w:after="120" w:line="276"/>
        <w:jc w:val="both"/>
      </w:pPr>
      <w:r>
        <w:rPr>
          <w:rFonts w:ascii="Barlow Semi Condensed" w:cs="Barlow Semi Condensed" w:eastAsia="Barlow Semi Condensed" w:hAnsi="Barlow Semi Condensed"/>
          <w:sz w:val="24"/>
          <w:szCs w:val="24"/>
        </w:rPr>
        <w:t xml:space="preserve">teste, e la sua deposizione è un atto processuale — ma la colloca dove</w:t>
      </w:r>
    </w:p>
    <w:p>
      <w:pPr>
        <w:spacing w:after="120" w:line="276"/>
        <w:jc w:val="both"/>
      </w:pPr>
      <w:r>
        <w:rPr>
          <w:rFonts w:ascii="Barlow Semi Condensed" w:cs="Barlow Semi Condensed" w:eastAsia="Barlow Semi Condensed" w:hAnsi="Barlow Semi Condensed"/>
          <w:sz w:val="24"/>
          <w:szCs w:val="24"/>
        </w:rPr>
        <w:t xml:space="preserve">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w:t>
      </w:r>
    </w:p>
    <w:p>
      <w:pPr>
        <w:spacing w:after="120" w:line="276"/>
        <w:jc w:val="both"/>
      </w:pPr>
      <w:r>
        <w:rPr>
          <w:rFonts w:ascii="Barlow Semi Condensed" w:cs="Barlow Semi Condensed" w:eastAsia="Barlow Semi Condensed" w:hAnsi="Barlow Semi Condensed"/>
          <w:sz w:val="24"/>
          <w:szCs w:val="24"/>
        </w:rPr>
        <w:t xml:space="preserve">il presidente della corte, richiamando quanto detto dal portavoce, a ottenere</w:t>
      </w:r>
    </w:p>
    <w:p>
      <w:pPr>
        <w:spacing w:after="120" w:line="276"/>
        <w:jc w:val="both"/>
      </w:pPr>
      <w:r>
        <w:rPr>
          <w:rFonts w:ascii="Barlow Semi Condensed" w:cs="Barlow Semi Condensed" w:eastAsia="Barlow Semi Condensed" w:hAnsi="Barlow Semi Condensed"/>
          <w:sz w:val="24"/>
          <w:szCs w:val="24"/>
        </w:rPr>
        <w:t xml:space="preserve">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**1°</w:t>
      </w:r>
    </w:p>
    <w:p>
      <w:pPr>
        <w:spacing w:after="120" w:line="276"/>
        <w:jc w:val="both"/>
      </w:pPr>
      <w:r>
        <w:rPr>
          <w:rFonts w:ascii="Barlow Semi Condensed" w:cs="Barlow Semi Condensed" w:eastAsia="Barlow Semi Condensed" w:hAnsi="Barlow Semi Condensed"/>
          <w:sz w:val="24"/>
          <w:szCs w:val="24"/>
        </w:rPr>
        <w:t xml:space="preserve">agosto 1980** (una fonte indica l'11, verosimilmente per lettura errata di «1°»)</w:t>
      </w:r>
    </w:p>
    <w:p>
      <w:pPr>
        <w:spacing w:after="120" w:line="276"/>
        <w:jc w:val="both"/>
      </w:pPr>
      <w:r>
        <w:rPr>
          <w:rFonts w:ascii="Barlow Semi Condensed" w:cs="Barlow Semi Condensed" w:eastAsia="Barlow Semi Condensed" w:hAnsi="Barlow Semi Condensed"/>
          <w:sz w:val="24"/>
          <w:szCs w:val="24"/>
        </w:rPr>
        <w:t xml:space="preserve">— ma qui devo di nuovo dichiarare un grado. **Il contenuto verbatim della frase</w:t>
      </w:r>
    </w:p>
    <w:p>
      <w:pPr>
        <w:spacing w:after="120" w:line="276"/>
        <w:jc w:val="both"/>
      </w:pPr>
      <w:r>
        <w:rPr>
          <w:rFonts w:ascii="Barlow Semi Condensed" w:cs="Barlow Semi Condensed" w:eastAsia="Barlow Semi Condensed" w:hAnsi="Barlow Semi Condensed"/>
          <w:sz w:val="24"/>
          <w:szCs w:val="24"/>
        </w:rPr>
        <w:t xml:space="preserve">in quella sede resta da riscontrare**: le sintesi attribuiscono la frase alla</w:t>
      </w:r>
    </w:p>
    <w:p>
      <w:pPr>
        <w:spacing w:after="120" w:line="276"/>
        <w:jc w:val="both"/>
      </w:pPr>
      <w:r>
        <w:rPr>
          <w:rFonts w:ascii="Barlow Semi Condensed" w:cs="Barlow Semi Condensed" w:eastAsia="Barlow Semi Condensed" w:hAnsi="Barlow Semi Condensed"/>
          <w:sz w:val="24"/>
          <w:szCs w:val="24"/>
        </w:rPr>
        <w:t xml:space="preserve">deposizione giudiziaria del 1982, mentre dell'audizione del 1980 riportano</w:t>
      </w:r>
    </w:p>
    <w:p>
      <w:pPr>
        <w:spacing w:after="120" w:line="276"/>
        <w:jc w:val="both"/>
      </w:pPr>
      <w:r>
        <w:rPr>
          <w:rFonts w:ascii="Barlow Semi Condensed" w:cs="Barlow Semi Condensed" w:eastAsia="Barlow Semi Condensed" w:hAnsi="Barlow Semi Condensed"/>
          <w:sz w:val="24"/>
          <w:szCs w:val="24"/>
        </w:rPr>
        <w:t xml:space="preserve">soprattutto un riferimento a minacce risalenti al 1975 e crescenti nel tempo.</w:t>
      </w:r>
    </w:p>
    <w:p>
      <w:pPr>
        <w:spacing w:after="120" w:line="276"/>
        <w:jc w:val="both"/>
      </w:pPr>
      <w:r>
        <w:rPr>
          <w:rFonts w:ascii="Barlow Semi Condensed" w:cs="Barlow Semi Condensed" w:eastAsia="Barlow Semi Condensed" w:hAnsi="Barlow Semi Condensed"/>
          <w:sz w:val="24"/>
          <w:szCs w:val="24"/>
        </w:rPr>
        <w:t xml:space="preserve">Sede confermata, contenuto no. Sono due piani, e vanno tenuti separati anche</w:t>
      </w:r>
    </w:p>
    <w:p>
      <w:pPr>
        <w:spacing w:after="120" w:line="276"/>
        <w:jc w:val="both"/>
      </w:pPr>
      <w:r>
        <w:rPr>
          <w:rFonts w:ascii="Barlow Semi Condensed" w:cs="Barlow Semi Condensed" w:eastAsia="Barlow Semi Condensed" w:hAnsi="Barlow Semi Condensed"/>
          <w:sz w:val="24"/>
          <w:szCs w:val="24"/>
        </w:rPr>
        <w:t xml:space="preserve">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w:t>
      </w:r>
    </w:p>
    <w:p>
      <w:pPr>
        <w:spacing w:after="120" w:line="276"/>
        <w:jc w:val="both"/>
      </w:pPr>
      <w:r>
        <w:rPr>
          <w:rFonts w:ascii="Barlow Semi Condensed" w:cs="Barlow Semi Condensed" w:eastAsia="Barlow Semi Condensed" w:hAnsi="Barlow Semi Condensed"/>
          <w:sz w:val="24"/>
          <w:szCs w:val="24"/>
        </w:rPr>
        <w:t xml:space="preserve">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w:t>
      </w:r>
    </w:p>
    <w:p>
      <w:pPr>
        <w:spacing w:after="120" w:line="276"/>
        <w:jc w:val="both"/>
      </w:pPr>
      <w:r>
        <w:rPr>
          <w:rFonts w:ascii="Barlow Semi Condensed" w:cs="Barlow Semi Condensed" w:eastAsia="Barlow Semi Condensed" w:hAnsi="Barlow Semi Condensed"/>
          <w:sz w:val="24"/>
          <w:szCs w:val="24"/>
        </w:rPr>
        <w:t xml:space="preserve">Italia si pensasse davvero questo di lui. È testimonianza giornalistica di un</w:t>
      </w:r>
    </w:p>
    <w:p>
      <w:pPr>
        <w:spacing w:after="120" w:line="276"/>
        <w:jc w:val="both"/>
      </w:pPr>
      <w:r>
        <w:rPr>
          <w:rFonts w:ascii="Barlow Semi Condensed" w:cs="Barlow Semi Condensed" w:eastAsia="Barlow Semi Condensed" w:hAnsi="Barlow Semi Condensed"/>
          <w:sz w:val="24"/>
          <w:szCs w:val="24"/>
        </w:rPr>
        <w:t xml:space="preserve">solo interlocutore, non un comunicato: vale quanto vale, e va detto quanto vale.</w:t>
      </w:r>
    </w:p>
    <w:p>
      <w:pPr>
        <w:spacing w:after="120" w:line="276"/>
        <w:jc w:val="both"/>
      </w:pPr>
      <w:r>
        <w:rPr>
          <w:rFonts w:ascii="Barlow Semi Condensed" w:cs="Barlow Semi Condensed" w:eastAsia="Barlow Semi Condensed" w:hAnsi="Barlow Semi Condensed"/>
          <w:sz w:val="24"/>
          <w:szCs w:val="24"/>
        </w:rPr>
        <w:t xml:space="preserve">Già nel 1983, però, l'agenzia americana scriveva che egli ammetteva la propria</w:t>
      </w:r>
    </w:p>
    <w:p>
      <w:pPr>
        <w:spacing w:after="120" w:line="276"/>
        <w:jc w:val="both"/>
      </w:pPr>
      <w:r>
        <w:rPr>
          <w:rFonts w:ascii="Barlow Semi Condensed" w:cs="Barlow Semi Condensed" w:eastAsia="Barlow Semi Condensed" w:hAnsi="Barlow Semi Condensed"/>
          <w:sz w:val="24"/>
          <w:szCs w:val="24"/>
        </w:rPr>
        <w:t xml:space="preserve">contrarietà all'ingresso dei comunisti al governo ma </w:t>
      </w:r>
      <w:r>
        <w:rPr>
          <w:rFonts w:ascii="Barlow Semi Condensed" w:cs="Barlow Semi Condensed" w:eastAsia="Barlow Semi Condensed" w:hAnsi="Barlow Semi Condensed"/>
          <w:b/>
          <w:bCs/>
          <w:sz w:val="24"/>
          <w:szCs w:val="24"/>
        </w:rPr>
        <w:t xml:space="preserve">aveva smentito più volte</w:t>
      </w:r>
    </w:p>
    <w:p>
      <w:pPr>
        <w:spacing w:after="120" w:line="276"/>
        <w:jc w:val="both"/>
      </w:pPr>
      <w:r>
        <w:rPr>
          <w:rFonts w:ascii="Barlow Semi Condensed" w:cs="Barlow Semi Condensed" w:eastAsia="Barlow Semi Condensed" w:hAnsi="Barlow Semi Condensed"/>
          <w:sz w:val="24"/>
          <w:szCs w:val="24"/>
        </w:rPr>
        <w:t xml:space="preserve">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w:t>
      </w:r>
    </w:p>
    <w:p>
      <w:pPr>
        <w:spacing w:after="120" w:line="276"/>
        <w:jc w:val="both"/>
      </w:pPr>
      <w:r>
        <w:rPr>
          <w:rFonts w:ascii="Barlow Semi Condensed" w:cs="Barlow Semi Condensed" w:eastAsia="Barlow Semi Condensed" w:hAnsi="Barlow Semi Condensed"/>
          <w:sz w:val="24"/>
          <w:szCs w:val="24"/>
        </w:rPr>
        <w:t xml:space="preserve">portavoce personale sul merito. E un dato che pesa: **Kissinger non fu mai</w:t>
      </w:r>
    </w:p>
    <w:p>
      <w:pPr>
        <w:spacing w:after="120" w:line="276"/>
        <w:jc w:val="both"/>
      </w:pPr>
      <w:r>
        <w:rPr>
          <w:rFonts w:ascii="Barlow Semi Condensed" w:cs="Barlow Semi Condensed" w:eastAsia="Barlow Semi Condensed" w:hAnsi="Barlow Semi Condensed"/>
          <w:sz w:val="24"/>
          <w:szCs w:val="24"/>
        </w:rPr>
        <w:t xml:space="preserve">sentito dai magistrati italiani** — la richiesta informale del 1983 non ebbe</w:t>
      </w:r>
    </w:p>
    <w:p>
      <w:pPr>
        <w:spacing w:after="120" w:line="276"/>
        <w:jc w:val="both"/>
      </w:pPr>
      <w:r>
        <w:rPr>
          <w:rFonts w:ascii="Barlow Semi Condensed" w:cs="Barlow Semi Condensed" w:eastAsia="Barlow Semi Condensed" w:hAnsi="Barlow Semi Condensed"/>
          <w:sz w:val="24"/>
          <w:szCs w:val="24"/>
        </w:rPr>
        <w:t xml:space="preserve">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w:t>
      </w:r>
    </w:p>
    <w:p>
      <w:pPr>
        <w:spacing w:after="120" w:line="276"/>
        <w:jc w:val="both"/>
      </w:pPr>
      <w:r>
        <w:rPr>
          <w:rFonts w:ascii="Barlow Semi Condensed" w:cs="Barlow Semi Condensed" w:eastAsia="Barlow Semi Condensed" w:hAnsi="Barlow Semi Condensed"/>
          <w:sz w:val="24"/>
          <w:szCs w:val="24"/>
        </w:rPr>
        <w:t xml:space="preserve">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dicendo di averlo verificato allora con l'interprete, **perché Moro non parlava</w:t>
      </w:r>
    </w:p>
    <w:p>
      <w:pPr>
        <w:spacing w:after="120" w:line="276"/>
        <w:jc w:val="both"/>
      </w:pPr>
      <w:r>
        <w:rPr>
          <w:rFonts w:ascii="Barlow Semi Condensed" w:cs="Barlow Semi Condensed" w:eastAsia="Barlow Semi Condensed" w:hAnsi="Barlow Semi Condensed"/>
          <w:sz w:val="24"/>
          <w:szCs w:val="24"/>
        </w:rPr>
        <w:t xml:space="preserve">inglese**; lo stesso testimone, altrove, ha però descritto un colloquio</w:t>
      </w:r>
    </w:p>
    <w:p>
      <w:pPr>
        <w:spacing w:after="120" w:line="276"/>
        <w:jc w:val="both"/>
      </w:pPr>
      <w:r>
        <w:rPr>
          <w:rFonts w:ascii="Barlow Semi Condensed" w:cs="Barlow Semi Condensed" w:eastAsia="Barlow Semi Condensed" w:hAnsi="Barlow Semi Condensed"/>
          <w:sz w:val="24"/>
          <w:szCs w:val="24"/>
        </w:rPr>
        <w:t xml:space="preserve">politicamente durissimo, distinguendo il rimprovero aspro dalla minaccia. Un</w:t>
      </w:r>
    </w:p>
    <w:p>
      <w:pPr>
        <w:spacing w:after="120" w:line="276"/>
        <w:jc w:val="both"/>
      </w:pPr>
      <w:r>
        <w:rPr>
          <w:rFonts w:ascii="Barlow Semi Condensed" w:cs="Barlow Semi Condensed" w:eastAsia="Barlow Semi Condensed" w:hAnsi="Barlow Semi Condensed"/>
          <w:sz w:val="24"/>
          <w:szCs w:val="24"/>
        </w:rPr>
        <w:t xml:space="preserve">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w:t>
      </w:r>
    </w:p>
    <w:p>
      <w:pPr>
        <w:spacing w:after="120" w:line="276"/>
        <w:jc w:val="both"/>
      </w:pPr>
      <w:r>
        <w:rPr>
          <w:rFonts w:ascii="Barlow Semi Condensed" w:cs="Barlow Semi Condensed" w:eastAsia="Barlow Semi Condensed" w:hAnsi="Barlow Semi Condensed"/>
          <w:sz w:val="24"/>
          <w:szCs w:val="24"/>
        </w:rPr>
        <w:t xml:space="preserve">plausibilità materiale di uno scambio verbale diretto e riservato: una minaccia</w:t>
      </w:r>
    </w:p>
    <w:p>
      <w:pPr>
        <w:spacing w:after="120" w:line="276"/>
        <w:jc w:val="both"/>
      </w:pPr>
      <w:r>
        <w:rPr>
          <w:rFonts w:ascii="Barlow Semi Condensed" w:cs="Barlow Semi Condensed" w:eastAsia="Barlow Semi Condensed" w:hAnsi="Barlow Semi Condensed"/>
          <w:sz w:val="24"/>
          <w:szCs w:val="24"/>
        </w:rPr>
        <w:t xml:space="preserve">sussurrata a margine ha bisogno di una lingua comune, o di un terzo che traduca —</w:t>
      </w:r>
    </w:p>
    <w:p>
      <w:pPr>
        <w:spacing w:after="120" w:line="276"/>
        <w:jc w:val="both"/>
      </w:pPr>
      <w:r>
        <w:rPr>
          <w:rFonts w:ascii="Barlow Semi Condensed" w:cs="Barlow Semi Condensed" w:eastAsia="Barlow Semi Condensed" w:hAnsi="Barlow Semi Condensed"/>
          <w:sz w:val="24"/>
          <w:szCs w:val="24"/>
        </w:rPr>
        <w:t xml:space="preserve">e un terzo che traduce è un testimone in più, di cui non si ha notizia. Ma non</w:t>
      </w:r>
    </w:p>
    <w:p>
      <w:pPr>
        <w:spacing w:after="120" w:line="276"/>
        <w:jc w:val="both"/>
      </w:pPr>
      <w:r>
        <w:rPr>
          <w:rFonts w:ascii="Barlow Semi Condensed" w:cs="Barlow Semi Condensed" w:eastAsia="Barlow Semi Condensed" w:hAnsi="Barlow Semi Condensed"/>
          <w:sz w:val="24"/>
          <w:szCs w:val="24"/>
        </w:rPr>
        <w:t xml:space="preserve">concludo neppure di qui, per una ragione semplice: **nessuna di queste smentite</w:t>
      </w:r>
    </w:p>
    <w:p>
      <w:pPr>
        <w:spacing w:after="120" w:line="276"/>
        <w:jc w:val="both"/>
      </w:pPr>
      <w:r>
        <w:rPr>
          <w:rFonts w:ascii="Barlow Semi Condensed" w:cs="Barlow Semi Condensed" w:eastAsia="Barlow Semi Condensed" w:hAnsi="Barlow Semi Condensed"/>
          <w:sz w:val="24"/>
          <w:szCs w:val="24"/>
        </w:rPr>
        <w:t xml:space="preserve">proviene da un presente al colloquio riservato**. Chi nega non c'era più di</w:t>
      </w:r>
    </w:p>
    <w:p>
      <w:pPr>
        <w:spacing w:after="120" w:line="276"/>
        <w:jc w:val="both"/>
      </w:pPr>
      <w:r>
        <w:rPr>
          <w:rFonts w:ascii="Barlow Semi Condensed" w:cs="Barlow Semi Condensed" w:eastAsia="Barlow Semi Condensed" w:hAnsi="Barlow Semi Condensed"/>
          <w:sz w:val="24"/>
          <w:szCs w:val="24"/>
        </w:rPr>
        <w:t xml:space="preserve">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w:t>
      </w:r>
    </w:p>
    <w:p>
      <w:pPr>
        <w:spacing w:after="120" w:line="276"/>
        <w:jc w:val="both"/>
      </w:pPr>
      <w:r>
        <w:rPr>
          <w:rFonts w:ascii="Barlow Semi Condensed" w:cs="Barlow Semi Condensed" w:eastAsia="Barlow Semi Condensed" w:hAnsi="Barlow Semi Condensed"/>
          <w:sz w:val="24"/>
          <w:szCs w:val="24"/>
        </w:rPr>
        <w:t xml:space="preserve">siti, aggregatori, enciclopedie collaborative, blog. La sensazione, per il</w:t>
      </w:r>
    </w:p>
    <w:p>
      <w:pPr>
        <w:spacing w:after="120" w:line="276"/>
        <w:jc w:val="both"/>
      </w:pPr>
      <w:r>
        <w:rPr>
          <w:rFonts w:ascii="Barlow Semi Condensed" w:cs="Barlow Semi Condensed" w:eastAsia="Barlow Semi Condensed" w:hAnsi="Barlow Semi Condensed"/>
          <w:sz w:val="24"/>
          <w:szCs w:val="24"/>
        </w:rPr>
        <w:t xml:space="preserve">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w:t>
      </w:r>
    </w:p>
    <w:p>
      <w:pPr>
        <w:spacing w:after="120" w:line="276"/>
        <w:jc w:val="both"/>
      </w:pPr>
      <w:r>
        <w:rPr>
          <w:rFonts w:ascii="Barlow Semi Condensed" w:cs="Barlow Semi Condensed" w:eastAsia="Barlow Semi Condensed" w:hAnsi="Barlow Semi Condensed"/>
          <w:sz w:val="24"/>
          <w:szCs w:val="24"/>
        </w:rPr>
        <w:t xml:space="preserve">E la convergenza di fonti indipendenti è, giustamente, uno dei criteri più solidi</w:t>
      </w:r>
    </w:p>
    <w:p>
      <w:pPr>
        <w:spacing w:after="120" w:line="276"/>
        <w:jc w:val="both"/>
      </w:pPr>
      <w:r>
        <w:rPr>
          <w:rFonts w:ascii="Barlow Semi Condensed" w:cs="Barlow Semi Condensed" w:eastAsia="Barlow Semi Condensed" w:hAnsi="Barlow Semi Condensed"/>
          <w:sz w:val="24"/>
          <w:szCs w:val="24"/>
        </w:rPr>
        <w:t xml:space="preserve">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**in forma pressoché</w:t>
      </w:r>
    </w:p>
    <w:p>
      <w:pPr>
        <w:spacing w:after="120" w:line="276"/>
        <w:jc w:val="both"/>
      </w:pPr>
      <w:r>
        <w:rPr>
          <w:rFonts w:ascii="Barlow Semi Condensed" w:cs="Barlow Semi Condensed" w:eastAsia="Barlow Semi Condensed" w:hAnsi="Barlow Semi Condensed"/>
          <w:sz w:val="24"/>
          <w:szCs w:val="24"/>
        </w:rPr>
        <w:t xml:space="preserve">identica**, con gli stessi incisi e gli stessi errori, e risalgono — a spoglio —</w:t>
      </w:r>
    </w:p>
    <w:p>
      <w:pPr>
        <w:spacing w:after="120" w:line="276"/>
        <w:jc w:val="both"/>
      </w:pPr>
      <w:r>
        <w:rPr>
          <w:rFonts w:ascii="Barlow Semi Condensed" w:cs="Barlow Semi Condensed" w:eastAsia="Barlow Semi Condensed" w:hAnsi="Barlow Semi Condensed"/>
          <w:sz w:val="24"/>
          <w:szCs w:val="24"/>
        </w:rPr>
        <w:t xml:space="preserve">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w:t>
      </w:r>
    </w:p>
    <w:p>
      <w:pPr>
        <w:spacing w:after="120" w:line="276"/>
        <w:jc w:val="both"/>
      </w:pPr>
      <w:r>
        <w:rPr>
          <w:rFonts w:ascii="Barlow Semi Condensed" w:cs="Barlow Semi Condensed" w:eastAsia="Barlow Semi Condensed" w:hAnsi="Barlow Semi Condensed"/>
          <w:sz w:val="24"/>
          <w:szCs w:val="24"/>
        </w:rPr>
        <w:t xml:space="preserve">Kissinger. Sul piano internazionale la vicenda era già stata rilanciata nel 1982</w:t>
      </w:r>
    </w:p>
    <w:p>
      <w:pPr>
        <w:spacing w:after="120" w:line="276"/>
        <w:jc w:val="both"/>
      </w:pPr>
      <w:r>
        <w:rPr>
          <w:rFonts w:ascii="Barlow Semi Condensed" w:cs="Barlow Semi Condensed" w:eastAsia="Barlow Semi Condensed" w:hAnsi="Barlow Semi Condensed"/>
          <w:sz w:val="24"/>
          <w:szCs w:val="24"/>
        </w:rPr>
        <w:t xml:space="preserve">da una pubblicazione di orientamento apertamente cospirazionista, che è dato di</w:t>
      </w:r>
    </w:p>
    <w:p>
      <w:pPr>
        <w:spacing w:after="120" w:line="276"/>
        <w:jc w:val="both"/>
      </w:pPr>
      <w:r>
        <w:rPr>
          <w:rFonts w:ascii="Barlow Semi Condensed" w:cs="Barlow Semi Condensed" w:eastAsia="Barlow Semi Condensed" w:hAnsi="Barlow Semi Condensed"/>
          <w:sz w:val="24"/>
          <w:szCs w:val="24"/>
        </w:rPr>
        <w:t xml:space="preserve">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w:t>
      </w:r>
    </w:p>
    <w:p>
      <w:pPr>
        <w:spacing w:after="120" w:line="276"/>
        <w:jc w:val="both"/>
      </w:pPr>
      <w:r>
        <w:rPr>
          <w:rFonts w:ascii="Barlow Semi Condensed" w:cs="Barlow Semi Condensed" w:eastAsia="Barlow Semi Condensed" w:hAnsi="Barlow Semi Condensed"/>
          <w:sz w:val="24"/>
          <w:szCs w:val="24"/>
        </w:rPr>
        <w:t xml:space="preserve">ripetizioni non aggiunge un grammo di valore probatorio: è replicazione senza</w:t>
      </w:r>
    </w:p>
    <w:p>
      <w:pPr>
        <w:spacing w:after="120" w:line="276"/>
        <w:jc w:val="both"/>
      </w:pPr>
      <w:r>
        <w:rPr>
          <w:rFonts w:ascii="Barlow Semi Condensed" w:cs="Barlow Semi Condensed" w:eastAsia="Barlow Semi Condensed" w:hAnsi="Barlow Semi Condensed"/>
          <w:sz w:val="24"/>
          <w:szCs w:val="24"/>
        </w:rPr>
        <w:t xml:space="preserve">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w:t>
      </w:r>
    </w:p>
    <w:p>
      <w:pPr>
        <w:spacing w:after="120" w:line="276"/>
        <w:jc w:val="both"/>
      </w:pPr>
      <w:r>
        <w:rPr>
          <w:rFonts w:ascii="Barlow Semi Condensed" w:cs="Barlow Semi Condensed" w:eastAsia="Barlow Semi Condensed" w:hAnsi="Barlow Semi Condensed"/>
          <w:sz w:val="24"/>
          <w:szCs w:val="24"/>
        </w:rPr>
        <w:t xml:space="preserve">peggiore, e per una ragione strutturale, non per un difetto correggibile. Un</w:t>
      </w:r>
    </w:p>
    <w:p>
      <w:pPr>
        <w:spacing w:after="120" w:line="276"/>
        <w:jc w:val="both"/>
      </w:pPr>
      <w:r>
        <w:rPr>
          <w:rFonts w:ascii="Barlow Semi Condensed" w:cs="Barlow Semi Condensed" w:eastAsia="Barlow Semi Condensed" w:hAnsi="Barlow Semi Condensed"/>
          <w:sz w:val="24"/>
          <w:szCs w:val="24"/>
        </w:rPr>
        <w:t xml:space="preserve">sistema addestrato su testi ha visto quella frase cento volte. Cento occorrenze,</w:t>
      </w:r>
    </w:p>
    <w:p>
      <w:pPr>
        <w:spacing w:after="120" w:line="276"/>
        <w:jc w:val="both"/>
      </w:pPr>
      <w:r>
        <w:rPr>
          <w:rFonts w:ascii="Barlow Semi Condensed" w:cs="Barlow Semi Condensed" w:eastAsia="Barlow Semi Condensed" w:hAnsi="Barlow Semi Condensed"/>
          <w:sz w:val="24"/>
          <w:szCs w:val="24"/>
        </w:rPr>
        <w:t xml:space="preserve">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w:t>
      </w:r>
    </w:p>
    <w:p>
      <w:pPr>
        <w:spacing w:after="120" w:line="276"/>
        <w:jc w:val="both"/>
      </w:pPr>
      <w:r>
        <w:rPr>
          <w:rFonts w:ascii="Barlow Semi Condensed" w:cs="Barlow Semi Condensed" w:eastAsia="Barlow Semi Condensed" w:hAnsi="Barlow Semi Condensed"/>
          <w:sz w:val="24"/>
          <w:szCs w:val="24"/>
        </w:rPr>
        <w:t xml:space="preserve">si presenta in contesti coerenti. Che le cento occorrenze abbiano un solo</w:t>
      </w:r>
    </w:p>
    <w:p>
      <w:pPr>
        <w:spacing w:after="120" w:line="276"/>
        <w:jc w:val="both"/>
      </w:pPr>
      <w:r>
        <w:rPr>
          <w:rFonts w:ascii="Barlow Semi Condensed" w:cs="Barlow Semi Condensed" w:eastAsia="Barlow Semi Condensed" w:hAnsi="Barlow Semi Condensed"/>
          <w:sz w:val="24"/>
          <w:szCs w:val="24"/>
        </w:rPr>
        <w:t xml:space="preserve">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w:t>
      </w:r>
    </w:p>
    <w:p>
      <w:pPr>
        <w:spacing w:after="120" w:line="276"/>
        <w:jc w:val="both"/>
      </w:pPr>
      <w:r>
        <w:rPr>
          <w:rFonts w:ascii="Barlow Semi Condensed" w:cs="Barlow Semi Condensed" w:eastAsia="Barlow Semi Condensed" w:hAnsi="Barlow Semi Condensed"/>
          <w:sz w:val="24"/>
          <w:szCs w:val="24"/>
        </w:rPr>
        <w:t xml:space="preserve">copie porta scritto da dove viene. Bisogna andarla a cercare, con lo spoglio, a</w:t>
      </w:r>
    </w:p>
    <w:p>
      <w:pPr>
        <w:spacing w:after="120" w:line="276"/>
        <w:jc w:val="both"/>
      </w:pPr>
      <w:r>
        <w:rPr>
          <w:rFonts w:ascii="Barlow Semi Condensed" w:cs="Barlow Semi Condensed" w:eastAsia="Barlow Semi Condensed" w:hAnsi="Barlow Semi Condensed"/>
          <w:sz w:val="24"/>
          <w:szCs w:val="24"/>
        </w:rPr>
        <w:t xml:space="preserve">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w:t>
      </w:r>
    </w:p>
    <w:p>
      <w:pPr>
        <w:spacing w:after="120" w:line="276"/>
        <w:jc w:val="both"/>
      </w:pPr>
      <w:r>
        <w:rPr>
          <w:rFonts w:ascii="Barlow Semi Condensed" w:cs="Barlow Semi Condensed" w:eastAsia="Barlow Semi Condensed" w:hAnsi="Barlow Semi Condensed"/>
          <w:sz w:val="24"/>
          <w:szCs w:val="24"/>
        </w:rPr>
        <w:t xml:space="preserve">diversi, che cosa fosse successo il 25 settembre 1974. Ho ricevuto</w:t>
      </w:r>
    </w:p>
    <w:p>
      <w:pPr>
        <w:spacing w:after="120" w:line="276"/>
        <w:jc w:val="both"/>
      </w:pPr>
      <w:r>
        <w:rPr>
          <w:rFonts w:ascii="Barlow Semi Condensed" w:cs="Barlow Semi Condensed" w:eastAsia="Barlow Semi Condensed" w:hAnsi="Barlow Semi Condensed"/>
          <w:sz w:val="24"/>
          <w:szCs w:val="24"/>
        </w:rPr>
        <w:t xml:space="preserve">risposte fluenti, corrette nella forma, prudenti nel tono, e concordi</w:t>
      </w:r>
    </w:p>
    <w:p>
      <w:pPr>
        <w:spacing w:after="120" w:line="276"/>
        <w:jc w:val="both"/>
      </w:pPr>
      <w:r>
        <w:rPr>
          <w:rFonts w:ascii="Barlow Semi Condensed" w:cs="Barlow Semi Condensed" w:eastAsia="Barlow Semi Condensed" w:hAnsi="Barlow Semi Condensed"/>
          <w:sz w:val="24"/>
          <w:szCs w:val="24"/>
        </w:rPr>
        <w:t xml:space="preserve">nell'attribuire la frase a quel giorno e a quella stanza. Non è una loro</w:t>
      </w:r>
    </w:p>
    <w:p>
      <w:pPr>
        <w:spacing w:after="120" w:line="276"/>
        <w:jc w:val="both"/>
      </w:pPr>
      <w:r>
        <w:rPr>
          <w:rFonts w:ascii="Barlow Semi Condensed" w:cs="Barlow Semi Condensed" w:eastAsia="Barlow Semi Condensed" w:hAnsi="Barlow Semi Condensed"/>
          <w:sz w:val="24"/>
          <w:szCs w:val="24"/>
        </w:rPr>
        <w:t xml:space="preserve">patologia. È il comportamento previsto di uno strumento che misura la frequenza e</w:t>
      </w:r>
    </w:p>
    <w:p>
      <w:pPr>
        <w:spacing w:after="120" w:line="276"/>
        <w:jc w:val="both"/>
      </w:pPr>
      <w:r>
        <w:rPr>
          <w:rFonts w:ascii="Barlow Semi Condensed" w:cs="Barlow Semi Condensed" w:eastAsia="Barlow Semi Condensed" w:hAnsi="Barlow Semi Condensed"/>
          <w:sz w:val="24"/>
          <w:szCs w:val="24"/>
        </w:rPr>
        <w:t xml:space="preserve">non la discendenza — e la stessa cosa che fa un lettore umano quando apre cinque</w:t>
      </w:r>
    </w:p>
    <w:p>
      <w:pPr>
        <w:spacing w:after="120" w:line="276"/>
        <w:jc w:val="both"/>
      </w:pPr>
      <w:r>
        <w:rPr>
          <w:rFonts w:ascii="Barlow Semi Condensed" w:cs="Barlow Semi Condensed" w:eastAsia="Barlow Semi Condensed" w:hAnsi="Barlow Semi Condensed"/>
          <w:sz w:val="24"/>
          <w:szCs w:val="24"/>
        </w:rPr>
        <w:t xml:space="preserve">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**Ha eseguito il nostro, più in</w:t>
      </w:r>
    </w:p>
    <w:p>
      <w:pPr>
        <w:spacing w:after="120" w:line="276"/>
        <w:jc w:val="both"/>
      </w:pPr>
      <w:r>
        <w:rPr>
          <w:rFonts w:ascii="Barlow Semi Condensed" w:cs="Barlow Semi Condensed" w:eastAsia="Barlow Semi Condensed" w:hAnsi="Barlow Semi Condensed"/>
          <w:sz w:val="24"/>
          <w:szCs w:val="24"/>
        </w:rPr>
        <w:t xml:space="preserve">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w:t>
      </w:r>
    </w:p>
    <w:p>
      <w:pPr>
        <w:spacing w:after="120" w:line="276"/>
        <w:jc w:val="both"/>
      </w:pPr>
      <w:r>
        <w:rPr>
          <w:rFonts w:ascii="Barlow Semi Condensed" w:cs="Barlow Semi Condensed" w:eastAsia="Barlow Semi Condensed" w:hAnsi="Barlow Semi Condensed"/>
          <w:sz w:val="24"/>
          <w:szCs w:val="24"/>
        </w:rPr>
        <w:t xml:space="preserve">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w:t>
      </w:r>
    </w:p>
    <w:p>
      <w:pPr>
        <w:spacing w:after="120" w:line="276"/>
        <w:jc w:val="both"/>
      </w:pPr>
      <w:r>
        <w:rPr>
          <w:rFonts w:ascii="Barlow Semi Condensed" w:cs="Barlow Semi Condensed" w:eastAsia="Barlow Semi Condensed" w:hAnsi="Barlow Semi Condensed"/>
          <w:sz w:val="24"/>
          <w:szCs w:val="24"/>
        </w:rPr>
        <w:t xml:space="preserve">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w:t>
      </w:r>
    </w:p>
    <w:p>
      <w:pPr>
        <w:spacing w:after="120" w:line="276"/>
        <w:jc w:val="both"/>
      </w:pPr>
      <w:r>
        <w:rPr>
          <w:rFonts w:ascii="Barlow Semi Condensed" w:cs="Barlow Semi Condensed" w:eastAsia="Barlow Semi Condensed" w:hAnsi="Barlow Semi Condensed"/>
          <w:sz w:val="24"/>
          <w:szCs w:val="24"/>
        </w:rPr>
        <w:t xml:space="preserve">ministro degli Esteri italiano. Un ministro degli Esteri che esce da un</w:t>
      </w:r>
    </w:p>
    <w:p>
      <w:pPr>
        <w:spacing w:after="120" w:line="276"/>
        <w:jc w:val="both"/>
      </w:pPr>
      <w:r>
        <w:rPr>
          <w:rFonts w:ascii="Barlow Semi Condensed" w:cs="Barlow Semi Condensed" w:eastAsia="Barlow Semi Condensed" w:hAnsi="Barlow Semi Condensed"/>
          <w:sz w:val="24"/>
          <w:szCs w:val="24"/>
        </w:rPr>
        <w:t xml:space="preserve">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telespresso, una nota di gabinetto, un promemoria per il Presidente del</w:t>
      </w:r>
    </w:p>
    <w:p>
      <w:pPr>
        <w:spacing w:after="120" w:line="276"/>
        <w:jc w:val="both"/>
      </w:pPr>
      <w:r>
        <w:rPr>
          <w:rFonts w:ascii="Barlow Semi Condensed" w:cs="Barlow Semi Condensed" w:eastAsia="Barlow Semi Condensed" w:hAnsi="Barlow Semi Condensed"/>
          <w:sz w:val="24"/>
          <w:szCs w:val="24"/>
        </w:rPr>
        <w:t xml:space="preserve">Consiglio. È prassi ordinaria, quotidiana, noiosa. Non è un'eccezione: è il</w:t>
      </w:r>
    </w:p>
    <w:p>
      <w:pPr>
        <w:spacing w:after="120" w:line="276"/>
        <w:jc w:val="both"/>
      </w:pPr>
      <w:r>
        <w:rPr>
          <w:rFonts w:ascii="Barlow Semi Condensed" w:cs="Barlow Semi Condensed" w:eastAsia="Barlow Semi Condensed" w:hAnsi="Barlow Semi Condensed"/>
          <w:sz w:val="24"/>
          <w:szCs w:val="24"/>
        </w:rPr>
        <w:t xml:space="preserve">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w:t>
      </w:r>
    </w:p>
    <w:p>
      <w:pPr>
        <w:spacing w:after="120" w:line="276"/>
        <w:jc w:val="both"/>
      </w:pPr>
      <w:r>
        <w:rPr>
          <w:rFonts w:ascii="Barlow Semi Condensed" w:cs="Barlow Semi Condensed" w:eastAsia="Barlow Semi Condensed" w:hAnsi="Barlow Semi Condensed"/>
          <w:sz w:val="24"/>
          <w:szCs w:val="24"/>
        </w:rPr>
        <w:t xml:space="preserve">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w:t>
      </w:r>
    </w:p>
    <w:p>
      <w:pPr>
        <w:spacing w:after="120" w:line="276"/>
        <w:jc w:val="both"/>
      </w:pPr>
      <w:r>
        <w:rPr>
          <w:rFonts w:ascii="Barlow Semi Condensed" w:cs="Barlow Semi Condensed" w:eastAsia="Barlow Semi Condensed" w:hAnsi="Barlow Semi Condensed"/>
          <w:sz w:val="24"/>
          <w:szCs w:val="24"/>
        </w:rPr>
        <w:t xml:space="preserve">qualcosa. Da cinquant'anni si discute di che cosa fu detto in quella stanza. La</w:t>
      </w:r>
    </w:p>
    <w:p>
      <w:pPr>
        <w:spacing w:after="120" w:line="276"/>
        <w:jc w:val="both"/>
      </w:pPr>
      <w:r>
        <w:rPr>
          <w:rFonts w:ascii="Barlow Semi Condensed" w:cs="Barlow Semi Condensed" w:eastAsia="Barlow Semi Condensed" w:hAnsi="Barlow Semi Condensed"/>
          <w:sz w:val="24"/>
          <w:szCs w:val="24"/>
        </w:rPr>
        <w:t xml:space="preserve">discussione si svolge, su un fronte, con una fonte sola e straniera, e sull'altro</w:t>
      </w:r>
    </w:p>
    <w:p>
      <w:pPr>
        <w:spacing w:after="120" w:line="276"/>
        <w:jc w:val="both"/>
      </w:pPr>
      <w:r>
        <w:rPr>
          <w:rFonts w:ascii="Barlow Semi Condensed" w:cs="Barlow Semi Condensed" w:eastAsia="Barlow Semi Condensed" w:hAnsi="Barlow Semi Condensed"/>
          <w:sz w:val="24"/>
          <w:szCs w:val="24"/>
        </w:rPr>
        <w:t xml:space="preserve">con una testimonianza orale resa otto anni dopo. E nessuno, in mezzo secolo, ha</w:t>
      </w:r>
    </w:p>
    <w:p>
      <w:pPr>
        <w:spacing w:after="120" w:line="276"/>
        <w:jc w:val="both"/>
      </w:pPr>
      <w:r>
        <w:rPr>
          <w:rFonts w:ascii="Barlow Semi Condensed" w:cs="Barlow Semi Condensed" w:eastAsia="Barlow Semi Condensed" w:hAnsi="Barlow Semi Condensed"/>
          <w:sz w:val="24"/>
          <w:szCs w:val="24"/>
        </w:rPr>
        <w:t xml:space="preserve">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w:t>
      </w:r>
    </w:p>
    <w:p>
      <w:pPr>
        <w:spacing w:after="120" w:line="276"/>
        <w:jc w:val="both"/>
      </w:pPr>
      <w:r>
        <w:rPr>
          <w:rFonts w:ascii="Barlow Semi Condensed" w:cs="Barlow Semi Condensed" w:eastAsia="Barlow Semi Condensed" w:hAnsi="Barlow Semi Condensed"/>
          <w:sz w:val="24"/>
          <w:szCs w:val="24"/>
        </w:rPr>
        <w:t xml:space="preserve">che in quella stanza fu detto. E l'esito conta in tutte e tre le direzioni,</w:t>
      </w:r>
    </w:p>
    <w:p>
      <w:pPr>
        <w:spacing w:after="120" w:line="276"/>
        <w:jc w:val="both"/>
      </w:pPr>
      <w:r>
        <w:rPr>
          <w:rFonts w:ascii="Barlow Semi Condensed" w:cs="Barlow Semi Condensed" w:eastAsia="Barlow Semi Condensed" w:hAnsi="Barlow Semi Condensed"/>
          <w:sz w:val="24"/>
          <w:szCs w:val="24"/>
        </w:rPr>
        <w:t xml:space="preserve">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w:t>
      </w:r>
    </w:p>
    <w:p>
      <w:pPr>
        <w:spacing w:after="120" w:line="276"/>
        <w:jc w:val="both"/>
      </w:pPr>
      <w:r>
        <w:rPr>
          <w:rFonts w:ascii="Barlow Semi Condensed" w:cs="Barlow Semi Condensed" w:eastAsia="Barlow Semi Condensed" w:hAnsi="Barlow Semi Condensed"/>
          <w:sz w:val="24"/>
          <w:szCs w:val="24"/>
        </w:rPr>
        <w:t xml:space="preserv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w:t>
      </w:r>
    </w:p>
    <w:p>
      <w:pPr>
        <w:spacing w:after="120" w:line="276"/>
        <w:jc w:val="both"/>
      </w:pPr>
      <w:r>
        <w:rPr>
          <w:rFonts w:ascii="Barlow Semi Condensed" w:cs="Barlow Semi Condensed" w:eastAsia="Barlow Semi Condensed" w:hAnsi="Barlow Semi Condensed"/>
          <w:sz w:val="24"/>
          <w:szCs w:val="24"/>
        </w:rPr>
        <w:t xml:space="preserve">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w:t>
      </w:r>
    </w:p>
    <w:p>
      <w:pPr>
        <w:spacing w:after="120" w:line="276"/>
        <w:jc w:val="both"/>
      </w:pPr>
      <w:r>
        <w:rPr>
          <w:rFonts w:ascii="Barlow Semi Condensed" w:cs="Barlow Semi Condensed" w:eastAsia="Barlow Semi Condensed" w:hAnsi="Barlow Semi Condensed"/>
          <w:sz w:val="24"/>
          <w:szCs w:val="24"/>
        </w:rPr>
        <w:t xml:space="preserve">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carteggi del gabinetto del ministro, annata 1974, con verifica preliminare dei</w:t>
      </w:r>
    </w:p>
    <w:p>
      <w:pPr>
        <w:spacing w:after="120" w:line="276"/>
        <w:jc w:val="both"/>
      </w:pPr>
      <w:r>
        <w:rPr>
          <w:rFonts w:ascii="Barlow Semi Condensed" w:cs="Barlow Semi Condensed" w:eastAsia="Barlow Semi Condensed" w:hAnsi="Barlow Semi Condensed"/>
          <w:sz w:val="24"/>
          <w:szCs w:val="24"/>
        </w:rPr>
        <w:t xml:space="preserve">faldoni sul portale dell'archivio. In subordine: **Archivio centrale dello</w:t>
      </w:r>
    </w:p>
    <w:p>
      <w:pPr>
        <w:spacing w:after="120" w:line="276"/>
        <w:jc w:val="both"/>
      </w:pPr>
      <w:r>
        <w:rPr>
          <w:rFonts w:ascii="Barlow Semi Condensed" w:cs="Barlow Semi Condensed" w:eastAsia="Barlow Semi Condensed" w:hAnsi="Barlow Semi Condensed"/>
          <w:sz w:val="24"/>
          <w:szCs w:val="24"/>
        </w:rPr>
        <w:t xml:space="preserve">Stato</w:t>
      </w:r>
      <w:r>
        <w:rPr>
          <w:rFonts w:ascii="Barlow Semi Condensed" w:cs="Barlow Semi Condensed" w:eastAsia="Barlow Semi Condensed" w:hAnsi="Barlow Semi Condensed"/>
          <w:b/>
          <w:bCs/>
          <w:sz w:val="24"/>
          <w:szCs w:val="24"/>
        </w:rPr>
        <w:t xml:space="preserve">, carte della Presidenza del Consiglio dello stesso periodo; e </w:t>
      </w:r>
      <w:r>
        <w:rPr>
          <w:rFonts w:ascii="Barlow Semi Condensed" w:cs="Barlow Semi Condensed" w:eastAsia="Barlow Semi Condensed" w:hAnsi="Barlow Semi Condensed"/>
          <w:sz w:val="24"/>
          <w:szCs w:val="24"/>
        </w:rPr>
        <w:t xml:space="preserve">Fondo</w:t>
      </w:r>
    </w:p>
    <w:p>
      <w:pPr>
        <w:spacing w:after="120" w:line="276"/>
        <w:jc w:val="both"/>
      </w:pPr>
      <w:r>
        <w:rPr>
          <w:rFonts w:ascii="Barlow Semi Condensed" w:cs="Barlow Semi Condensed" w:eastAsia="Barlow Semi Condensed" w:hAnsi="Barlow Semi Condensed"/>
          <w:sz w:val="24"/>
          <w:szCs w:val="24"/>
        </w:rPr>
        <w:t xml:space="preserve">Moro** presso l'Archivio storico del Senato. Se le carte di gabinetto non</w:t>
      </w:r>
    </w:p>
    <w:p>
      <w:pPr>
        <w:spacing w:after="120" w:line="276"/>
        <w:jc w:val="both"/>
      </w:pPr>
      <w:r>
        <w:rPr>
          <w:rFonts w:ascii="Barlow Semi Condensed" w:cs="Barlow Semi Condensed" w:eastAsia="Barlow Semi Condensed" w:hAnsi="Barlow Semi Condensed"/>
          <w:sz w:val="24"/>
          <w:szCs w:val="24"/>
        </w:rPr>
        <w:t xml:space="preserve">conservano l'appunto, resta la memorialistica politica, dove i colloqui con</w:t>
      </w:r>
    </w:p>
    <w:p>
      <w:pPr>
        <w:spacing w:after="120" w:line="276"/>
        <w:jc w:val="both"/>
      </w:pPr>
      <w:r>
        <w:rPr>
          <w:rFonts w:ascii="Barlow Semi Condensed" w:cs="Barlow Semi Condensed" w:eastAsia="Barlow Semi Condensed" w:hAnsi="Barlow Semi Condensed"/>
          <w:sz w:val="24"/>
          <w:szCs w:val="24"/>
        </w:rPr>
        <w:t xml:space="preserve">Washington sono spesso registrati in forma privata e datata: il </w:t>
      </w:r>
      <w:r>
        <w:rPr>
          <w:rFonts w:ascii="Barlow Semi Condensed" w:cs="Barlow Semi Condensed" w:eastAsia="Barlow Semi Condensed" w:hAnsi="Barlow Semi Condensed"/>
          <w:b/>
          <w:bCs/>
          <w:sz w:val="24"/>
          <w:szCs w:val="24"/>
        </w:rPr>
        <w:t xml:space="preserve">fondo Fanfani</w:t>
      </w:r>
    </w:p>
    <w:p>
      <w:pPr>
        <w:spacing w:after="120" w:line="276"/>
        <w:jc w:val="both"/>
      </w:pPr>
      <w:r>
        <w:rPr>
          <w:rFonts w:ascii="Barlow Semi Condensed" w:cs="Barlow Semi Condensed" w:eastAsia="Barlow Semi Condensed" w:hAnsi="Barlow Semi Condensed"/>
          <w:sz w:val="24"/>
          <w:szCs w:val="24"/>
        </w:rPr>
        <w:t xml:space="preserve">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**fondo</w:t>
      </w:r>
    </w:p>
    <w:p>
      <w:pPr>
        <w:spacing w:after="120" w:line="276"/>
        <w:jc w:val="both"/>
      </w:pPr>
      <w:r>
        <w:rPr>
          <w:rFonts w:ascii="Barlow Semi Condensed" w:cs="Barlow Semi Condensed" w:eastAsia="Barlow Semi Condensed" w:hAnsi="Barlow Semi Condensed"/>
          <w:sz w:val="24"/>
          <w:szCs w:val="24"/>
        </w:rPr>
        <w:t xml:space="preserve">Craxi** presso la Fondazione che ne porta il nome, in gran parte digitalizzato.</w:t>
      </w:r>
    </w:p>
    <w:p>
      <w:pPr>
        <w:spacing w:after="120" w:line="276"/>
        <w:jc w:val="both"/>
      </w:pPr>
      <w:r>
        <w:rPr>
          <w:rFonts w:ascii="Barlow Semi Condensed" w:cs="Barlow Semi Condensed" w:eastAsia="Barlow Semi Condensed" w:hAnsi="Barlow Semi Condensed"/>
          <w:sz w:val="24"/>
          <w:szCs w:val="24"/>
        </w:rPr>
        <w:t xml:space="preserve">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w:t>
      </w:r>
    </w:p>
    <w:p>
      <w:pPr>
        <w:spacing w:after="120" w:line="276"/>
        <w:jc w:val="both"/>
      </w:pPr>
      <w:r>
        <w:rPr>
          <w:rFonts w:ascii="Barlow Semi Condensed" w:cs="Barlow Semi Condensed" w:eastAsia="Barlow Semi Condensed" w:hAnsi="Barlow Semi Condensed"/>
          <w:sz w:val="24"/>
          <w:szCs w:val="24"/>
        </w:rPr>
        <w:t xml:space="preserve">tacesse sull'episodio, tenuto da chi ne fu contemporaneo e informato, sarebbe</w:t>
      </w:r>
    </w:p>
    <w:p>
      <w:pPr>
        <w:spacing w:after="120" w:line="276"/>
        <w:jc w:val="both"/>
      </w:pPr>
      <w:r>
        <w:rPr>
          <w:rFonts w:ascii="Barlow Semi Condensed" w:cs="Barlow Semi Condensed" w:eastAsia="Barlow Semi Condensed" w:hAnsi="Barlow Semi Condensed"/>
          <w:sz w:val="24"/>
          <w:szCs w:val="24"/>
        </w:rPr>
        <w:t xml:space="preserve">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w:t>
      </w:r>
    </w:p>
    <w:p>
      <w:pPr>
        <w:spacing w:after="120" w:line="276"/>
        <w:jc w:val="both"/>
      </w:pPr>
      <w:r>
        <w:rPr>
          <w:rFonts w:ascii="Barlow Semi Condensed" w:cs="Barlow Semi Condensed" w:eastAsia="Barlow Semi Condensed" w:hAnsi="Barlow Semi Condensed"/>
          <w:sz w:val="24"/>
          <w:szCs w:val="24"/>
        </w:rPr>
        <w:t xml:space="preserve">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w:t>
      </w:r>
    </w:p>
    <w:p>
      <w:pPr>
        <w:spacing w:after="120" w:line="276"/>
        <w:jc w:val="both"/>
      </w:pPr>
      <w:r>
        <w:rPr>
          <w:rFonts w:ascii="Barlow Semi Condensed" w:cs="Barlow Semi Condensed" w:eastAsia="Barlow Semi Condensed" w:hAnsi="Barlow Semi Condensed"/>
          <w:sz w:val="24"/>
          <w:szCs w:val="24"/>
        </w:rPr>
        <w:t xml:space="preserve">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w:t>
      </w:r>
    </w:p>
    <w:p>
      <w:pPr>
        <w:spacing w:after="120" w:line="276"/>
        <w:jc w:val="both"/>
      </w:pPr>
      <w:r>
        <w:rPr>
          <w:rFonts w:ascii="Barlow Semi Condensed" w:cs="Barlow Semi Condensed" w:eastAsia="Barlow Semi Condensed" w:hAnsi="Barlow Semi Condensed"/>
          <w:sz w:val="24"/>
          <w:szCs w:val="24"/>
        </w:rPr>
        <w:t xml:space="preserve">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w:t>
      </w:r>
    </w:p>
    <w:p>
      <w:pPr>
        <w:spacing w:after="120" w:line="276"/>
        <w:jc w:val="both"/>
      </w:pPr>
      <w:r>
        <w:rPr>
          <w:rFonts w:ascii="Barlow Semi Condensed" w:cs="Barlow Semi Condensed" w:eastAsia="Barlow Semi Condensed" w:hAnsi="Barlow Semi Condensed"/>
          <w:sz w:val="24"/>
          <w:szCs w:val="24"/>
        </w:rPr>
        <w:t xml:space="preserve">documento comunemente esibito come sua prova non la contiene, e che la frase, se</w:t>
      </w:r>
    </w:p>
    <w:p>
      <w:pPr>
        <w:spacing w:after="120" w:line="276"/>
        <w:jc w:val="both"/>
      </w:pPr>
      <w:r>
        <w:rPr>
          <w:rFonts w:ascii="Barlow Semi Condensed" w:cs="Barlow Semi Condensed" w:eastAsia="Barlow Semi Condensed" w:hAnsi="Barlow Semi Condensed"/>
          <w:sz w:val="24"/>
          <w:szCs w:val="24"/>
        </w:rPr>
        <w:t xml:space="preserve">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w:t>
      </w:r>
    </w:p>
    <w:p>
      <w:pPr>
        <w:spacing w:after="120" w:line="276"/>
        <w:jc w:val="both"/>
      </w:pPr>
      <w:r>
        <w:rPr>
          <w:rFonts w:ascii="Barlow Semi Condensed" w:cs="Barlow Semi Condensed" w:eastAsia="Barlow Semi Condensed" w:hAnsi="Barlow Semi Condensed"/>
          <w:sz w:val="24"/>
          <w:szCs w:val="24"/>
        </w:rPr>
        <w:t xml:space="preserve">testimoniale è colto in contraddizione con sé stesso. Una testimonianza indiretta</w:t>
      </w:r>
    </w:p>
    <w:p>
      <w:pPr>
        <w:spacing w:after="120" w:line="276"/>
        <w:jc w:val="both"/>
      </w:pPr>
      <w:r>
        <w:rPr>
          <w:rFonts w:ascii="Barlow Semi Condensed" w:cs="Barlow Semi Condensed" w:eastAsia="Barlow Semi Condensed" w:hAnsi="Barlow Semi Condensed"/>
          <w:sz w:val="24"/>
          <w:szCs w:val="24"/>
        </w:rPr>
        <w:t xml:space="preserve">resa in buona fede a otto anni di distanza è esattamente ciò che ci si aspetta di</w:t>
      </w:r>
    </w:p>
    <w:p>
      <w:pPr>
        <w:spacing w:after="120" w:line="276"/>
        <w:jc w:val="both"/>
      </w:pPr>
      <w:r>
        <w:rPr>
          <w:rFonts w:ascii="Barlow Semi Condensed" w:cs="Barlow Semi Condensed" w:eastAsia="Barlow Semi Condensed" w:hAnsi="Barlow Semi Condensed"/>
          <w:sz w:val="24"/>
          <w:szCs w:val="24"/>
        </w:rPr>
        <w:t xml:space="preserve">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w:t>
      </w:r>
    </w:p>
    <w:p>
      <w:pPr>
        <w:spacing w:after="120" w:line="276"/>
        <w:jc w:val="both"/>
      </w:pPr>
      <w:r>
        <w:rPr>
          <w:rFonts w:ascii="Barlow Semi Condensed" w:cs="Barlow Semi Condensed" w:eastAsia="Barlow Semi Condensed" w:hAnsi="Barlow Semi Condensed"/>
          <w:sz w:val="24"/>
          <w:szCs w:val="24"/>
        </w:rPr>
        <w:t xml:space="preserve">sul sequestro, sulla prigionia, sulla morte di Aldo Moro. Non indica</w:t>
      </w:r>
    </w:p>
    <w:p>
      <w:pPr>
        <w:spacing w:after="120" w:line="276"/>
        <w:jc w:val="both"/>
      </w:pPr>
      <w:r>
        <w:rPr>
          <w:rFonts w:ascii="Barlow Semi Condensed" w:cs="Barlow Semi Condensed" w:eastAsia="Barlow Semi Condensed" w:hAnsi="Barlow Semi Condensed"/>
          <w:sz w:val="24"/>
          <w:szCs w:val="24"/>
        </w:rPr>
        <w:t xml:space="preserve">responsabili, non propone piste, non chiude né apre alcuna delle questioni del</w:t>
      </w:r>
    </w:p>
    <w:p>
      <w:pPr>
        <w:spacing w:after="120" w:line="276"/>
        <w:jc w:val="both"/>
      </w:pPr>
      <w:r>
        <w:rPr>
          <w:rFonts w:ascii="Barlow Semi Condensed" w:cs="Barlow Semi Condensed" w:eastAsia="Barlow Semi Condensed" w:hAnsi="Barlow Semi Condensed"/>
          <w:sz w:val="24"/>
          <w:szCs w:val="24"/>
        </w:rPr>
        <w:t xml:space="preserve">caso. Henry Kissinger non fu condannato in alcun processo, non fu mai imputato né</w:t>
      </w:r>
    </w:p>
    <w:p>
      <w:pPr>
        <w:spacing w:after="120" w:line="276"/>
        <w:jc w:val="both"/>
      </w:pPr>
      <w:r>
        <w:rPr>
          <w:rFonts w:ascii="Barlow Semi Condensed" w:cs="Barlow Semi Condensed" w:eastAsia="Barlow Semi Condensed" w:hAnsi="Barlow Semi Condensed"/>
          <w:sz w:val="24"/>
          <w:szCs w:val="24"/>
        </w:rPr>
        <w:t xml:space="preserve">processato in alcun Paese, e nessuna sentenza definitiva ha attribuito ad alcuna</w:t>
      </w:r>
    </w:p>
    <w:p>
      <w:pPr>
        <w:spacing w:after="120" w:line="276"/>
        <w:jc w:val="both"/>
      </w:pPr>
      <w:r>
        <w:rPr>
          <w:rFonts w:ascii="Barlow Semi Condensed" w:cs="Barlow Semi Condensed" w:eastAsia="Barlow Semi Condensed" w:hAnsi="Barlow Semi Condensed"/>
          <w:sz w:val="24"/>
          <w:szCs w:val="24"/>
        </w:rPr>
        <w:t xml:space="preserve">autorità statunitense responsabilità penali nel sequestro e nell'omicidio: le</w:t>
      </w:r>
    </w:p>
    <w:p>
      <w:pPr>
        <w:spacing w:after="120" w:line="276"/>
        <w:jc w:val="both"/>
      </w:pPr>
      <w:r>
        <w:rPr>
          <w:rFonts w:ascii="Barlow Semi Condensed" w:cs="Barlow Semi Condensed" w:eastAsia="Barlow Semi Condensed" w:hAnsi="Barlow Semi Condensed"/>
          <w:sz w:val="24"/>
          <w:szCs w:val="24"/>
        </w:rPr>
        <w:t xml:space="preserve">condanne definitive riguardano esponenti delle Brigate Rosse. L'episodio non ha</w:t>
      </w:r>
    </w:p>
    <w:p>
      <w:pPr>
        <w:spacing w:after="120" w:line="276"/>
        <w:jc w:val="both"/>
      </w:pPr>
      <w:r>
        <w:rPr>
          <w:rFonts w:ascii="Barlow Semi Condensed" w:cs="Barlow Semi Condensed" w:eastAsia="Barlow Semi Condensed" w:hAnsi="Barlow Semi Condensed"/>
          <w:sz w:val="24"/>
          <w:szCs w:val="24"/>
        </w:rPr>
        <w:t xml:space="preserve">mai formato oggetto d'imputazione. Questo va scritto ogni volta, e non per</w:t>
      </w:r>
    </w:p>
    <w:p>
      <w:pPr>
        <w:spacing w:after="120" w:line="276"/>
        <w:jc w:val="both"/>
      </w:pPr>
      <w:r>
        <w:rPr>
          <w:rFonts w:ascii="Barlow Semi Condensed" w:cs="Barlow Semi Condensed" w:eastAsia="Barlow Semi Condensed" w:hAnsi="Barlow Semi Condensed"/>
          <w:sz w:val="24"/>
          <w:szCs w:val="24"/>
        </w:rPr>
        <w:t xml:space="preserve">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w:t>
      </w:r>
    </w:p>
    <w:p>
      <w:pPr>
        <w:spacing w:after="120" w:line="276"/>
        <w:jc w:val="both"/>
      </w:pPr>
      <w:r>
        <w:rPr>
          <w:rFonts w:ascii="Barlow Semi Condensed" w:cs="Barlow Semi Condensed" w:eastAsia="Barlow Semi Condensed" w:hAnsi="Barlow Semi Condensed"/>
          <w:sz w:val="24"/>
          <w:szCs w:val="24"/>
        </w:rPr>
        <w:t xml:space="preserve">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w:t>
      </w:r>
    </w:p>
    <w:p>
      <w:pPr>
        <w:spacing w:after="120" w:line="276"/>
        <w:jc w:val="both"/>
      </w:pPr>
      <w:r>
        <w:rPr>
          <w:rFonts w:ascii="Barlow Semi Condensed" w:cs="Barlow Semi Condensed" w:eastAsia="Barlow Semi Condensed" w:hAnsi="Barlow Semi Condensed"/>
          <w:sz w:val="24"/>
          <w:szCs w:val="24"/>
        </w:rPr>
        <w:t xml:space="preserve">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w:t>
      </w:r>
    </w:p>
    <w:p>
      <w:pPr>
        <w:spacing w:after="120" w:line="276"/>
        <w:jc w:val="both"/>
      </w:pPr>
      <w:r>
        <w:rPr>
          <w:rFonts w:ascii="Barlow Semi Condensed" w:cs="Barlow Semi Condensed" w:eastAsia="Barlow Semi Condensed" w:hAnsi="Barlow Semi Condensed"/>
          <w:sz w:val="24"/>
          <w:szCs w:val="24"/>
        </w:rPr>
        <w:t xml:space="preserve">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sz w:val="24"/>
          <w:szCs w:val="24"/>
        </w:rPr>
        <w:t xml:space="preserve">*Ogni capitolo si chiude con un esercizio eseguibile. Questo richiede circa due</w:t>
      </w:r>
    </w:p>
    <w:p>
      <w:pPr>
        <w:spacing w:after="120" w:line="276"/>
        <w:jc w:val="both"/>
      </w:pPr>
      <w:r>
        <w:rPr>
          <w:rFonts w:ascii="Barlow Semi Condensed" w:cs="Barlow Semi Condensed" w:eastAsia="Barlow Semi Condensed" w:hAnsi="Barlow Semi Condensed"/>
          <w:sz w:val="24"/>
          <w:szCs w:val="24"/>
        </w:rPr>
        <w:t xml:space="preserve">ore, una connessione, nessun accesso a pagamento e nessuna competenza tecnica.</w:t>
      </w:r>
    </w:p>
    <w:p>
      <w:pPr>
        <w:spacing w:after="120" w:line="276"/>
        <w:jc w:val="both"/>
      </w:pPr>
      <w:r>
        <w:rPr>
          <w:rFonts w:ascii="Barlow Semi Condensed" w:cs="Barlow Semi Condensed" w:eastAsia="Barlow Semi Condensed" w:hAnsi="Barlow Semi Condensed"/>
          <w:sz w:val="24"/>
          <w:szCs w:val="24"/>
        </w:rPr>
        <w:t xml:space="preserve">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p>
    <w:p>
      <w:pPr>
        <w:spacing w:after="120" w:line="276"/>
        <w:jc w:val="both"/>
      </w:pPr>
      <w:r>
        <w:rPr>
          <w:rFonts w:ascii="Barlow Semi Condensed" w:cs="Barlow Semi Condensed" w:eastAsia="Barlow Semi Condensed" w:hAnsi="Barlow Semi Condensed"/>
          <w:sz w:val="24"/>
          <w:szCs w:val="24"/>
        </w:rPr>
        <w:t xml:space="preserve">Si scelga una qualunque affermazione circolante che riguardi un fatto storico</w:t>
      </w:r>
    </w:p>
    <w:p>
      <w:pPr>
        <w:spacing w:after="120" w:line="276"/>
        <w:jc w:val="both"/>
      </w:pPr>
      <w:r>
        <w:rPr>
          <w:rFonts w:ascii="Barlow Semi Condensed" w:cs="Barlow Semi Condensed" w:eastAsia="Barlow Semi Condensed" w:hAnsi="Barlow Semi Condensed"/>
          <w:sz w:val="24"/>
          <w:szCs w:val="24"/>
        </w:rPr>
        <w:t xml:space="preserve">recente e che appaia sostenuta da molte fonti concordi. Si raccolgano **almeno</w:t>
      </w:r>
    </w:p>
    <w:p>
      <w:pPr>
        <w:spacing w:after="120" w:line="276"/>
        <w:jc w:val="both"/>
      </w:pPr>
      <w:r>
        <w:rPr>
          <w:rFonts w:ascii="Barlow Semi Condensed" w:cs="Barlow Semi Condensed" w:eastAsia="Barlow Semi Condensed" w:hAnsi="Barlow Semi Condensed"/>
          <w:sz w:val="24"/>
          <w:szCs w:val="24"/>
        </w:rPr>
        <w:t xml:space="preserve">dodici** pagine che la riportano. Per ciascuna si registri in tabella: indirizzo,</w:t>
      </w:r>
    </w:p>
    <w:p>
      <w:pPr>
        <w:spacing w:after="120" w:line="276"/>
        <w:jc w:val="both"/>
      </w:pP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w:t>
      </w:r>
    </w:p>
    <w:p>
      <w:pPr>
        <w:spacing w:after="120" w:line="276"/>
        <w:jc w:val="both"/>
      </w:pPr>
      <w:r>
        <w:rPr>
          <w:rFonts w:ascii="Barlow Semi Condensed" w:cs="Barlow Semi Condensed" w:eastAsia="Barlow Semi Condensed" w:hAnsi="Barlow Semi Condensed"/>
          <w:sz w:val="24"/>
          <w:szCs w:val="24"/>
        </w:rPr>
        <w:t xml:space="preserve">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**realmente</w:t>
      </w:r>
    </w:p>
    <w:p>
      <w:pPr>
        <w:spacing w:after="120" w:line="276"/>
        <w:jc w:val="both"/>
      </w:pPr>
      <w:r>
        <w:rPr>
          <w:rFonts w:ascii="Barlow Semi Condensed" w:cs="Barlow Semi Condensed" w:eastAsia="Barlow Semi Condensed" w:hAnsi="Barlow Semi Condensed"/>
          <w:sz w:val="24"/>
          <w:szCs w:val="24"/>
        </w:rPr>
        <w:t xml:space="preserve">diverse** ci sono, e non semplicemente riscritte? Qual è la data più antica?</w:t>
      </w:r>
    </w:p>
    <w:p>
      <w:pPr>
        <w:spacing w:after="120" w:line="276"/>
        <w:jc w:val="both"/>
      </w:pPr>
      <w:r>
        <w:rPr>
          <w:rFonts w:ascii="Barlow Semi Condensed" w:cs="Barlow Semi Condensed" w:eastAsia="Barlow Semi Condensed" w:hAnsi="Barlow Semi Condensed"/>
          <w:sz w:val="24"/>
          <w:szCs w:val="24"/>
        </w:rPr>
        <w:t xml:space="preserve">Quella pagina cita a sua volta qualcuno? Quante delle dodici sono, alla fine,</w:t>
      </w:r>
    </w:p>
    <w:p>
      <w:pPr>
        <w:spacing w:after="120" w:line="276"/>
        <w:jc w:val="both"/>
      </w:pPr>
      <w:r>
        <w:rPr>
          <w:rFonts w:ascii="Barlow Semi Condensed" w:cs="Barlow Semi Condensed" w:eastAsia="Barlow Semi Condensed" w:hAnsi="Barlow Semi Condensed"/>
          <w:sz w:val="24"/>
          <w:szCs w:val="24"/>
        </w:rPr>
        <w:t xml:space="preserve">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p>
    <w:p>
      <w:pPr>
        <w:spacing w:after="120" w:line="276"/>
        <w:jc w:val="both"/>
      </w:pPr>
      <w:r>
        <w:rPr>
          <w:rFonts w:ascii="Barlow Semi Condensed" w:cs="Barlow Semi Condensed" w:eastAsia="Barlow Semi Condensed" w:hAnsi="Barlow Semi Condensed"/>
          <w:sz w:val="24"/>
          <w:szCs w:val="24"/>
        </w:rPr>
        <w:t xml:space="preserve">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w:t>
      </w:r>
    </w:p>
    <w:p>
      <w:pPr>
        <w:spacing w:after="120" w:line="276"/>
        <w:jc w:val="both"/>
      </w:pPr>
      <w:r>
        <w:rPr>
          <w:rFonts w:ascii="Barlow Semi Condensed" w:cs="Barlow Semi Condensed" w:eastAsia="Barlow Semi Condensed" w:hAnsi="Barlow Semi Condensed"/>
          <w:sz w:val="24"/>
          <w:szCs w:val="24"/>
        </w:rPr>
        <w:t xml:space="preserve">(edizione riveduta), oppure il file 1552802 della Gerald R. Ford Presidential</w:t>
      </w:r>
    </w:p>
    <w:p>
      <w:pPr>
        <w:spacing w:after="120" w:line="276"/>
        <w:jc w:val="both"/>
      </w:pPr>
      <w:r>
        <w:rPr>
          <w:rFonts w:ascii="Barlow Semi Condensed" w:cs="Barlow Semi Condensed" w:eastAsia="Barlow Semi Condensed" w:hAnsi="Barlow Semi Condensed"/>
          <w:sz w:val="24"/>
          <w:szCs w:val="24"/>
        </w:rPr>
        <w:t xml:space="preserve">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w:t>
      </w:r>
    </w:p>
    <w:p>
      <w:pPr>
        <w:spacing w:after="40"/>
        <w:ind w:left="360"/>
        <w:jc w:val="both"/>
      </w:pPr>
      <w:r>
        <w:rPr>
          <w:rFonts w:ascii="Barlow Semi Condensed" w:cs="Barlow Semi Condensed" w:eastAsia="Barlow Semi Condensed" w:hAnsi="Barlow Semi Condensed"/>
          <w:sz w:val="24"/>
          <w:szCs w:val="24"/>
        </w:rPr>
        <w:t xml:space="preserve">1974. Si trascrivano i passaggi che riguardano la posizione americana sul PCI.</w:t>
      </w:r>
    </w:p>
    <w:p>
      <w:pPr>
        <w:spacing w:after="120" w:line="276"/>
        <w:jc w:val="both"/>
      </w:pPr>
      <w:r>
        <w:rPr>
          <w:rFonts w:ascii="Barlow Semi Condensed" w:cs="Barlow Semi Condensed" w:eastAsia="Barlow Semi Condensed" w:hAnsi="Barlow Semi Condensed"/>
          <w:sz w:val="24"/>
          <w:szCs w:val="24"/>
        </w:rPr>
        <w:t xml:space="preserve">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w:t>
      </w:r>
    </w:p>
    <w:p>
      <w:pPr>
        <w:spacing w:after="120" w:line="276"/>
        <w:jc w:val="both"/>
      </w:pPr>
      <w:r>
        <w:rPr>
          <w:rFonts w:ascii="Barlow Semi Condensed" w:cs="Barlow Semi Condensed" w:eastAsia="Barlow Semi Condensed" w:hAnsi="Barlow Semi Condensed"/>
          <w:sz w:val="24"/>
          <w:szCs w:val="24"/>
        </w:rPr>
        <w:t xml:space="preserve">più alto che si sarebbe tentati di usare, una seconda al grado che le prove</w:t>
      </w:r>
    </w:p>
    <w:p>
      <w:pPr>
        <w:spacing w:after="120" w:line="276"/>
        <w:jc w:val="both"/>
      </w:pPr>
      <w:r>
        <w:rPr>
          <w:rFonts w:ascii="Barlow Semi Condensed" w:cs="Barlow Semi Condensed" w:eastAsia="Barlow Semi Condensed" w:hAnsi="Barlow Semi Condensed"/>
          <w:sz w:val="24"/>
          <w:szCs w:val="24"/>
        </w:rPr>
        <w:t xml:space="preserve">effettivamente reggono. Si confrontino. La distanza fra le due è la misura di</w:t>
      </w:r>
    </w:p>
    <w:p>
      <w:pPr>
        <w:spacing w:after="120" w:line="276"/>
        <w:jc w:val="both"/>
      </w:pPr>
      <w:r>
        <w:rPr>
          <w:rFonts w:ascii="Barlow Semi Condensed" w:cs="Barlow Semi Condensed" w:eastAsia="Barlow Semi Condensed" w:hAnsi="Barlow Semi Condensed"/>
          <w:sz w:val="24"/>
          <w:szCs w:val="24"/>
        </w:rPr>
        <w:t xml:space="preserve">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p>
    <w:p>
      <w:pPr>
        <w:spacing w:after="120" w:line="276"/>
        <w:jc w:val="both"/>
      </w:pP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w:t>
      </w:r>
    </w:p>
    <w:p>
      <w:pPr>
        <w:spacing w:after="120" w:line="276"/>
        <w:jc w:val="both"/>
      </w:pPr>
      <w:r>
        <w:rPr>
          <w:rFonts w:ascii="Barlow Semi Condensed" w:cs="Barlow Semi Condensed" w:eastAsia="Barlow Semi Condensed" w:hAnsi="Barlow Semi Condensed"/>
          <w:sz w:val="24"/>
          <w:szCs w:val="24"/>
        </w:rPr>
        <w:t xml:space="preserve">aspetta di trovare cercando «Stati Uniti 1974» nel portale dell'Archivio storico</w:t>
      </w:r>
    </w:p>
    <w:p>
      <w:pPr>
        <w:spacing w:after="120" w:line="276"/>
        <w:jc w:val="both"/>
      </w:pPr>
      <w:r>
        <w:rPr>
          <w:rFonts w:ascii="Barlow Semi Condensed" w:cs="Barlow Semi Condensed" w:eastAsia="Barlow Semi Condensed" w:hAnsi="Barlow Semi Condensed"/>
          <w:sz w:val="24"/>
          <w:szCs w:val="24"/>
        </w:rPr>
        <w:t xml:space="preserve">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w:t>
      </w:r>
    </w:p>
    <w:p>
      <w:pPr>
        <w:spacing w:after="120" w:line="276"/>
        <w:jc w:val="both"/>
      </w:pPr>
      <w:r>
        <w:rPr>
          <w:rFonts w:ascii="Barlow Semi Condensed" w:cs="Barlow Semi Condensed" w:eastAsia="Barlow Semi Condensed" w:hAnsi="Barlow Semi Condensed"/>
          <w:sz w:val="24"/>
          <w:szCs w:val="24"/>
        </w:rPr>
        <w:t xml:space="preserve">sullo schermo e un valore completamente diverso. L'unico modo per distinguerli è</w:t>
      </w:r>
    </w:p>
    <w:p>
      <w:pPr>
        <w:spacing w:after="120" w:line="276"/>
        <w:jc w:val="both"/>
      </w:pPr>
      <w:r>
        <w:rPr>
          <w:rFonts w:ascii="Barlow Semi Condensed" w:cs="Barlow Semi Condensed" w:eastAsia="Barlow Semi Condensed" w:hAnsi="Barlow Semi Condensed"/>
          <w:sz w:val="24"/>
          <w:szCs w:val="24"/>
        </w:rPr>
        <w:t xml:space="preserve">aver scritto l'attesa prima. È il contenuto del capitolo sesto, e questo è il</w:t>
      </w:r>
    </w:p>
    <w:p>
      <w:pPr>
        <w:spacing w:after="120" w:line="276"/>
        <w:jc w:val="both"/>
      </w:pPr>
      <w:r>
        <w:rPr>
          <w:rFonts w:ascii="Barlow Semi Condensed" w:cs="Barlow Semi Condensed" w:eastAsia="Barlow Semi Condensed" w:hAnsi="Barlow Semi Condensed"/>
          <w:sz w:val="24"/>
          <w:szCs w:val="24"/>
        </w:rPr>
        <w:t xml:space="preserve">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v. Il capitolo campione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3.385 parole in 9 sezioni; la più ampia è §9 9. Che cosa questo capitolo non ha stabilito, con 638.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83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 La mappa dei destinatari</w:t>
      </w:r>
    </w:p>
    <w:p>
      <w:pPr>
        <w:pStyle w:val="Heading1"/>
        <w:spacing w:after="120" w:before="240"/>
      </w:pPr>
      <w:r>
        <w:rPr>
          <w:rFonts w:ascii="Barlow Semi Condensed" w:cs="Barlow Semi Condensed" w:eastAsia="Barlow Semi Condensed" w:hAnsi="Barlow Semi Condensed"/>
          <w:sz w:val="24"/>
          <w:szCs w:val="24"/>
        </w:rPr>
        <w:t xml:space="preserve">Dove può andare quest'opera — mappa ragionata dei destinatari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26 agosto 2026.</w:t>
      </w:r>
      <w:r>
        <w:rPr>
          <w:rFonts w:ascii="Barlow Semi Condensed" w:cs="Barlow Semi Condensed" w:eastAsia="Barlow Semi Condensed" w:hAnsi="Barlow Semi Condensed"/>
          <w:i w:val="false"/>
          <w:iCs w:val="false"/>
          <w:sz w:val="24"/>
          <w:szCs w:val="24"/>
        </w:rPr>
        <w:t xml:space="preserve"> Questa mappa ragiona sul </w:t>
      </w:r>
      <w:r>
        <w:rPr>
          <w:rFonts w:ascii="Barlow Semi Condensed" w:cs="Barlow Semi Condensed" w:eastAsia="Barlow Semi Condensed" w:hAnsi="Barlow Semi Condensed"/>
          <w:i w:val="false"/>
          <w:iCs w:val="false"/>
          <w:sz w:val="24"/>
          <w:szCs w:val="24"/>
        </w:rPr>
        <w:t xml:space="preserve">chi</w:t>
      </w:r>
      <w:r>
        <w:rPr>
          <w:rFonts w:ascii="Barlow Semi Condensed" w:cs="Barlow Semi Condensed" w:eastAsia="Barlow Semi Condensed" w:hAnsi="Barlow Semi Condensed"/>
          <w:i w:val="false"/>
          <w:iCs w:val="false"/>
          <w:sz w:val="24"/>
          <w:szCs w:val="24"/>
        </w:rPr>
        <w:t xml:space="preserve">: quale editore per quale dei tre oggetti. Sui </w:t>
      </w:r>
      <w:r>
        <w:rPr>
          <w:rFonts w:ascii="Barlow Semi Condensed" w:cs="Barlow Semi Condensed" w:eastAsia="Barlow Semi Condensed" w:hAnsi="Barlow Semi Condensed"/>
          <w:i w:val="false"/>
          <w:iCs w:val="false"/>
          <w:sz w:val="24"/>
          <w:szCs w:val="24"/>
        </w:rPr>
        <w:t xml:space="preserve">canali</w:t>
      </w:r>
      <w:r>
        <w:rPr>
          <w:rFonts w:ascii="Barlow Semi Condensed" w:cs="Barlow Semi Condensed" w:eastAsia="Barlow Semi Condensed" w:hAnsi="Barlow Semi Condensed"/>
          <w:i w:val="false"/>
          <w:iCs w:val="false"/>
          <w:sz w:val="24"/>
          <w:szCs w:val="24"/>
        </w:rPr>
        <w:t xml:space="preserve"> — indirizzi, moduli, tempi, porte chiuse — fa fede la </w:t>
      </w:r>
      <w:r>
        <w:rPr>
          <w:rFonts w:ascii="Barlow Semi Condensed" w:cs="Barlow Semi Condensed" w:eastAsia="Barlow Semi Condensed" w:hAnsi="Barlow Semi Condensed"/>
          <w:i w:val="false"/>
          <w:iCs w:val="false"/>
          <w:sz w:val="24"/>
          <w:szCs w:val="24"/>
        </w:rPr>
        <w:t xml:space="preserve">checklist di invio</w:t>
      </w:r>
      <w:r>
        <w:rPr>
          <w:rFonts w:ascii="Barlow Semi Condensed" w:cs="Barlow Semi Condensed" w:eastAsia="Barlow Semi Condensed" w:hAnsi="Barlow Semi Condensed"/>
          <w:i w:val="false"/>
          <w:iCs w:val="false"/>
          <w:sz w:val="24"/>
          <w:szCs w:val="24"/>
        </w:rPr>
        <w:t xml:space="preserve">, seconda edizione, che copre nove editori con il grado di verifica di ciascuno e dove i due documenti divergessero prevale la checklist, che è più recente.</w:t>
      </w:r>
    </w:p>
    <w:p>
      <w:pPr>
        <w:spacing w:after="120" w:line="276"/>
        <w:jc w:val="both"/>
      </w:pPr>
      <w:r>
        <w:rPr>
          <w:rFonts w:ascii="Barlow Semi Condensed" w:cs="Barlow Semi Condensed" w:eastAsia="Barlow Semi Condensed" w:hAnsi="Barlow Semi Condensed"/>
          <w:i/>
          <w:iCs/>
          <w:sz w:val="24"/>
          <w:szCs w:val="24"/>
        </w:rPr>
        <w:t xml:space="preserve">Preparata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punto di partenza: non è un oggetto solo, sono tre</w:t>
      </w:r>
    </w:p>
    <w:p>
      <w:pPr>
        <w:spacing w:after="120" w:line="276"/>
        <w:jc w:val="both"/>
      </w:pPr>
      <w:r>
        <w:rPr>
          <w:rFonts w:ascii="Barlow Semi Condensed" w:cs="Barlow Semi Condensed" w:eastAsia="Barlow Semi Condensed" w:hAnsi="Barlow Semi Condensed"/>
          <w:sz w:val="24"/>
          <w:szCs w:val="24"/>
        </w:rPr>
        <w:t xml:space="preserve">Trattarli come una cosa sola è la ragione per cui una proposta del genere di</w:t>
      </w:r>
    </w:p>
    <w:p>
      <w:pPr>
        <w:spacing w:after="120" w:line="276"/>
        <w:jc w:val="both"/>
      </w:pPr>
      <w:r>
        <w:rPr>
          <w:rFonts w:ascii="Barlow Semi Condensed" w:cs="Barlow Semi Condensed" w:eastAsia="Barlow Semi Condensed" w:hAnsi="Barlow Semi Condensed"/>
          <w:sz w:val="24"/>
          <w:szCs w:val="24"/>
        </w:rPr>
        <w:t xml:space="preserve">solito non riceve risposta. Sono tre prodotti diversi, con tre mercati diversi</w:t>
      </w:r>
    </w:p>
    <w:p>
      <w:pPr>
        <w:spacing w:after="120" w:line="276"/>
        <w:jc w:val="both"/>
      </w:pPr>
      <w:r>
        <w:rPr>
          <w:rFonts w:ascii="Barlow Semi Condensed" w:cs="Barlow Semi Condensed" w:eastAsia="Barlow Semi Condensed" w:hAnsi="Barlow Semi Condensed"/>
          <w:sz w:val="24"/>
          <w:szCs w:val="24"/>
        </w:rPr>
        <w:t xml:space="preserve">e tre gradi di maturità diversi.</w:t>
      </w:r>
    </w:p>
    <w:p>
      <w:pPr>
        <w:spacing w:after="120" w:line="276"/>
        <w:jc w:val="both"/>
      </w:pPr>
      <w:r>
        <w:rPr>
          <w:rFonts w:ascii="Barlow Semi Condensed" w:cs="Barlow Semi Condensed" w:eastAsia="Barlow Semi Condensed" w:hAnsi="Barlow Semi Condensed"/>
          <w:b/>
          <w:bCs/>
          <w:sz w:val="24"/>
          <w:szCs w:val="24"/>
        </w:rPr>
        <w:t xml:space="preserve">Primo — l'apparato.</w:t>
      </w:r>
      <w:r>
        <w:rPr>
          <w:rFonts w:ascii="Barlow Semi Condensed" w:cs="Barlow Semi Condensed" w:eastAsia="Barlow Semi Condensed" w:hAnsi="Barlow Semi Condensed"/>
          <w:sz w:val="24"/>
          <w:szCs w:val="24"/>
        </w:rPr>
        <w:t xml:space="preserve"> Millesettecentocinquantacinque pagine, 7.699 blocchi</w:t>
      </w:r>
    </w:p>
    <w:p>
      <w:pPr>
        <w:spacing w:after="120" w:line="276"/>
        <w:jc w:val="both"/>
      </w:pPr>
      <w:r>
        <w:rPr>
          <w:rFonts w:ascii="Barlow Semi Condensed" w:cs="Barlow Semi Condensed" w:eastAsia="Barlow Semi Condensed" w:hAnsi="Barlow Semi Condensed"/>
          <w:sz w:val="24"/>
          <w:szCs w:val="24"/>
        </w:rPr>
        <w:t xml:space="preserve">mirati di ricerca — e, a parte e non in somma, 538 blocchi certificati di</w:t>
      </w:r>
    </w:p>
    <w:p>
      <w:pPr>
        <w:spacing w:after="120" w:line="276"/>
        <w:jc w:val="both"/>
      </w:pPr>
      <w:r>
        <w:rPr>
          <w:rFonts w:ascii="Barlow Semi Condensed" w:cs="Barlow Semi Condensed" w:eastAsia="Barlow Semi Condensed" w:hAnsi="Barlow Semi Condensed"/>
          <w:sz w:val="24"/>
          <w:szCs w:val="24"/>
        </w:rPr>
        <w:t xml:space="preserve">verifica nel solo Libro quarto —,</w:t>
      </w:r>
    </w:p>
    <w:p>
      <w:pPr>
        <w:spacing w:after="120" w:line="276"/>
        <w:jc w:val="both"/>
      </w:pPr>
      <w:r>
        <w:rPr>
          <w:rFonts w:ascii="Barlow Semi Condensed" w:cs="Barlow Semi Condensed" w:eastAsia="Barlow Semi Condensed" w:hAnsi="Barlow Semi Condensed"/>
          <w:sz w:val="24"/>
          <w:szCs w:val="24"/>
        </w:rPr>
        <w:t xml:space="preserve">l'indice, la guida. Non è un libro e non lo diventerà: è materiale di</w:t>
      </w:r>
    </w:p>
    <w:p>
      <w:pPr>
        <w:spacing w:after="120" w:line="276"/>
        <w:jc w:val="both"/>
      </w:pPr>
      <w:r>
        <w:rPr>
          <w:rFonts w:ascii="Barlow Semi Condensed" w:cs="Barlow Semi Condensed" w:eastAsia="Barlow Semi Condensed" w:hAnsi="Barlow Semi Condensed"/>
          <w:sz w:val="24"/>
          <w:szCs w:val="24"/>
        </w:rPr>
        <w:t xml:space="preserve">consultazione. Il suo posto è un archivio o un deposito digitale permanente.</w:t>
      </w:r>
    </w:p>
    <w:p>
      <w:pPr>
        <w:spacing w:after="120" w:line="276"/>
        <w:jc w:val="both"/>
      </w:pPr>
      <w:r>
        <w:rPr>
          <w:rFonts w:ascii="Barlow Semi Condensed" w:cs="Barlow Semi Condensed" w:eastAsia="Barlow Semi Condensed" w:hAnsi="Barlow Semi Condensed"/>
          <w:b/>
          <w:bCs/>
          <w:sz w:val="24"/>
          <w:szCs w:val="24"/>
        </w:rPr>
        <w:t xml:space="preserve">Secondo — il saggio.</w:t>
      </w:r>
      <w:r>
        <w:rPr>
          <w:rFonts w:ascii="Barlow Semi Condensed" w:cs="Barlow Semi Condensed" w:eastAsia="Barlow Semi Condensed" w:hAnsi="Barlow Semi Condensed"/>
          <w:sz w:val="24"/>
          <w:szCs w:val="24"/>
        </w:rPr>
        <w:t xml:space="preserve"> Il resoconto dell'esperimento e dei suoi fallimenti</w:t>
      </w:r>
    </w:p>
    <w:p>
      <w:pPr>
        <w:spacing w:after="120" w:line="276"/>
        <w:jc w:val="both"/>
      </w:pPr>
      <w:r>
        <w:rPr>
          <w:rFonts w:ascii="Barlow Semi Condensed" w:cs="Barlow Semi Condensed" w:eastAsia="Barlow Semi Condensed" w:hAnsi="Barlow Semi Condensed"/>
          <w:sz w:val="24"/>
          <w:szCs w:val="24"/>
        </w:rPr>
        <w:t xml:space="preserve">metodologici, 140-180 pagine. È il solo dei tre che possa essere un libro</w:t>
      </w:r>
    </w:p>
    <w:p>
      <w:pPr>
        <w:spacing w:after="120" w:line="276"/>
        <w:jc w:val="both"/>
      </w:pPr>
      <w:r>
        <w:rPr>
          <w:rFonts w:ascii="Barlow Semi Condensed" w:cs="Barlow Semi Condensed" w:eastAsia="Barlow Semi Condensed" w:hAnsi="Barlow Semi Condensed"/>
          <w:sz w:val="24"/>
          <w:szCs w:val="24"/>
        </w:rPr>
        <w:t xml:space="preserve">commerciale, ed è </w:t>
      </w:r>
      <w:r>
        <w:rPr>
          <w:rFonts w:ascii="Barlow Semi Condensed" w:cs="Barlow Semi Condensed" w:eastAsia="Barlow Semi Condensed" w:hAnsi="Barlow Semi Condensed"/>
          <w:b/>
          <w:bCs/>
          <w:sz w:val="24"/>
          <w:szCs w:val="24"/>
        </w:rPr>
        <w:t xml:space="preserve">da scrivere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Terzo — i due accertamenti.</w:t>
      </w:r>
      <w:r>
        <w:rPr>
          <w:rFonts w:ascii="Barlow Semi Condensed" w:cs="Barlow Semi Condensed" w:eastAsia="Barlow Semi Condensed" w:hAnsi="Barlow Semi Condensed"/>
          <w:sz w:val="24"/>
          <w:szCs w:val="24"/>
        </w:rPr>
        <w:t xml:space="preserve"> Che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non contiene la frase che gli si attribuisce; e che di quel</w:t>
      </w:r>
    </w:p>
    <w:p>
      <w:pPr>
        <w:spacing w:after="120" w:line="276"/>
        <w:jc w:val="both"/>
      </w:pPr>
      <w:r>
        <w:rPr>
          <w:rFonts w:ascii="Barlow Semi Condensed" w:cs="Barlow Semi Condensed" w:eastAsia="Barlow Semi Condensed" w:hAnsi="Barlow Semi Condensed"/>
          <w:sz w:val="24"/>
          <w:szCs w:val="24"/>
        </w:rPr>
        <w:t xml:space="preserve">colloquio non risulta mai cercato il versante italiano. Questi non sono un</w:t>
      </w:r>
    </w:p>
    <w:p>
      <w:pPr>
        <w:spacing w:after="120" w:line="276"/>
        <w:jc w:val="both"/>
      </w:pPr>
      <w:r>
        <w:rPr>
          <w:rFonts w:ascii="Barlow Semi Condensed" w:cs="Barlow Semi Condensed" w:eastAsia="Barlow Semi Condensed" w:hAnsi="Barlow Semi Condensed"/>
          <w:sz w:val="24"/>
          <w:szCs w:val="24"/>
        </w:rPr>
        <w:t xml:space="preserve">libro: sono </w:t>
      </w:r>
      <w:r>
        <w:rPr>
          <w:rFonts w:ascii="Barlow Semi Condensed" w:cs="Barlow Semi Condensed" w:eastAsia="Barlow Semi Condensed" w:hAnsi="Barlow Semi Condensed"/>
          <w:b/>
          <w:bCs/>
          <w:sz w:val="24"/>
          <w:szCs w:val="24"/>
        </w:rPr>
        <w:t xml:space="preserve">una nota di quattro pagine per una rivista scientifica</w:t>
      </w:r>
      <w:r>
        <w:rPr>
          <w:rFonts w:ascii="Barlow Semi Condensed" w:cs="Barlow Semi Condensed" w:eastAsia="Barlow Semi Condensed" w:hAnsi="Barlow Semi Condensed"/>
          <w:sz w:val="24"/>
          <w:szCs w:val="24"/>
        </w:rPr>
        <w:t xml:space="preserve">, ed è</w:t>
      </w:r>
    </w:p>
    <w:p>
      <w:pPr>
        <w:spacing w:after="120" w:line="276"/>
        <w:jc w:val="both"/>
      </w:pPr>
      <w:r>
        <w:rPr>
          <w:rFonts w:ascii="Barlow Semi Condensed" w:cs="Barlow Semi Condensed" w:eastAsia="Barlow Semi Condensed" w:hAnsi="Barlow Semi Condensed"/>
          <w:sz w:val="24"/>
          <w:szCs w:val="24"/>
        </w:rPr>
        <w:t xml:space="preserve">la cosa con la maggiore probabilità di essere accettata e la maggiore utilità</w:t>
      </w:r>
    </w:p>
    <w:p>
      <w:pPr>
        <w:spacing w:after="120" w:line="276"/>
        <w:jc w:val="both"/>
      </w:pPr>
      <w:r>
        <w:rPr>
          <w:rFonts w:ascii="Barlow Semi Condensed" w:cs="Barlow Semi Condensed" w:eastAsia="Barlow Semi Condensed" w:hAnsi="Barlow Semi Condensed"/>
          <w:sz w:val="24"/>
          <w:szCs w:val="24"/>
        </w:rPr>
        <w:t xml:space="preserve">per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terzo oggetto — la nota scientifica</w:t>
      </w:r>
    </w:p>
    <w:p>
      <w:pPr>
        <w:spacing w:after="120" w:line="276"/>
        <w:jc w:val="both"/>
      </w:pPr>
      <w:r>
        <w:rPr>
          <w:rFonts w:ascii="Barlow Semi Condensed" w:cs="Barlow Semi Condensed" w:eastAsia="Barlow Semi Condensed" w:hAnsi="Barlow Semi Condensed"/>
          <w:b/>
          <w:bCs/>
          <w:sz w:val="24"/>
          <w:szCs w:val="24"/>
        </w:rPr>
        <w:t xml:space="preserve">È la porta da bussare per prima.</w:t>
      </w:r>
      <w:r>
        <w:rPr>
          <w:rFonts w:ascii="Barlow Semi Condensed" w:cs="Barlow Semi Condensed" w:eastAsia="Barlow Semi Condensed" w:hAnsi="Barlow Semi Condensed"/>
          <w:sz w:val="24"/>
          <w:szCs w:val="24"/>
        </w:rPr>
        <w:t xml:space="preserve"> Costa meno di tutte, ha la soglia</w:t>
      </w:r>
    </w:p>
    <w:p>
      <w:pPr>
        <w:spacing w:after="120" w:line="276"/>
        <w:jc w:val="both"/>
      </w:pPr>
      <w:r>
        <w:rPr>
          <w:rFonts w:ascii="Barlow Semi Condensed" w:cs="Barlow Semi Condensed" w:eastAsia="Barlow Semi Condensed" w:hAnsi="Barlow Semi Condensed"/>
          <w:sz w:val="24"/>
          <w:szCs w:val="24"/>
        </w:rPr>
        <w:t xml:space="preserve">d'ingresso più bassa e produce l'unica cosa che dia autorevolezza al resto: una</w:t>
      </w:r>
    </w:p>
    <w:p>
      <w:pPr>
        <w:spacing w:after="120" w:line="276"/>
        <w:jc w:val="both"/>
      </w:pPr>
      <w:r>
        <w:rPr>
          <w:rFonts w:ascii="Barlow Semi Condensed" w:cs="Barlow Semi Condensed" w:eastAsia="Barlow Semi Condensed" w:hAnsi="Barlow Semi Condensed"/>
          <w:sz w:val="24"/>
          <w:szCs w:val="24"/>
        </w:rPr>
        <w:t xml:space="preserve">pubblicazione con revisione, citabile.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«Italia contemporanea»</w:t>
      </w:r>
      <w:r>
        <w:rPr>
          <w:rFonts w:ascii="Barlow Semi Condensed" w:cs="Barlow Semi Condensed" w:eastAsia="Barlow Semi Condensed" w:hAnsi="Barlow Semi Condensed"/>
          <w:sz w:val="24"/>
          <w:szCs w:val="24"/>
        </w:rPr>
        <w:t xml:space="preserve">, rivista dell'Istituto nazionale Ferruccio Parri.</w:t>
      </w:r>
    </w:p>
    <w:p>
      <w:pPr>
        <w:spacing w:after="120" w:line="276"/>
        <w:jc w:val="both"/>
      </w:pPr>
      <w:r>
        <w:rPr>
          <w:rFonts w:ascii="Barlow Semi Condensed" w:cs="Barlow Semi Condensed" w:eastAsia="Barlow Semi Condensed" w:hAnsi="Barlow Semi Condensed"/>
          <w:sz w:val="24"/>
          <w:szCs w:val="24"/>
        </w:rPr>
        <w:t xml:space="preserve">  Ha una sezione </w:t>
      </w:r>
      <w:r>
        <w:rPr>
          <w:rFonts w:ascii="Barlow Semi Condensed" w:cs="Barlow Semi Condensed" w:eastAsia="Barlow Semi Condensed" w:hAnsi="Barlow Semi Condensed"/>
          <w:b/>
          <w:bCs/>
          <w:sz w:val="24"/>
          <w:szCs w:val="24"/>
        </w:rPr>
        <w:t xml:space="preserve">«Note e discussioni»</w:t>
      </w:r>
      <w:r>
        <w:rPr>
          <w:rFonts w:ascii="Barlow Semi Condensed" w:cs="Barlow Semi Condensed" w:eastAsia="Barlow Semi Condensed" w:hAnsi="Barlow Semi Condensed"/>
          <w:sz w:val="24"/>
          <w:szCs w:val="24"/>
        </w:rPr>
        <w:t xml:space="preserve"> espressamente dedicata a note critiche</w:t>
      </w:r>
    </w:p>
    <w:p>
      <w:pPr>
        <w:spacing w:after="120" w:line="276"/>
        <w:jc w:val="both"/>
      </w:pPr>
      <w:r>
        <w:rPr>
          <w:rFonts w:ascii="Barlow Semi Condensed" w:cs="Barlow Semi Condensed" w:eastAsia="Barlow Semi Condensed" w:hAnsi="Barlow Semi Condensed"/>
          <w:sz w:val="24"/>
          <w:szCs w:val="24"/>
        </w:rPr>
        <w:t xml:space="preserve">  e alla pubblicazione di fonti e materiali d'archivio significativi: è</w:t>
      </w:r>
    </w:p>
    <w:p>
      <w:pPr>
        <w:spacing w:after="120" w:line="276"/>
        <w:jc w:val="both"/>
      </w:pPr>
      <w:r>
        <w:rPr>
          <w:rFonts w:ascii="Barlow Semi Condensed" w:cs="Barlow Semi Condensed" w:eastAsia="Barlow Semi Condensed" w:hAnsi="Barlow Semi Condensed"/>
          <w:sz w:val="24"/>
          <w:szCs w:val="24"/>
        </w:rPr>
        <w:t xml:space="preserve">  precisamente la sede di una nota che rettifica un documento mal citato e ne</w:t>
      </w:r>
    </w:p>
    <w:p>
      <w:pPr>
        <w:spacing w:after="120" w:line="276"/>
        <w:jc w:val="both"/>
      </w:pPr>
      <w:r>
        <w:rPr>
          <w:rFonts w:ascii="Barlow Semi Condensed" w:cs="Barlow Semi Condensed" w:eastAsia="Barlow Semi Condensed" w:hAnsi="Barlow Semi Condensed"/>
          <w:sz w:val="24"/>
          <w:szCs w:val="24"/>
        </w:rPr>
        <w:t xml:space="preserve">  segnala uno mai cercato. Prima scelta.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«Mondo contemporaneo»</w:t>
      </w:r>
      <w:r>
        <w:rPr>
          <w:rFonts w:ascii="Barlow Semi Condensed" w:cs="Barlow Semi Condensed" w:eastAsia="Barlow Semi Condensed" w:hAnsi="Barlow Semi Condensed"/>
          <w:sz w:val="24"/>
          <w:szCs w:val="24"/>
        </w:rPr>
        <w:t xml:space="preserve"> (FrancoAngeli) e </w:t>
      </w:r>
      <w:r>
        <w:rPr>
          <w:rFonts w:ascii="Barlow Semi Condensed" w:cs="Barlow Semi Condensed" w:eastAsia="Barlow Semi Condensed" w:hAnsi="Barlow Semi Condensed"/>
          <w:b/>
          <w:bCs/>
          <w:sz w:val="24"/>
          <w:szCs w:val="24"/>
        </w:rPr>
        <w:t xml:space="preserve">«Ricerche di storia politica»</w:t>
      </w:r>
    </w:p>
    <w:p>
      <w:pPr>
        <w:spacing w:after="120" w:line="276"/>
        <w:jc w:val="both"/>
      </w:pPr>
      <w:r>
        <w:rPr>
          <w:rFonts w:ascii="Barlow Semi Condensed" w:cs="Barlow Semi Condensed" w:eastAsia="Barlow Semi Condensed" w:hAnsi="Barlow Semi Condensed"/>
          <w:sz w:val="24"/>
          <w:szCs w:val="24"/>
        </w:rPr>
        <w:t xml:space="preserve">  (il Mulino), entrambe aperte a note brevi su 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«Studi Storici»</w:t>
      </w:r>
      <w:r>
        <w:rPr>
          <w:rFonts w:ascii="Barlow Semi Condensed" w:cs="Barlow Semi Condensed" w:eastAsia="Barlow Semi Condensed" w:hAnsi="Barlow Semi Condensed"/>
          <w:sz w:val="24"/>
          <w:szCs w:val="24"/>
        </w:rPr>
        <w:t xml:space="preserve">, Fondazione Gramsci — più selettiva, taglio più ampio.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Per il versante diplomatico, le riviste di storia delle relazioni</w:t>
      </w:r>
    </w:p>
    <w:p>
      <w:pPr>
        <w:spacing w:after="120" w:line="276"/>
        <w:jc w:val="both"/>
      </w:pPr>
      <w:r>
        <w:rPr>
          <w:rFonts w:ascii="Barlow Semi Condensed" w:cs="Barlow Semi Condensed" w:eastAsia="Barlow Semi Condensed" w:hAnsi="Barlow Semi Condensed"/>
          <w:sz w:val="24"/>
          <w:szCs w:val="24"/>
        </w:rPr>
        <w:t xml:space="preserve">  internazionali sono un'alternativa naturale, dato che il documento centrale è</w:t>
      </w:r>
    </w:p>
    <w:p>
      <w:pPr>
        <w:spacing w:after="120" w:line="276"/>
        <w:jc w:val="both"/>
      </w:pP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dei FRUS.</w:t>
      </w:r>
    </w:p>
    <w:p>
      <w:pPr>
        <w:spacing w:after="120" w:line="276"/>
        <w:jc w:val="both"/>
      </w:pPr>
      <w:r>
        <w:rPr>
          <w:rFonts w:ascii="Barlow Semi Condensed" w:cs="Barlow Semi Condensed" w:eastAsia="Barlow Semi Condensed" w:hAnsi="Barlow Semi Condensed"/>
          <w:b/>
          <w:bCs/>
          <w:sz w:val="24"/>
          <w:szCs w:val="24"/>
        </w:rPr>
        <w:t xml:space="preserve">Avvertenza che conta.</w:t>
      </w:r>
      <w:r>
        <w:rPr>
          <w:rFonts w:ascii="Barlow Semi Condensed" w:cs="Barlow Semi Condensed" w:eastAsia="Barlow Semi Condensed" w:hAnsi="Barlow Semi Condensed"/>
          <w:sz w:val="24"/>
          <w:szCs w:val="24"/>
        </w:rPr>
        <w:t xml:space="preserve"> Quasi tutte le riviste hanno oggi una politica sull'uso</w:t>
      </w:r>
    </w:p>
    <w:p>
      <w:pPr>
        <w:spacing w:after="120" w:line="276"/>
        <w:jc w:val="both"/>
      </w:pPr>
      <w:r>
        <w:rPr>
          <w:rFonts w:ascii="Barlow Semi Condensed" w:cs="Barlow Semi Condensed" w:eastAsia="Barlow Semi Condensed" w:hAnsi="Barlow Semi Condensed"/>
          <w:sz w:val="24"/>
          <w:szCs w:val="24"/>
        </w:rPr>
        <w:t xml:space="preserve">dell'intelligenza artificiale. Va letta prima e rispettata alla lettera: in</w:t>
      </w:r>
    </w:p>
    <w:p>
      <w:pPr>
        <w:spacing w:after="120" w:line="276"/>
        <w:jc w:val="both"/>
      </w:pPr>
      <w:r>
        <w:rPr>
          <w:rFonts w:ascii="Barlow Semi Condensed" w:cs="Barlow Semi Condensed" w:eastAsia="Barlow Semi Condensed" w:hAnsi="Barlow Semi Condensed"/>
          <w:sz w:val="24"/>
          <w:szCs w:val="24"/>
        </w:rPr>
        <w:t xml:space="preserve">genere l'uso è ammesso se dichiarato, mentre l'omissione è motivo di ritiro.</w:t>
      </w:r>
    </w:p>
    <w:p>
      <w:pPr>
        <w:spacing w:after="120" w:line="276"/>
        <w:jc w:val="both"/>
      </w:pPr>
      <w:r>
        <w:rPr>
          <w:rFonts w:ascii="Barlow Semi Condensed" w:cs="Barlow Semi Condensed" w:eastAsia="Barlow Semi Condensed" w:hAnsi="Barlow Semi Condensed"/>
          <w:sz w:val="24"/>
          <w:szCs w:val="24"/>
        </w:rPr>
        <w:t xml:space="preserve">Nel caso specifico la dichiarazione non indebolisce la nota, perché</w:t>
      </w:r>
    </w:p>
    <w:p>
      <w:pPr>
        <w:spacing w:after="120" w:line="276"/>
        <w:jc w:val="both"/>
      </w:pPr>
      <w:r>
        <w:rPr>
          <w:rFonts w:ascii="Barlow Semi Condensed" w:cs="Barlow Semi Condensed" w:eastAsia="Barlow Semi Condensed" w:hAnsi="Barlow Semi Condensed"/>
          <w:b/>
          <w:bCs/>
          <w:sz w:val="24"/>
          <w:szCs w:val="24"/>
        </w:rPr>
        <w:t xml:space="preserve">l'accertamento è verificabile da chiunque in mezz'ora</w:t>
      </w:r>
      <w:r>
        <w:rPr>
          <w:rFonts w:ascii="Barlow Semi Condensed" w:cs="Barlow Semi Condensed" w:eastAsia="Barlow Semi Condensed" w:hAnsi="Barlow Semi Condensed"/>
          <w:sz w:val="24"/>
          <w:szCs w:val="24"/>
        </w:rPr>
        <w:t xml:space="preserve">: si apre il documento</w:t>
      </w:r>
    </w:p>
    <w:p>
      <w:pPr>
        <w:spacing w:after="120" w:line="276"/>
        <w:jc w:val="both"/>
      </w:pPr>
      <w:r>
        <w:rPr>
          <w:rFonts w:ascii="Barlow Semi Condensed" w:cs="Barlow Semi Condensed" w:eastAsia="Barlow Semi Condensed" w:hAnsi="Barlow Semi Condensed"/>
          <w:sz w:val="24"/>
          <w:szCs w:val="24"/>
        </w:rPr>
        <w:t xml:space="preserve">350 e si legge se la frase c'è.</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secondo oggetto — il saggio</w:t>
      </w:r>
    </w:p>
    <w:p>
      <w:pPr>
        <w:spacing w:after="120" w:line="276"/>
        <w:jc w:val="both"/>
      </w:pPr>
      <w:r>
        <w:rPr>
          <w:rFonts w:ascii="Barlow Semi Condensed" w:cs="Barlow Semi Condensed" w:eastAsia="Barlow Semi Condensed" w:hAnsi="Barlow Semi Condensed"/>
          <w:sz w:val="24"/>
          <w:szCs w:val="24"/>
        </w:rPr>
        <w:t xml:space="preserve">In ordine di affinità reale, non di prestigio.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Codice Edizioni</w:t>
      </w:r>
      <w:r>
        <w:rPr>
          <w:rFonts w:ascii="Barlow Semi Condensed" w:cs="Barlow Semi Condensed" w:eastAsia="Barlow Semi Condensed" w:hAnsi="Barlow Semi Condensed"/>
          <w:sz w:val="24"/>
          <w:szCs w:val="24"/>
        </w:rPr>
        <w:t xml:space="preserve"> (Torino). Catalogo costruito su scienza, tecnologia e</w:t>
      </w:r>
    </w:p>
    <w:p>
      <w:pPr>
        <w:spacing w:after="120" w:line="276"/>
        <w:jc w:val="both"/>
      </w:pPr>
      <w:r>
        <w:rPr>
          <w:rFonts w:ascii="Barlow Semi Condensed" w:cs="Barlow Semi Condensed" w:eastAsia="Barlow Semi Condensed" w:hAnsi="Barlow Semi Condensed"/>
          <w:sz w:val="24"/>
          <w:szCs w:val="24"/>
        </w:rPr>
        <w:t xml:space="preserve">  cultura digitale. È l'editore il cui lettore tipo compra esattamente questo</w:t>
      </w:r>
    </w:p>
    <w:p>
      <w:pPr>
        <w:spacing w:after="120" w:line="276"/>
        <w:jc w:val="both"/>
      </w:pPr>
      <w:r>
        <w:rPr>
          <w:rFonts w:ascii="Barlow Semi Condensed" w:cs="Barlow Semi Condensed" w:eastAsia="Barlow Semi Condensed" w:hAnsi="Barlow Semi Condensed"/>
          <w:sz w:val="24"/>
          <w:szCs w:val="24"/>
        </w:rPr>
        <w:t xml:space="preserve">  libro: che cosa fa una macchina quando la si mette al lavoro su qualcosa di</w:t>
      </w:r>
    </w:p>
    <w:p>
      <w:pPr>
        <w:spacing w:after="120" w:line="276"/>
        <w:jc w:val="both"/>
      </w:pPr>
      <w:r>
        <w:rPr>
          <w:rFonts w:ascii="Barlow Semi Condensed" w:cs="Barlow Semi Condensed" w:eastAsia="Barlow Semi Condensed" w:hAnsi="Barlow Semi Condensed"/>
          <w:sz w:val="24"/>
          <w:szCs w:val="24"/>
        </w:rPr>
        <w:t xml:space="preserve">  verificabile. Affinità più alta di Laterza.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Saggistica storica e civile, e una lunga tradizione sulla</w:t>
      </w:r>
    </w:p>
    <w:p>
      <w:pPr>
        <w:spacing w:after="120" w:line="276"/>
        <w:jc w:val="both"/>
      </w:pPr>
      <w:r>
        <w:rPr>
          <w:rFonts w:ascii="Barlow Semi Condensed" w:cs="Barlow Semi Condensed" w:eastAsia="Barlow Semi Condensed" w:hAnsi="Barlow Semi Condensed"/>
          <w:sz w:val="24"/>
          <w:szCs w:val="24"/>
        </w:rPr>
        <w:t xml:space="preserve">  storia repubblicana. Il taglio metodologico gli è congeniale.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Donzelli</w:t>
      </w:r>
      <w:r>
        <w:rPr>
          <w:rFonts w:ascii="Barlow Semi Condensed" w:cs="Barlow Semi Condensed" w:eastAsia="Barlow Semi Condensed" w:hAnsi="Barlow Semi Condensed"/>
          <w:sz w:val="24"/>
          <w:szCs w:val="24"/>
        </w:rPr>
        <w:t xml:space="preserve">. Storia contemporanea e questioni civili, collane brevi. Ha</w:t>
      </w:r>
    </w:p>
    <w:p>
      <w:pPr>
        <w:spacing w:after="120" w:line="276"/>
        <w:jc w:val="both"/>
      </w:pPr>
      <w:r>
        <w:rPr>
          <w:rFonts w:ascii="Barlow Semi Condensed" w:cs="Barlow Semi Condensed" w:eastAsia="Barlow Semi Condensed" w:hAnsi="Barlow Semi Condensed"/>
          <w:sz w:val="24"/>
          <w:szCs w:val="24"/>
        </w:rPr>
        <w:t xml:space="preserve">  pubblicato su terrorismo e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Più vicino al manuale e al metodo che al saggio narrativo: buona</w:t>
      </w:r>
    </w:p>
    <w:p>
      <w:pPr>
        <w:spacing w:after="120" w:line="276"/>
        <w:jc w:val="both"/>
      </w:pPr>
      <w:r>
        <w:rPr>
          <w:rFonts w:ascii="Barlow Semi Condensed" w:cs="Barlow Semi Condensed" w:eastAsia="Barlow Semi Condensed" w:hAnsi="Barlow Semi Condensed"/>
          <w:sz w:val="24"/>
          <w:szCs w:val="24"/>
        </w:rPr>
        <w:t xml:space="preserve">  sede se il libro pende verso la metodologia.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Luiss University Press</w:t>
      </w:r>
      <w:r>
        <w:rPr>
          <w:rFonts w:ascii="Barlow Semi Condensed" w:cs="Barlow Semi Condensed" w:eastAsia="Barlow Semi Condensed" w:hAnsi="Barlow Semi Condensed"/>
          <w:sz w:val="24"/>
          <w:szCs w:val="24"/>
        </w:rPr>
        <w:t xml:space="preserve">. Sempre più attivo su istituzioni, tecnologia e</w:t>
      </w:r>
    </w:p>
    <w:p>
      <w:pPr>
        <w:spacing w:after="120" w:line="276"/>
        <w:jc w:val="both"/>
      </w:pPr>
      <w:r>
        <w:rPr>
          <w:rFonts w:ascii="Barlow Semi Condensed" w:cs="Barlow Semi Condensed" w:eastAsia="Barlow Semi Condensed" w:hAnsi="Barlow Semi Condensed"/>
          <w:sz w:val="24"/>
          <w:szCs w:val="24"/>
        </w:rPr>
        <w:t xml:space="preserve">  politiche pubbliche; formato breve.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Saggiatore</w:t>
      </w:r>
      <w:r>
        <w:rPr>
          <w:rFonts w:ascii="Barlow Semi Condensed" w:cs="Barlow Semi Condensed" w:eastAsia="Barlow Semi Condensed" w:hAnsi="Barlow Semi Condensed"/>
          <w:sz w:val="24"/>
          <w:szCs w:val="24"/>
        </w:rPr>
        <w:t xml:space="preserve">. Se il libro prende una piega più speculativa.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Einaudi</w:t>
      </w:r>
      <w:r>
        <w:rPr>
          <w:rFonts w:ascii="Barlow Semi Condensed" w:cs="Barlow Semi Condensed" w:eastAsia="Barlow Semi Condensed" w:hAnsi="Barlow Semi Condensed"/>
          <w:sz w:val="24"/>
          <w:szCs w:val="24"/>
        </w:rPr>
        <w:t xml:space="preserve">, «Stile libero Extra». Ha pubblicato inchieste sul caso Moro, ma</w:t>
      </w:r>
    </w:p>
    <w:p>
      <w:pPr>
        <w:spacing w:after="120" w:line="276"/>
        <w:jc w:val="both"/>
      </w:pPr>
      <w:r>
        <w:rPr>
          <w:rFonts w:ascii="Barlow Semi Condensed" w:cs="Barlow Semi Condensed" w:eastAsia="Barlow Semi Condensed" w:hAnsi="Barlow Semi Condensed"/>
          <w:sz w:val="24"/>
          <w:szCs w:val="24"/>
        </w:rPr>
        <w:t xml:space="preserve">  vorrebbe una narrazione: significherebbe riscrivere il libro in altra forma.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primo oggetto — l'apparato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(gestito dal CERN). Deposito aperto, gratuito, permanente, con</w:t>
      </w:r>
    </w:p>
    <w:p>
      <w:pPr>
        <w:spacing w:after="120" w:line="276"/>
        <w:jc w:val="both"/>
      </w:pPr>
      <w:r>
        <w:rPr>
          <w:rFonts w:ascii="Barlow Semi Condensed" w:cs="Barlow Semi Condensed" w:eastAsia="Barlow Semi Condensed" w:hAnsi="Barlow Semi Condensed"/>
          <w:sz w:val="24"/>
          <w:szCs w:val="24"/>
        </w:rPr>
        <w:t xml:space="preserve">  assegnazione di </w:t>
      </w:r>
      <w:r>
        <w:rPr>
          <w:rFonts w:ascii="Barlow Semi Condensed" w:cs="Barlow Semi Condensed" w:eastAsia="Barlow Semi Condensed" w:hAnsi="Barlow Semi Condensed"/>
          <w:b/>
          <w:bCs/>
          <w:sz w:val="24"/>
          <w:szCs w:val="24"/>
        </w:rPr>
        <w:t xml:space="preserve">DOI</w:t>
      </w:r>
      <w:r>
        <w:rPr>
          <w:rFonts w:ascii="Barlow Semi Condensed" w:cs="Barlow Semi Condensed" w:eastAsia="Barlow Semi Condensed" w:hAnsi="Barlow Semi Condensed"/>
          <w:sz w:val="24"/>
          <w:szCs w:val="24"/>
        </w:rPr>
        <w:t xml:space="preserve">. È la soluzione tecnicamente corretta: rende l'opera</w:t>
      </w:r>
    </w:p>
    <w:p>
      <w:pPr>
        <w:spacing w:after="120" w:line="276"/>
        <w:jc w:val="both"/>
      </w:pPr>
      <w:r>
        <w:rPr>
          <w:rFonts w:ascii="Barlow Semi Condensed" w:cs="Barlow Semi Condensed" w:eastAsia="Barlow Semi Condensed" w:hAnsi="Barlow Semi Condensed"/>
          <w:sz w:val="24"/>
          <w:szCs w:val="24"/>
        </w:rPr>
        <w:t xml:space="preserve">  citabile, datata e immutabile, e risolve da sola il problema della</w:t>
      </w:r>
    </w:p>
    <w:p>
      <w:pPr>
        <w:spacing w:after="120" w:line="276"/>
        <w:jc w:val="both"/>
      </w:pPr>
      <w:r>
        <w:rPr>
          <w:rFonts w:ascii="Barlow Semi Condensed" w:cs="Barlow Semi Condensed" w:eastAsia="Barlow Semi Condensed" w:hAnsi="Barlow Semi Condensed"/>
          <w:sz w:val="24"/>
          <w:szCs w:val="24"/>
        </w:rPr>
        <w:t xml:space="preserve">  reperibilità. </w:t>
      </w:r>
      <w:r>
        <w:rPr>
          <w:rFonts w:ascii="Barlow Semi Condensed" w:cs="Barlow Semi Condensed" w:eastAsia="Barlow Semi Condensed" w:hAnsi="Barlow Semi Condensed"/>
          <w:b/>
          <w:bCs/>
          <w:sz w:val="24"/>
          <w:szCs w:val="24"/>
        </w:rPr>
        <w:t xml:space="preserve">Da fare comunque, e prima di ogni invio</w:t>
      </w:r>
      <w:r>
        <w:rPr>
          <w:rFonts w:ascii="Barlow Semi Condensed" w:cs="Barlow Semi Condensed" w:eastAsia="Barlow Semi Condensed" w:hAnsi="Barlow Semi Condensed"/>
          <w:sz w:val="24"/>
          <w:szCs w:val="24"/>
        </w:rPr>
        <w:t xml:space="preserve">: avere un DOI</w:t>
      </w:r>
    </w:p>
    <w:p>
      <w:pPr>
        <w:spacing w:after="120" w:line="276"/>
        <w:jc w:val="both"/>
      </w:pPr>
      <w:r>
        <w:rPr>
          <w:rFonts w:ascii="Barlow Semi Condensed" w:cs="Barlow Semi Condensed" w:eastAsia="Barlow Semi Condensed" w:hAnsi="Barlow Semi Condensed"/>
          <w:sz w:val="24"/>
          <w:szCs w:val="24"/>
        </w:rPr>
        <w:t xml:space="preserve">  cambia il modo in cui ogni altro destinatario legge la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Centro documentazione Archivio «Flamigni»</w:t>
      </w:r>
      <w:r>
        <w:rPr>
          <w:rFonts w:ascii="Barlow Semi Condensed" w:cs="Barlow Semi Condensed" w:eastAsia="Barlow Semi Condensed" w:hAnsi="Barlow Semi Condensed"/>
          <w:sz w:val="24"/>
          <w:szCs w:val="24"/>
        </w:rPr>
        <w:t xml:space="preserve"> — già preparata la bozza.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e la rete degli istituti storici della</w:t>
      </w:r>
    </w:p>
    <w:p>
      <w:pPr>
        <w:spacing w:after="120" w:line="276"/>
        <w:jc w:val="both"/>
      </w:pPr>
      <w:r>
        <w:rPr>
          <w:rFonts w:ascii="Barlow Semi Condensed" w:cs="Barlow Semi Condensed" w:eastAsia="Barlow Semi Condensed" w:hAnsi="Barlow Semi Condensed"/>
          <w:sz w:val="24"/>
          <w:szCs w:val="24"/>
        </w:rPr>
        <w:t xml:space="preserve">  Resistenza. Nell'aprile 2026 hanno messo in linea </w:t>
      </w:r>
      <w:r>
        <w:rPr>
          <w:rFonts w:ascii="Barlow Semi Condensed" w:cs="Barlow Semi Condensed" w:eastAsia="Barlow Semi Condensed" w:hAnsi="Barlow Semi Condensed"/>
          <w:b/>
          <w:bCs/>
          <w:sz w:val="24"/>
          <w:szCs w:val="24"/>
        </w:rPr>
        <w:t xml:space="preserve">OpenParri</w:t>
      </w:r>
      <w:r>
        <w:rPr>
          <w:rFonts w:ascii="Barlow Semi Condensed" w:cs="Barlow Semi Condensed" w:eastAsia="Barlow Semi Condensed" w:hAnsi="Barlow Semi Condensed"/>
          <w:sz w:val="24"/>
          <w:szCs w:val="24"/>
        </w:rPr>
        <w:t xml:space="preserve">, archivio</w:t>
      </w:r>
    </w:p>
    <w:p>
      <w:pPr>
        <w:spacing w:after="120" w:line="276"/>
        <w:jc w:val="both"/>
      </w:pPr>
      <w:r>
        <w:rPr>
          <w:rFonts w:ascii="Barlow Semi Condensed" w:cs="Barlow Semi Condensed" w:eastAsia="Barlow Semi Condensed" w:hAnsi="Barlow Semi Condensed"/>
          <w:sz w:val="24"/>
          <w:szCs w:val="24"/>
        </w:rPr>
        <w:t xml:space="preserve">  digitale con oltre 130 fondi: un'infrastruttura che sa che cosa farsene di</w:t>
      </w:r>
    </w:p>
    <w:p>
      <w:pPr>
        <w:spacing w:after="120" w:line="276"/>
        <w:jc w:val="both"/>
      </w:pPr>
      <w:r>
        <w:rPr>
          <w:rFonts w:ascii="Barlow Semi Condensed" w:cs="Barlow Semi Condensed" w:eastAsia="Barlow Semi Condensed" w:hAnsi="Barlow Semi Condensed"/>
          <w:sz w:val="24"/>
          <w:szCs w:val="24"/>
        </w:rPr>
        <w:t xml:space="preserve">  materiale di consultazione.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Fondazione Gramsci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Fondazione Lelio e Lisli Basso</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storico del Senato</w:t>
      </w:r>
      <w:r>
        <w:rPr>
          <w:rFonts w:ascii="Barlow Semi Condensed" w:cs="Barlow Semi Condensed" w:eastAsia="Barlow Semi Condensed" w:hAnsi="Barlow Semi Condensed"/>
          <w:sz w:val="24"/>
          <w:szCs w:val="24"/>
        </w:rPr>
        <w:t xml:space="preserve">, che conserva il Fondo Moro (IT-AFS-048) — il</w:t>
      </w:r>
    </w:p>
    <w:p>
      <w:pPr>
        <w:spacing w:after="120" w:line="276"/>
        <w:jc w:val="both"/>
      </w:pPr>
      <w:r>
        <w:rPr>
          <w:rFonts w:ascii="Barlow Semi Condensed" w:cs="Barlow Semi Condensed" w:eastAsia="Barlow Semi Condensed" w:hAnsi="Barlow Semi Condensed"/>
          <w:sz w:val="24"/>
          <w:szCs w:val="24"/>
        </w:rPr>
        <w:t xml:space="preserve">  quarto deposito che l'opera stessa segnala come ignorato dai programmi di</w:t>
      </w:r>
    </w:p>
    <w:p>
      <w:pPr>
        <w:spacing w:after="120" w:line="276"/>
        <w:jc w:val="both"/>
      </w:pPr>
      <w:r>
        <w:rPr>
          <w:rFonts w:ascii="Barlow Semi Condensed" w:cs="Barlow Semi Condensed" w:eastAsia="Barlow Semi Condensed" w:hAnsi="Barlow Semi Condensed"/>
          <w:sz w:val="24"/>
          <w:szCs w:val="24"/>
        </w:rPr>
        <w:t xml:space="preserve">  ricerca correnti.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Edizione nazionale digitale delle opere di Aldo Moro</w:t>
      </w:r>
      <w:r>
        <w:rPr>
          <w:rFonts w:ascii="Barlow Semi Condensed" w:cs="Barlow Semi Condensed" w:eastAsia="Barlow Semi Condensed" w:hAnsi="Barlow Semi Condensed"/>
          <w:sz w:val="24"/>
          <w:szCs w:val="24"/>
        </w:rPr>
        <w:t xml:space="preserve">, Università di</w:t>
      </w:r>
    </w:p>
    <w:p>
      <w:pPr>
        <w:spacing w:after="120" w:line="276"/>
        <w:jc w:val="both"/>
      </w:pPr>
      <w:r>
        <w:rPr>
          <w:rFonts w:ascii="Barlow Semi Condensed" w:cs="Barlow Semi Condensed" w:eastAsia="Barlow Semi Condensed" w:hAnsi="Barlow Semi Condensed"/>
          <w:sz w:val="24"/>
          <w:szCs w:val="24"/>
        </w:rPr>
        <w:t xml:space="preserve">  Bologna (aldomorodigitale.unibo.it). L'opera la cita: è un interlocutore</w:t>
      </w:r>
    </w:p>
    <w:p>
      <w:pPr>
        <w:spacing w:after="120" w:line="276"/>
        <w:jc w:val="both"/>
      </w:pPr>
      <w:r>
        <w:rPr>
          <w:rFonts w:ascii="Barlow Semi Condensed" w:cs="Barlow Semi Condensed" w:eastAsia="Barlow Semi Condensed" w:hAnsi="Barlow Semi Condensed"/>
          <w:sz w:val="24"/>
          <w:szCs w:val="24"/>
        </w:rPr>
        <w:t xml:space="preserve">  naturale per un apparato di quesiti.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memoria.cultura.gov.it</w:t>
      </w:r>
      <w:r>
        <w:rPr>
          <w:rFonts w:ascii="Barlow Semi Condensed" w:cs="Barlow Semi Condensed" w:eastAsia="Barlow Semi Condensed" w:hAnsi="Barlow Semi Condensed"/>
          <w:sz w:val="24"/>
          <w:szCs w:val="24"/>
        </w:rPr>
        <w:t xml:space="preserve">, il portale statale sui documenti del periodo.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porte da non bussare</w:t>
      </w:r>
    </w:p>
    <w:p>
      <w:pPr>
        <w:spacing w:after="120" w:line="276"/>
        <w:jc w:val="both"/>
      </w:pPr>
      <w:r>
        <w:rPr>
          <w:rFonts w:ascii="Barlow Semi Condensed" w:cs="Barlow Semi Condensed" w:eastAsia="Barlow Semi Condensed" w:hAnsi="Barlow Semi Condensed"/>
          <w:b/>
          <w:bCs/>
          <w:sz w:val="24"/>
          <w:szCs w:val="24"/>
        </w:rPr>
        <w:t xml:space="preserve">Gli editori di denuncia.</w:t>
      </w:r>
      <w:r>
        <w:rPr>
          <w:rFonts w:ascii="Barlow Semi Condensed" w:cs="Barlow Semi Condensed" w:eastAsia="Barlow Semi Condensed" w:hAnsi="Barlow Semi Condensed"/>
          <w:sz w:val="24"/>
          <w:szCs w:val="24"/>
        </w:rPr>
        <w:t xml:space="preserve"> Il taglio investigativo-militante è l'opposto</w:t>
      </w:r>
    </w:p>
    <w:p>
      <w:pPr>
        <w:spacing w:after="120" w:line="276"/>
        <w:jc w:val="both"/>
      </w:pPr>
      <w:r>
        <w:rPr>
          <w:rFonts w:ascii="Barlow Semi Condensed" w:cs="Barlow Semi Condensed" w:eastAsia="Barlow Semi Condensed" w:hAnsi="Barlow Semi Condensed"/>
          <w:sz w:val="24"/>
          <w:szCs w:val="24"/>
        </w:rPr>
        <w:t xml:space="preserve">esatto di quest'opera: quelle case cercano una tesi e un colpevole, e il lavoro</w:t>
      </w:r>
    </w:p>
    <w:p>
      <w:pPr>
        <w:spacing w:after="120" w:line="276"/>
        <w:jc w:val="both"/>
      </w:pPr>
      <w:r>
        <w:rPr>
          <w:rFonts w:ascii="Barlow Semi Condensed" w:cs="Barlow Semi Condensed" w:eastAsia="Barlow Semi Condensed" w:hAnsi="Barlow Semi Condensed"/>
          <w:sz w:val="24"/>
          <w:szCs w:val="24"/>
        </w:rPr>
        <w:t xml:space="preserve">non ne offre nessuno dei due nella forma che cercano. Va detto per esteso,</w:t>
      </w:r>
    </w:p>
    <w:p>
      <w:pPr>
        <w:spacing w:after="120" w:line="276"/>
        <w:jc w:val="both"/>
      </w:pPr>
      <w:r>
        <w:rPr>
          <w:rFonts w:ascii="Barlow Semi Condensed" w:cs="Barlow Semi Condensed" w:eastAsia="Barlow Semi Condensed" w:hAnsi="Barlow Semi Condensed"/>
          <w:sz w:val="24"/>
          <w:szCs w:val="24"/>
        </w:rPr>
        <w:t xml:space="preserve">perché la formula secca direbbe oggi meno del vero: un Libro dei quattordici</w:t>
      </w:r>
    </w:p>
    <w:p>
      <w:pPr>
        <w:spacing w:after="120" w:line="276"/>
        <w:jc w:val="both"/>
      </w:pPr>
      <w:r>
        <w:rPr>
          <w:rFonts w:ascii="Barlow Semi Condensed" w:cs="Barlow Semi Condensed" w:eastAsia="Barlow Semi Condensed" w:hAnsi="Barlow Semi Condensed"/>
          <w:sz w:val="24"/>
          <w:szCs w:val="24"/>
        </w:rPr>
        <w:t xml:space="preserve">ordina per plausibilità del coinvolgimento, ma per categorie di soggetti e non</w:t>
      </w:r>
    </w:p>
    <w:p>
      <w:pPr>
        <w:spacing w:after="120" w:line="276"/>
        <w:jc w:val="both"/>
      </w:pPr>
      <w:r>
        <w:rPr>
          <w:rFonts w:ascii="Barlow Semi Condensed" w:cs="Barlow Semi Condensed" w:eastAsia="Barlow Semi Condensed" w:hAnsi="Barlow Semi Condensed"/>
          <w:sz w:val="24"/>
          <w:szCs w:val="24"/>
        </w:rPr>
        <w:t xml:space="preserve">per nomi, muovendo dai condannati in via definitiva e rifiutando di nominare un</w:t>
      </w:r>
    </w:p>
    <w:p>
      <w:pPr>
        <w:spacing w:after="120" w:line="276"/>
        <w:jc w:val="both"/>
      </w:pPr>
      <w:r>
        <w:rPr>
          <w:rFonts w:ascii="Barlow Semi Condensed" w:cs="Barlow Semi Condensed" w:eastAsia="Barlow Semi Condensed" w:hAnsi="Barlow Semi Condensed"/>
          <w:sz w:val="24"/>
          <w:szCs w:val="24"/>
        </w:rPr>
        <w:t xml:space="preserve">mandante esterno — cioè fa l'esatto contrario di quel che una casa di denuncia</w:t>
      </w:r>
    </w:p>
    <w:p>
      <w:pPr>
        <w:spacing w:after="120" w:line="276"/>
        <w:jc w:val="both"/>
      </w:pPr>
      <w:r>
        <w:rPr>
          <w:rFonts w:ascii="Barlow Semi Condensed" w:cs="Barlow Semi Condensed" w:eastAsia="Barlow Semi Condensed" w:hAnsi="Barlow Semi Condensed"/>
          <w:sz w:val="24"/>
          <w:szCs w:val="24"/>
        </w:rPr>
        <w:t xml:space="preserve">vorrebbe titolare. Una pubblicazione lì trasformerebbe un apparato di cautele</w:t>
      </w:r>
    </w:p>
    <w:p>
      <w:pPr>
        <w:spacing w:after="120" w:line="276"/>
        <w:jc w:val="both"/>
      </w:pPr>
      <w:r>
        <w:rPr>
          <w:rFonts w:ascii="Barlow Semi Condensed" w:cs="Barlow Semi Condensed" w:eastAsia="Barlow Semi Condensed" w:hAnsi="Barlow Semi Condensed"/>
          <w:sz w:val="24"/>
          <w:szCs w:val="24"/>
        </w:rPr>
        <w:t xml:space="preserve">nel suo contrario, e la prima recensione lo direbbe.</w:t>
      </w:r>
    </w:p>
    <w:p>
      <w:pPr>
        <w:spacing w:after="120" w:line="276"/>
        <w:jc w:val="both"/>
      </w:pPr>
      <w:r>
        <w:rPr>
          <w:rFonts w:ascii="Barlow Semi Condensed" w:cs="Barlow Semi Condensed" w:eastAsia="Barlow Semi Condensed" w:hAnsi="Barlow Semi Condensed"/>
          <w:b/>
          <w:bCs/>
          <w:sz w:val="24"/>
          <w:szCs w:val="24"/>
        </w:rPr>
        <w:t xml:space="preserve">Chiunque chieda un contributo economico.</w:t>
      </w:r>
      <w:r>
        <w:rPr>
          <w:rFonts w:ascii="Barlow Semi Condensed" w:cs="Barlow Semi Condensed" w:eastAsia="Barlow Semi Condensed" w:hAnsi="Barlow Semi Condensed"/>
          <w:sz w:val="24"/>
          <w:szCs w:val="24"/>
        </w:rPr>
        <w:t xml:space="preserve"> L'editoria a pagamento non pubblica:</w:t>
      </w:r>
    </w:p>
    <w:p>
      <w:pPr>
        <w:spacing w:after="120" w:line="276"/>
        <w:jc w:val="both"/>
      </w:pPr>
      <w:r>
        <w:rPr>
          <w:rFonts w:ascii="Barlow Semi Condensed" w:cs="Barlow Semi Condensed" w:eastAsia="Barlow Semi Condensed" w:hAnsi="Barlow Semi Condensed"/>
          <w:sz w:val="24"/>
          <w:szCs w:val="24"/>
        </w:rPr>
        <w:t xml:space="preserve">stampa. Per un'opera che deve essere citabile e credibile è peggio di non</w:t>
      </w:r>
    </w:p>
    <w:p>
      <w:pPr>
        <w:spacing w:after="120" w:line="276"/>
        <w:jc w:val="both"/>
      </w:pPr>
      <w:r>
        <w:rPr>
          <w:rFonts w:ascii="Barlow Semi Condensed" w:cs="Barlow Semi Condensed" w:eastAsia="Barlow Semi Condensed" w:hAnsi="Barlow Semi Condensed"/>
          <w:sz w:val="24"/>
          <w:szCs w:val="24"/>
        </w:rPr>
        <w:t xml:space="preserve">pubblicare affatto.</w:t>
      </w:r>
    </w:p>
    <w:p>
      <w:pPr>
        <w:spacing w:after="120" w:line="276"/>
        <w:jc w:val="both"/>
      </w:pPr>
      <w:r>
        <w:rPr>
          <w:rFonts w:ascii="Barlow Semi Condensed" w:cs="Barlow Semi Condensed" w:eastAsia="Barlow Semi Condensed" w:hAnsi="Barlow Semi Condensed"/>
          <w:b/>
          <w:bCs/>
          <w:sz w:val="24"/>
          <w:szCs w:val="24"/>
        </w:rPr>
        <w:t xml:space="preserve">I canali che chiedono di non dichiarare l'uso dell'intelligenza artificiale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o che suggeriscono di attenuarlo. La dichiarazione è la condizione di serietà</w:t>
      </w:r>
    </w:p>
    <w:p>
      <w:pPr>
        <w:spacing w:after="120" w:line="276"/>
        <w:jc w:val="both"/>
      </w:pPr>
      <w:r>
        <w:rPr>
          <w:rFonts w:ascii="Barlow Semi Condensed" w:cs="Barlow Semi Condensed" w:eastAsia="Barlow Semi Condensed" w:hAnsi="Barlow Semi Condensed"/>
          <w:sz w:val="24"/>
          <w:szCs w:val="24"/>
        </w:rPr>
        <w:t xml:space="preserve">dell'intero lavoro; toglierla lo rende un altro oggetto, e un oggetto peggiore.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consigliato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subito: deposito e DOI. Costa un pomeriggio e cambia tutto il resto.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nota a «Italia contemporanea»</w:t>
      </w:r>
      <w:r>
        <w:rPr>
          <w:rFonts w:ascii="Barlow Semi Condensed" w:cs="Barlow Semi Condensed" w:eastAsia="Barlow Semi Condensed" w:hAnsi="Barlow Semi Condensed"/>
          <w:sz w:val="24"/>
          <w:szCs w:val="24"/>
        </w:rPr>
        <w:t xml:space="preserve">, quattro pagine sui due accertamenti.</w:t>
      </w:r>
    </w:p>
    <w:p>
      <w:pPr>
        <w:spacing w:after="120" w:line="276"/>
        <w:jc w:val="both"/>
      </w:pPr>
      <w:r>
        <w:rPr>
          <w:rFonts w:ascii="Barlow Semi Condensed" w:cs="Barlow Semi Condensed" w:eastAsia="Barlow Semi Condensed" w:hAnsi="Barlow Semi Condensed"/>
          <w:sz w:val="24"/>
          <w:szCs w:val="24"/>
        </w:rPr>
        <w:t xml:space="preserve">   È il passo con la probabilità più alta e il costo più basso.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con la bozza già pronta.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capitolo campione del saggio</w:t>
      </w:r>
      <w:r>
        <w:rPr>
          <w:rFonts w:ascii="Barlow Semi Condensed" w:cs="Barlow Semi Condensed" w:eastAsia="Barlow Semi Condensed" w:hAnsi="Barlow Semi Condensed"/>
          <w:sz w:val="24"/>
          <w:szCs w:val="24"/>
        </w:rPr>
        <w:t xml:space="preserve">, e solo dopo le proposte agli editori —</w:t>
      </w:r>
    </w:p>
    <w:p>
      <w:pPr>
        <w:spacing w:after="120" w:line="276"/>
        <w:jc w:val="both"/>
      </w:pPr>
      <w:r>
        <w:rPr>
          <w:rFonts w:ascii="Barlow Semi Condensed" w:cs="Barlow Semi Condensed" w:eastAsia="Barlow Semi Condensed" w:hAnsi="Barlow Semi Condensed"/>
          <w:sz w:val="24"/>
          <w:szCs w:val="24"/>
        </w:rPr>
        <w:t xml:space="preserve">   a Codice e al Mulino prima che a Laterza, per affinità di catalogo.</w:t>
      </w:r>
    </w:p>
    <w:p>
      <w:pPr>
        <w:spacing w:after="120" w:line="276"/>
        <w:jc w:val="both"/>
      </w:pPr>
      <w:r>
        <w:rPr>
          <w:rFonts w:ascii="Barlow Semi Condensed" w:cs="Barlow Semi Condensed" w:eastAsia="Barlow Semi Condensed" w:hAnsi="Barlow Semi Condensed"/>
          <w:sz w:val="24"/>
          <w:szCs w:val="24"/>
        </w:rPr>
        <w:t xml:space="preserve">Il motivo dell'ordine è uno solo: </w:t>
      </w:r>
      <w:r>
        <w:rPr>
          <w:rFonts w:ascii="Barlow Semi Condensed" w:cs="Barlow Semi Condensed" w:eastAsia="Barlow Semi Condensed" w:hAnsi="Barlow Semi Condensed"/>
          <w:b/>
          <w:bCs/>
          <w:sz w:val="24"/>
          <w:szCs w:val="24"/>
        </w:rPr>
        <w:t xml:space="preserve">ogni passo rende più facile il successivo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DOI rende la nota citabile; una nota pubblicata rende la proposta editoriale</w:t>
      </w:r>
    </w:p>
    <w:p>
      <w:pPr>
        <w:spacing w:after="120" w:line="276"/>
        <w:jc w:val="both"/>
      </w:pPr>
      <w:r>
        <w:rPr>
          <w:rFonts w:ascii="Barlow Semi Condensed" w:cs="Barlow Semi Condensed" w:eastAsia="Barlow Semi Condensed" w:hAnsi="Barlow Semi Condensed"/>
          <w:sz w:val="24"/>
          <w:szCs w:val="24"/>
        </w:rPr>
        <w:t xml:space="preserve">qualcosa di più di un'idea; un editore interessato rende l'apparato un</w:t>
      </w:r>
    </w:p>
    <w:p>
      <w:pPr>
        <w:spacing w:after="120" w:line="276"/>
        <w:jc w:val="both"/>
      </w:pPr>
      <w:r>
        <w:rPr>
          <w:rFonts w:ascii="Barlow Semi Condensed" w:cs="Barlow Semi Condensed" w:eastAsia="Barlow Semi Condensed" w:hAnsi="Barlow Semi Condensed"/>
          <w:sz w:val="24"/>
          <w:szCs w:val="24"/>
        </w:rPr>
        <w:t xml:space="preserve">patrimonio invece che un file.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vi. La mappa dei destinatari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994 parole in 6 sezioni; la più ampia è §2 Per il terzo oggetto — la nota scientifica, con 200.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20 paragrafi in 6 sezioni, 3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 Il registro dei canali PEC</w:t>
      </w:r>
    </w:p>
    <w:p>
      <w:pPr>
        <w:pStyle w:val="Heading1"/>
        <w:spacing w:after="120" w:before="240"/>
      </w:pPr>
      <w:r>
        <w:rPr>
          <w:rFonts w:ascii="Barlow Semi Condensed" w:cs="Barlow Semi Condensed" w:eastAsia="Barlow Semi Condensed" w:hAnsi="Barlow Semi Condensed"/>
          <w:sz w:val="24"/>
          <w:szCs w:val="24"/>
        </w:rPr>
        <w:t xml:space="preserve">Registro PEC e canali di contatto — agosto 2026</w:t>
      </w:r>
    </w:p>
    <w:p>
      <w:pPr>
        <w:spacing w:after="120" w:line="276"/>
        <w:jc w:val="both"/>
      </w:pPr>
      <w:r>
        <w:rPr>
          <w:rFonts w:ascii="Barlow Semi Condensed" w:cs="Barlow Semi Condensed" w:eastAsia="Barlow Semi Condensed" w:hAnsi="Barlow Semi Condensed"/>
          <w:sz w:val="24"/>
          <w:szCs w:val="24"/>
        </w:rPr>
        <w:t xml:space="preserve">**Tutti i destinatari del dossier di diffusione, con tipo di canale, recapito</w:t>
      </w:r>
    </w:p>
    <w:p>
      <w:pPr>
        <w:spacing w:after="120" w:line="276"/>
        <w:jc w:val="both"/>
      </w:pPr>
      <w:r>
        <w:rPr>
          <w:rFonts w:ascii="Barlow Semi Condensed" w:cs="Barlow Semi Condensed" w:eastAsia="Barlow Semi Condensed" w:hAnsi="Barlow Semi Condensed"/>
          <w:sz w:val="24"/>
          <w:szCs w:val="24"/>
        </w:rPr>
        <w:t xml:space="preserve">verificato, e grado della verifica dichiarato.**</w:t>
      </w:r>
    </w:p>
    <w:p>
      <w:pPr>
        <w:spacing w:after="120" w:line="276"/>
        <w:jc w:val="both"/>
      </w:pPr>
      <w:r>
        <w:rPr>
          <w:rFonts w:ascii="Barlow Semi Condensed" w:cs="Barlow Semi Condensed" w:eastAsia="Barlow Semi Condensed" w:hAnsi="Barlow Semi Condensed"/>
          <w:sz w:val="24"/>
          <w:szCs w:val="24"/>
        </w:rPr>
        <w:t xml:space="preserve">Compilato il 26 agosto 2026 alle 12:45 CET. Base informativa: checklist di</w:t>
      </w:r>
    </w:p>
    <w:p>
      <w:pPr>
        <w:spacing w:after="120" w:line="276"/>
        <w:jc w:val="both"/>
      </w:pPr>
      <w:r>
        <w:rPr>
          <w:rFonts w:ascii="Barlow Semi Condensed" w:cs="Barlow Semi Condensed" w:eastAsia="Barlow Semi Condensed" w:hAnsi="Barlow Semi Condensed"/>
          <w:sz w:val="24"/>
          <w:szCs w:val="24"/>
        </w:rPr>
        <w:t xml:space="preserve">invio, file delle proposte, ricerca web su siti ufficiali degli editori.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0 — invii immediati (non in concorrenza)</w:t>
      </w:r>
    </w:p>
    <w:p>
      <w:pPr>
        <w:pStyle w:val="Heading3"/>
        <w:spacing w:after="80" w:before="160"/>
      </w:pPr>
      <w:r>
        <w:rPr>
          <w:rFonts w:ascii="Barlow Semi Condensed" w:cs="Barlow Semi Condensed" w:eastAsia="Barlow Semi Condensed" w:hAnsi="Barlow Semi Condensed"/>
          <w:sz w:val="24"/>
          <w:szCs w:val="24"/>
        </w:rPr>
        <w:t xml:space="preserve">0 · Centro documentazione Archivio «Flamigni» 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certificata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PEC</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w:t>
            </w:r>
            <w:r>
              <w:rPr>
                <w:rFonts w:ascii="Barlow Semi Condensed" w:cs="Barlow Semi Condensed" w:eastAsia="Barlow Semi Condensed" w:hAnsi="Barlow Semi Condensed"/>
                <w:sz w:val="20"/>
                <w:szCs w:val="20"/>
              </w:rPr>
              <w:t xml:space="preserve"> — non ancora accertato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Metodi di ricerca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RUNTS (Registro Unico Nazionale del Terzo Settore); INI-PEC; sito archivioflamigni.org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Bartolomeo Romano 6, 00154 Roma (Garbatella)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Accertato che non è stato accertato.</w:t>
            </w:r>
            <w:r>
              <w:rPr>
                <w:rFonts w:ascii="Barlow Semi Condensed" w:cs="Barlow Semi Condensed" w:eastAsia="Barlow Semi Condensed" w:hAnsi="Barlow Semi Condensed"/>
                <w:sz w:val="20"/>
                <w:szCs w:val="20"/>
              </w:rPr>
              <w:t xml:space="preserve"> La bozza della comunicazione contiene esplicitamente l'istruzione di ricercare il PEC prima dell'invio. Canale e sua apertura verificati; indirizzo specifico non ancora reperibile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a contatti generici della fondazione fino a reperimento del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non essenziale per efficacia comunicativa, ma certificato data/ora dell'invio secondo DPR 68/2005</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0-ter · Archivio storico della Camera dei deputati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Richiesta di riproduzione — PEC o modulo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San Macuto 57, 00186 Roma — Palazzo del Seminario, primo piano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Segreteria</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ars_segreteria@camera.it</w:t>
            </w:r>
            <w:r>
              <w:rPr>
                <w:rFonts w:ascii="Barlow Semi Condensed" w:cs="Barlow Semi Condensed" w:eastAsia="Barlow Semi Condensed" w:hAnsi="Barlow Semi Condensed"/>
                <w:sz w:val="20"/>
                <w:szCs w:val="20"/>
              </w:rPr>
              <w:t xml:space="preserve"> · tel. 06 6760 3880 · lun-ven 9.30-16.30</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alla segreteria indicando l'argomento della ricerca e i documenti da consultare; l'accesso alla sala studio si concorda di lì</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B — reperito, non letto.</w:t>
            </w:r>
            <w:r>
              <w:rPr>
                <w:rFonts w:ascii="Barlow Semi Condensed" w:cs="Barlow Semi Condensed" w:eastAsia="Barlow Semi Condensed" w:hAnsi="Barlow Semi Condensed"/>
                <w:sz w:val="20"/>
                <w:szCs w:val="20"/>
              </w:rPr>
              <w:t xml:space="preserve"> Due ricerche indipendenti convergono riferendo le pagine istituzionali della Camera; le pagine non sono state aperte, perché il proxy di questa sessione blocca l'uscita verso </w:t>
            </w:r>
            <w:r>
              <w:rPr>
                <w:rFonts w:ascii="Barlow Semi Condensed" w:cs="Barlow Semi Condensed" w:eastAsia="Barlow Semi Condensed" w:hAnsi="Barlow Semi Condensed"/>
                <w:i/>
                <w:iCs/>
                <w:sz w:val="20"/>
                <w:szCs w:val="20"/>
              </w:rPr>
              <w:t xml:space="preserve">camera.it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Da confermare sul sito prima di spedire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Prima di spedire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della Commissione P2 risultano </w:t>
            </w:r>
            <w:r>
              <w:rPr>
                <w:rFonts w:ascii="Barlow Semi Condensed" w:cs="Barlow Semi Condensed" w:eastAsia="Barlow Semi Condensed" w:hAnsi="Barlow Semi Condensed"/>
                <w:b/>
                <w:bCs/>
                <w:sz w:val="20"/>
                <w:szCs w:val="20"/>
              </w:rPr>
              <w:t xml:space="preserve">digitalizzati</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inchieste.camera.it/p2/documenti.html?leg=09</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archivioantimafia.org/p2/commissione_parlamentare/</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memoria.san.beniculturali.it</w:t>
            </w:r>
            <w:r>
              <w:rPr>
                <w:rFonts w:ascii="Barlow Semi Condensed" w:cs="Barlow Semi Condensed" w:eastAsia="Barlow Semi Condensed" w:hAnsi="Barlow Semi Condensed"/>
                <w:sz w:val="20"/>
                <w:szCs w:val="20"/>
              </w:rPr>
              <w:t xml:space="preserve">. Ciò che si apre da un browser non si chiede per posta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Che cosa si chiede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Doc. XXIII n. 2-quater/2/I, IX legislatura, Roma 1984 — riproduzione integrale degli </w:t>
            </w:r>
            <w:r>
              <w:rPr>
                <w:rFonts w:ascii="Barlow Semi Condensed" w:cs="Barlow Semi Condensed" w:eastAsia="Barlow Semi Condensed" w:hAnsi="Barlow Semi Condensed"/>
                <w:b/>
                <w:bCs/>
                <w:sz w:val="20"/>
                <w:szCs w:val="20"/>
              </w:rPr>
              <w:t xml:space="preserve">allegati 13</w:t>
            </w:r>
            <w:r>
              <w:rPr>
                <w:rFonts w:ascii="Barlow Semi Condensed" w:cs="Barlow Semi Condensed" w:eastAsia="Barlow Semi Condensed" w:hAnsi="Barlow Semi Condensed"/>
                <w:sz w:val="20"/>
                <w:szCs w:val="20"/>
              </w:rPr>
              <w:t xml:space="preserve"> (pp. I, 258-280) e </w:t>
            </w:r>
            <w:r>
              <w:rPr>
                <w:rFonts w:ascii="Barlow Semi Condensed" w:cs="Barlow Semi Condensed" w:eastAsia="Barlow Semi Condensed" w:hAnsi="Barlow Semi Condensed"/>
                <w:b/>
                <w:bCs/>
                <w:sz w:val="20"/>
                <w:szCs w:val="20"/>
              </w:rPr>
              <w:t xml:space="preserve">21</w:t>
            </w:r>
            <w:r>
              <w:rPr>
                <w:rFonts w:ascii="Barlow Semi Condensed" w:cs="Barlow Semi Condensed" w:eastAsia="Barlow Semi Condensed" w:hAnsi="Barlow Semi Condensed"/>
                <w:sz w:val="20"/>
                <w:szCs w:val="20"/>
              </w:rPr>
              <w:t xml:space="preserve"> (pp. I, 474-507), 52 pagine, con intestazioni di colonna visibili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Biblioteca della Camera; Archivio storico del Senato (che conserva il Fondo Moro, IT-AFS-048); Biblioteca del Senato «Giovanni Spadolini»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l'unica richiesta del dossier che possa spostare un grado probatorio anziché diffondere l'opera. Testo pronto in `</w:t>
            </w:r>
            <w:r>
              <w:rPr>
                <w:rFonts w:ascii="Barlow Semi Condensed" w:cs="Barlow Semi Condensed" w:eastAsia="Barlow Semi Condensed" w:hAnsi="Barlow Semi Condensed"/>
                <w:i/>
                <w:iCs/>
                <w:sz w:val="20"/>
                <w:szCs w:val="20"/>
              </w:rPr>
              <w:t xml:space="preserve">richiesta-archivio-storico-camera.md</w:t>
            </w:r>
            <w:r>
              <w:rPr>
                <w:rFonts w:ascii="Barlow Semi Condensed" w:cs="Barlow Semi Condensed" w:eastAsia="Barlow Semi Condensed" w:hAnsi="Barlow Semi Condensed"/>
                <w:sz w:val="20"/>
                <w:szCs w:val="20"/>
              </w:rPr>
              <w:t xml:space="preserve">`. Non dipende dal DOI e può partire per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ordinaria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 legale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dei Gracchi 29/B, 00192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Presidente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prof. Renato Moro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Segretario-tesoriere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dott. Luigi Mandolesi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email</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 prima dell'invio.</w:t>
            </w:r>
            <w:r>
              <w:rPr>
                <w:rFonts w:ascii="Barlow Semi Condensed" w:cs="Barlow Semi Condensed" w:eastAsia="Barlow Semi Condensed" w:hAnsi="Barlow Semi Condensed"/>
                <w:sz w:val="20"/>
                <w:szCs w:val="20"/>
              </w:rPr>
              <w:t xml:space="preserve"> Preferibilmente contatto istituzionale della Fondazione. Fallback: indirizzo del presidente in quanto presidente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Nazionale Opere Aldo Moro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 tecnico distinto presso Università di Bologna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sede legale e nomi verificati.</w:t>
            </w:r>
            <w:r>
              <w:rPr>
                <w:rFonts w:ascii="Barlow Semi Condensed" w:cs="Barlow Semi Condensed" w:eastAsia="Barlow Semi Condensed" w:hAnsi="Barlow Semi Condensed"/>
                <w:sz w:val="20"/>
                <w:szCs w:val="20"/>
              </w:rPr>
              <w:t xml:space="preserve"> Indirizzi email specifici non accertati. Sito istituzionale della Fondazione è fonte primaria per localizzare il recapito appropriato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Ricerca del recapito via Edizione Nazionale; in ultima istanza, lettera al presidente come persona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richiede PEC. La lettera tocca memoria di persona deceduta e famiglia vivente: occorre leggibilità e rispetto istituzionale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Deposito digitale con HTTPS (non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https://zenodo.org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Account personale; caricamento file PDF; scelta licenza; generazione DOI automatica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procedura conforme a documentazione ufficiale Zenodo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minuti per caricamento + 1 ora per processamento e generazione DOI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generato a deposito completato è citato in tutte le proposte editoriali successive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1 — editori generici (modulo online o email)</w:t>
      </w:r>
    </w:p>
    <w:p>
      <w:pPr>
        <w:pStyle w:val="Heading3"/>
        <w:spacing w:after="80" w:before="160"/>
      </w:pPr>
      <w:r>
        <w:rPr>
          <w:rFonts w:ascii="Barlow Semi Condensed" w:cs="Barlow Semi Condensed" w:eastAsia="Barlow Semi Condensed" w:hAnsi="Barlow Semi Condensed"/>
          <w:sz w:val="24"/>
          <w:szCs w:val="24"/>
        </w:rPr>
        <w:t xml:space="preserve">1 · Società editrice il Mulino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(registrazione richiesta)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editore il Mulino,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Registrazione account; compilazione modulo con campi predefiniti; upload PDF del capitolo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modulo presente e funzionante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 email diretto. Non copiare-incollare da documento di word: compilare i campi del modulo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modulo web</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principale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corso Sempione 2, 20154 Milano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alternativa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online sul sito editore (verificare quale sia il canale preferito al momento dell'invio)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e pagina contatti raggiunti il 26 agosto 2026. Indirizzo coerente con tono della casa editrice (indirizzo dedicato, non generico)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il catalogo più affine ai nove editori per questa materia. Merita cura particolare nella redazione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Carocci editore,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Compilazione modulo online con allegati (scheda dell'opera; capitolo campione completo di esercizio)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pagina proposte editoriali presente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Diverso dal modulo del Mulino: qui si carica capitolo completo, non estratto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2 — editori con tempi lunghi</w:t>
      </w:r>
    </w:p>
    <w:p>
      <w:pPr>
        <w:pStyle w:val="Heading3"/>
        <w:spacing w:after="80" w:before="160"/>
      </w:pPr>
      <w:r>
        <w:rPr>
          <w:rFonts w:ascii="Barlow Semi Condensed" w:cs="Barlow Semi Condensed" w:eastAsia="Barlow Semi Condensed" w:hAnsi="Barlow Semi Condensed"/>
          <w:sz w:val="24"/>
          <w:szCs w:val="24"/>
        </w:rPr>
        <w:t xml:space="preserve">4 · Editori Laterza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cartacea (carta stampata;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Roma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Redazione, via di Villa Sacchetti 17, 00197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Bari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Direzione editoriale, piazza Umberto I 54, 70121 Bari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Stampa proposta + indice + bio-bibliografia; fascicolazione; invio cartaceo (raccomandata consigliata)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Indirizzi ricavati dal sito ufficiale Laterza (sezione contatti / redazione). Entrambi gli indirizzi sono attuali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Nessuna risposta entro 12 mesi = rifiuto implicito.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Unico invio cartaceo fra i nove editori. Va preventivato tempo per stampa e spedizione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3 — editori che valutano l'opera, non l'idea</w:t>
      </w:r>
    </w:p>
    <w:p>
      <w:pPr>
        <w:pStyle w:val="Heading3"/>
        <w:spacing w:after="80" w:before="160"/>
      </w:pPr>
      <w:r>
        <w:rPr>
          <w:rFonts w:ascii="Barlow Semi Condensed" w:cs="Barlow Semi Condensed" w:eastAsia="Barlow Semi Condensed" w:hAnsi="Barlow Semi Condensed"/>
          <w:sz w:val="24"/>
          <w:szCs w:val="24"/>
        </w:rPr>
        <w:t xml:space="preserve">5 · Bompiani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(online form)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manoscritti.bompiani.it (gruppo Giunti)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Caricamento PDF (max 5 MB); nessun link esterno, nessun cloud; nessun accesso a testo non ancora scritto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URL raggiungibile al 26 agosto 2026. Istruzioni coerenti con informazioni ufficiali editore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Segreteria non riceve telefonate. Testi non si restituiscono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Regola critica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Una proposta ogni dodici mesi massimo.</w:t>
            </w:r>
            <w:r>
              <w:rPr>
                <w:rFonts w:ascii="Barlow Semi Condensed" w:cs="Barlow Semi Condensed" w:eastAsia="Barlow Semi Condensed" w:hAnsi="Barlow Semi Condensed"/>
                <w:sz w:val="20"/>
                <w:szCs w:val="20"/>
              </w:rPr>
              <w:t xml:space="preserve"> Non può essere riproposta la stessa idea entro 12 mesi dallo scarto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un colpo solo per anno. Non spenderlo su testo non ancora scritto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Giulio Einaudi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(per saggistica)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einaudi@einaudi.it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Invio email con allegati: curriculum vitae completo; testo integrale dell'opera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Requisito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indirizzo, email, telefono ripetuti </w:t>
            </w:r>
            <w:r>
              <w:rPr>
                <w:rFonts w:ascii="Barlow Semi Condensed" w:cs="Barlow Semi Condensed" w:eastAsia="Barlow Semi Condensed" w:hAnsi="Barlow Semi Condensed"/>
                <w:b/>
                <w:bCs/>
                <w:sz w:val="20"/>
                <w:szCs w:val="20"/>
              </w:rPr>
              <w:t xml:space="preserve">anche in testa al documento allegato</w:t>
            </w:r>
            <w:r>
              <w:rPr>
                <w:rFonts w:ascii="Barlow Semi Condensed" w:cs="Barlow Semi Condensed" w:eastAsia="Barlow Semi Condensed" w:hAnsi="Barlow Semi Condensed"/>
                <w:sz w:val="20"/>
                <w:szCs w:val="20"/>
              </w:rPr>
              <w:t xml:space="preserve"> (non solo in email)</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Einaudi consultato; email coerente con procedura di submission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Stimabile intorno a 6 mesi.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 critica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Valuta l'opera, non l'idea. Una proposta su testo non scritto non è funzionale. </w:t>
            </w:r>
            <w:r>
              <w:rPr>
                <w:rFonts w:ascii="Barlow Semi Condensed" w:cs="Barlow Semi Condensed" w:eastAsia="Barlow Semi Condensed" w:hAnsi="Barlow Semi Condensed"/>
                <w:b/>
                <w:bCs/>
                <w:sz w:val="20"/>
                <w:szCs w:val="20"/>
              </w:rPr>
              <w:t xml:space="preserve">Inviare solo a saggio scritto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Porte non immediatamente praticabili</w:t>
      </w:r>
    </w:p>
    <w:p>
      <w:pPr>
        <w:pStyle w:val="Heading3"/>
        <w:spacing w:after="80" w:before="160"/>
      </w:pPr>
      <w:r>
        <w:rPr>
          <w:rFonts w:ascii="Barlow Semi Condensed" w:cs="Barlow Semi Condensed" w:eastAsia="Barlow Semi Condensed" w:hAnsi="Barlow Semi Condensed"/>
          <w:sz w:val="24"/>
          <w:szCs w:val="24"/>
        </w:rPr>
        <w:t xml:space="preserve">7 · Feltrinelli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Sospeso (in accertamento)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Stato attuale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Ricezione di manoscritti risulta sospesa per volume di proposte pervenute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 canale riaprisse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deve dichiarare in apertura la presenza nello stesso corpus di uno studio monografico su Giangiacomo Feltrinelli e della trattazione della sua morte. Dichiarare esplicitamente che nessuna attribuzione di reato oltre il giudicato è contenuta nel corpus, e che un Libro dei quattordici ordina per plausibilità del coinvolgimento — per categorie di soggetti e non per nomi — senza mai nominarvi Feltrinelli. Ometterlo produce effetti gravi: sembrare di non aver letto il proprio corpus, oppure sembrare provocatore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Verificare periodicamente se canale riapre; oppure proporre via agente letterario se affinità di catalogo la giustifica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Nessuno diretto (closed door)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ufficiale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valuta manoscritti spontanei; non ha indirizzo dedicato agli inediti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Vie praticabili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Agente letterario; oppure torneo letterario digitale gratuito promosso dal gruppo editoriale di appartenenza (Bollati e Chiarelettere sono dello stesso gruppo)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catalogo — storiografia, scienze umane, filosofia, metodologia — è fra i più adatti dei nove. È la porta giusta senza maniglia. Un agente si procura </w:t>
            </w:r>
            <w:r>
              <w:rPr>
                <w:rFonts w:ascii="Barlow Semi Condensed" w:cs="Barlow Semi Condensed" w:eastAsia="Barlow Semi Condensed" w:hAnsi="Barlow Semi Condensed"/>
                <w:b/>
                <w:bCs/>
                <w:sz w:val="20"/>
                <w:szCs w:val="20"/>
              </w:rPr>
              <w:t xml:space="preserve">dopo</w:t>
            </w:r>
            <w:r>
              <w:rPr>
                <w:rFonts w:ascii="Barlow Semi Condensed" w:cs="Barlow Semi Condensed" w:eastAsia="Barlow Semi Condensed" w:hAnsi="Barlow Semi Condensed"/>
                <w:sz w:val="20"/>
                <w:szCs w:val="20"/>
              </w:rPr>
              <w:t xml:space="preserve"> che il saggio è scritto, non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personale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posta cartacea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b.ciampichetti@astrolabio-ubaldini.com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Guido d'Arezzo 16, 00198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Catalogo dichiarato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Psicologia del profondo; filosofie e religioni orientali (fondazione 1944, specifica continuità)</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Questo corpus</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rientra nel perimetro dichiarato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raggiungibile; informazioni catalogo coerenti con sito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Raccomandazione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inviare</w:t>
            </w:r>
            <w:r>
              <w:rPr>
                <w:rFonts w:ascii="Barlow Semi Condensed" w:cs="Barlow Semi Condensed" w:eastAsia="Barlow Semi Condensed" w:hAnsi="Barlow Semi Condensed"/>
                <w:sz w:val="20"/>
                <w:szCs w:val="20"/>
              </w:rPr>
              <w:t xml:space="preserve"> non per scarsa qualità dell'editore, ma perché il corpus non appartiene agli argomenti che l'editore stesso dichiara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Omonimia da sciogliere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Esiste «L'Astrolabio», il periodico politico fondato da Ferruccio Parri. Se fosse il destinatario, il canale appropriato è l'Istituto Ferruccio Parri (INFRP), già nella mappa di diffusione come ente d'archivio (ondata 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Destinatari di natura diversa</w:t>
      </w:r>
    </w:p>
    <w:p>
      <w:pPr>
        <w:pStyle w:val="Heading3"/>
        <w:spacing w:after="80" w:before="160"/>
      </w:pPr>
      <w:r>
        <w:rPr>
          <w:rFonts w:ascii="Barlow Semi Condensed" w:cs="Barlow Semi Condensed" w:eastAsia="Barlow Semi Condensed" w:hAnsi="Barlow Semi Condensed"/>
          <w:sz w:val="24"/>
          <w:szCs w:val="24"/>
        </w:rPr>
        <w:t xml:space="preserve">Archivi e istituti storici (ondata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nazionale Ferruccio Parri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l'intenzione fosse «L'Astrolabio» (periodico), il destinatario è qui, non da Astrolabio editore. Vale per aparato su figure storiche e pubblicazioni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per la storia della Resistenza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Membro della rete INFRP</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Riviste di storia contemporanea (ondata parallela)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Rivista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Italia contemporanea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Pubblicazione breve (4 pagine) su accertamenti documentali. Una pubblicazione anche breve cambia il curriculum di presentazione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Edizioni critiche e nazionali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Edizione Nazionale delle Opere di Aldo Moro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Email universitario (Università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È interlocutore per </w:t>
            </w:r>
            <w:r>
              <w:rPr>
                <w:rFonts w:ascii="Barlow Semi Condensed" w:cs="Barlow Semi Condensed" w:eastAsia="Barlow Semi Condensed" w:hAnsi="Barlow Semi Condensed"/>
                <w:b/>
                <w:bCs/>
                <w:sz w:val="20"/>
                <w:szCs w:val="20"/>
              </w:rPr>
              <w:t xml:space="preserve">apparato delle citazioni</w:t>
            </w:r>
            <w:r>
              <w:rPr>
                <w:rFonts w:ascii="Barlow Semi Condensed" w:cs="Barlow Semi Condensed" w:eastAsia="Barlow Semi Condensed" w:hAnsi="Barlow Semi Condensed"/>
                <w:sz w:val="20"/>
                <w:szCs w:val="20"/>
              </w:rPr>
              <w:t xml:space="preserve">, non per quesito d'archivio. Va proposta separatamente, in altra forma, non lo stesso giorno della Fondazione Aldo Moro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Tabella sinottica: tipo di canale per ogni destinatario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Tipo canale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Indirizzo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PEC +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Piazza Bartolomeo Romano 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accertato che non accertato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0-bis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dei Gracchi 29/B,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indirizzo verificato; email da cercare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0-ter</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storico della Camera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alla segreteria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ars_segreteria@camera.it · p.za San Macuto 57,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 — reperito, non letto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2</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modulo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3</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Roma e Bari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manoscritti.bompiani.it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6</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einaudi@einaudi.it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7</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(sospeso)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8</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Agente/torneo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Guido d'Arezzo 16,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 non consigliato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https://zenodo.org</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Regole di invio che riguardano PEC e email</w:t>
      </w:r>
    </w:p>
    <w:p>
      <w:pPr>
        <w:pStyle w:val="Heading3"/>
        <w:spacing w:after="80" w:before="160"/>
      </w:pPr>
      <w:r>
        <w:rPr>
          <w:rFonts w:ascii="Barlow Semi Condensed" w:cs="Barlow Semi Condensed" w:eastAsia="Barlow Semi Condensed" w:hAnsi="Barlow Semi Condensed"/>
          <w:sz w:val="24"/>
          <w:szCs w:val="24"/>
        </w:rPr>
        <w:t xml:space="preserve">Quando usare PEC</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Posta Elettronica Certificata</w:t>
      </w:r>
      <w:r>
        <w:rPr>
          <w:rFonts w:ascii="Barlow Semi Condensed" w:cs="Barlow Semi Condensed" w:eastAsia="Barlow Semi Condensed" w:hAnsi="Barlow Semi Condensed"/>
          <w:sz w:val="24"/>
          <w:szCs w:val="24"/>
        </w:rPr>
        <w:t xml:space="preserve"> (PEC) secondo il D.P.R. 68/2005 certifica</w:t>
      </w:r>
    </w:p>
    <w:p>
      <w:pPr>
        <w:spacing w:after="120" w:line="276"/>
        <w:jc w:val="both"/>
      </w:pPr>
      <w:r>
        <w:rPr>
          <w:rFonts w:ascii="Barlow Semi Condensed" w:cs="Barlow Semi Condensed" w:eastAsia="Barlow Semi Condensed" w:hAnsi="Barlow Semi Condensed"/>
          <w:sz w:val="24"/>
          <w:szCs w:val="24"/>
        </w:rPr>
        <w:t xml:space="preserve">data, ora e contenuto della trasmissione. Obbligatoria quando: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l'ente è obbligato per legge a ricevere PEC (amministrazioni pubbliche)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 desira certificato della ricezione ai fini legali</w:t>
      </w:r>
    </w:p>
    <w:p>
      <w:pPr>
        <w:spacing w:after="120" w:line="276"/>
        <w:jc w:val="both"/>
      </w:pPr>
      <w:r>
        <w:rPr>
          <w:rFonts w:ascii="Barlow Semi Condensed" w:cs="Barlow Semi Condensed" w:eastAsia="Barlow Semi Condensed" w:hAnsi="Barlow Semi Condensed"/>
          <w:sz w:val="24"/>
          <w:szCs w:val="24"/>
        </w:rPr>
        <w:t xml:space="preserve">In questo dossier: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(ETS): ha l'obbligo di avere PEC, ma per uno studio</w:t>
      </w:r>
    </w:p>
    <w:p>
      <w:pPr>
        <w:spacing w:after="120" w:line="276"/>
        <w:jc w:val="both"/>
      </w:pPr>
      <w:r>
        <w:rPr>
          <w:rFonts w:ascii="Barlow Semi Condensed" w:cs="Barlow Semi Condensed" w:eastAsia="Barlow Semi Condensed" w:hAnsi="Barlow Semi Condensed"/>
          <w:sz w:val="24"/>
          <w:szCs w:val="24"/>
        </w:rPr>
        <w:t xml:space="preserve">  documentale non è essenziale legalmente — utile per certificare data dell'invio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 non obbligatorie ricevere PEC; email</w:t>
      </w:r>
    </w:p>
    <w:p>
      <w:pPr>
        <w:spacing w:after="120" w:line="276"/>
        <w:jc w:val="both"/>
      </w:pPr>
      <w:r>
        <w:rPr>
          <w:rFonts w:ascii="Barlow Semi Condensed" w:cs="Barlow Semi Condensed" w:eastAsia="Barlow Semi Condensed" w:hAnsi="Barlow Semi Condensed"/>
          <w:sz w:val="24"/>
          <w:szCs w:val="24"/>
        </w:rPr>
        <w:t xml:space="preserve">  ordinaria è sufficiente</w:t>
      </w:r>
    </w:p>
    <w:p>
      <w:pPr>
        <w:pStyle w:val="Heading3"/>
        <w:spacing w:after="80" w:before="160"/>
      </w:pPr>
      <w:r>
        <w:rPr>
          <w:rFonts w:ascii="Barlow Semi Condensed" w:cs="Barlow Semi Condensed" w:eastAsia="Barlow Semi Condensed" w:hAnsi="Barlow Semi Condensed"/>
          <w:sz w:val="24"/>
          <w:szCs w:val="24"/>
        </w:rPr>
        <w:t xml:space="preserve">Quando usare email ordinaria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Editori</w:t>
      </w:r>
      <w:r>
        <w:rPr>
          <w:rFonts w:ascii="Barlow Semi Condensed" w:cs="Barlow Semi Condensed" w:eastAsia="Barlow Semi Condensed" w:hAnsi="Barlow Semi Condensed"/>
          <w:sz w:val="24"/>
          <w:szCs w:val="24"/>
        </w:rPr>
        <w:t xml:space="preserve"> (salvo diversa comunicazione)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Riviste accademiche</w:t>
      </w:r>
    </w:p>
    <w:p>
      <w:pPr>
        <w:pStyle w:val="Heading3"/>
        <w:spacing w:after="80" w:before="160"/>
      </w:pPr>
      <w:r>
        <w:rPr>
          <w:rFonts w:ascii="Barlow Semi Condensed" w:cs="Barlow Semi Condensed" w:eastAsia="Barlow Semi Condensed" w:hAnsi="Barlow Semi Condensed"/>
          <w:sz w:val="24"/>
          <w:szCs w:val="24"/>
        </w:rPr>
        <w:t xml:space="preserve">Quando usare moduli web</w:t>
      </w:r>
    </w:p>
    <w:p>
      <w:pPr>
        <w:spacing w:after="120" w:line="276"/>
        <w:jc w:val="both"/>
      </w:pPr>
      <w:r>
        <w:rPr>
          <w:rFonts w:ascii="Barlow Semi Condensed" w:cs="Barlow Semi Condensed" w:eastAsia="Barlow Semi Condensed" w:hAnsi="Barlow Semi Condensed"/>
          <w:sz w:val="24"/>
          <w:szCs w:val="24"/>
        </w:rPr>
        <w:t xml:space="preserve">Non c'è alternative: i siti li richiedono per gestione centralizzata delle</w:t>
      </w:r>
    </w:p>
    <w:p>
      <w:pPr>
        <w:spacing w:after="120" w:line="276"/>
        <w:jc w:val="both"/>
      </w:pPr>
      <w:r>
        <w:rPr>
          <w:rFonts w:ascii="Barlow Semi Condensed" w:cs="Barlow Semi Condensed" w:eastAsia="Barlow Semi Condensed" w:hAnsi="Barlow Semi Condensed"/>
          <w:sz w:val="24"/>
          <w:szCs w:val="24"/>
        </w:rPr>
        <w:t xml:space="preserve">proposte.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Bompiani</w:t>
      </w:r>
      <w:r>
        <w:rPr>
          <w:rFonts w:ascii="Barlow Semi Condensed" w:cs="Barlow Semi Condensed" w:eastAsia="Barlow Semi Condensed" w:hAnsi="Barlow Semi Condensed"/>
          <w:sz w:val="24"/>
          <w:szCs w:val="24"/>
        </w:rPr>
        <w:t xml:space="preserve">: modulo obbligatorio</w:t>
      </w:r>
    </w:p>
    <w:p>
      <w:pPr>
        <w:pStyle w:val="Heading3"/>
        <w:spacing w:after="80" w:before="160"/>
      </w:pPr>
      <w:r>
        <w:rPr>
          <w:rFonts w:ascii="Barlow Semi Condensed" w:cs="Barlow Semi Condensed" w:eastAsia="Barlow Semi Condensed" w:hAnsi="Barlow Semi Condensed"/>
          <w:sz w:val="24"/>
          <w:szCs w:val="24"/>
        </w:rPr>
        <w:t xml:space="preserve">Quando usare posta cartacea</w:t>
      </w:r>
    </w:p>
    <w:p>
      <w:pPr>
        <w:spacing w:after="120" w:line="276"/>
        <w:jc w:val="both"/>
      </w:pPr>
      <w:r>
        <w:rPr>
          <w:rFonts w:ascii="Barlow Semi Condensed" w:cs="Barlow Semi Condensed" w:eastAsia="Barlow Semi Condensed" w:hAnsi="Barlow Semi Condensed"/>
          <w:sz w:val="24"/>
          <w:szCs w:val="24"/>
        </w:rPr>
        <w:t xml:space="preserve">Una sola: </w:t>
      </w:r>
      <w:r>
        <w:rPr>
          <w:rFonts w:ascii="Barlow Semi Condensed" w:cs="Barlow Semi Condensed" w:eastAsia="Barlow Semi Condensed" w:hAnsi="Barlow Semi Condensed"/>
          <w:b/>
          <w:bCs/>
          <w:sz w:val="24"/>
          <w:szCs w:val="24"/>
        </w:rPr>
        <w:t xml:space="preserve">Laterza</w:t>
      </w:r>
      <w:r>
        <w:rPr>
          <w:rFonts w:ascii="Barlow Semi Condensed" w:cs="Barlow Semi Condensed" w:eastAsia="Barlow Semi Condensed" w:hAnsi="Barlow Semi Condensed"/>
          <w:sz w:val="24"/>
          <w:szCs w:val="24"/>
        </w:rPr>
        <w:t xml:space="preserve">. Indirizzi verificati, non c'è email dedicata.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Verifiche ancora da completare — prima dell'invio effettivo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Archivio Flamigni: ricerca PEC su RUNTS, INI-PEC, sito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Fondazione Aldo Moro: ricerca email istituzionale (sito Fondazione o</w:t>
      </w:r>
    </w:p>
    <w:p>
      <w:pPr>
        <w:spacing w:after="120" w:line="276"/>
        <w:jc w:val="both"/>
      </w:pPr>
      <w:r>
        <w:rPr>
          <w:rFonts w:ascii="Barlow Semi Condensed" w:cs="Barlow Semi Condensed" w:eastAsia="Barlow Semi Condensed" w:hAnsi="Barlow Semi Condensed"/>
          <w:sz w:val="24"/>
          <w:szCs w:val="24"/>
        </w:rPr>
        <w:t xml:space="preserve">      Edizione Nazionale); fallback numero telefonico se email non disponibile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Feltrinelli: verifica dello stato attuale — ricezione riaperta o ancora</w:t>
      </w:r>
    </w:p>
    <w:p>
      <w:pPr>
        <w:spacing w:after="120" w:line="276"/>
        <w:jc w:val="both"/>
      </w:pPr>
      <w:r>
        <w:rPr>
          <w:rFonts w:ascii="Barlow Semi Condensed" w:cs="Barlow Semi Condensed" w:eastAsia="Barlow Semi Condensed" w:hAnsi="Barlow Semi Condensed"/>
          <w:sz w:val="24"/>
          <w:szCs w:val="24"/>
        </w:rPr>
        <w:t xml:space="preserve">      sospesa?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Bollati Boringhieri: conferma che non c'è indirizzo email diretto; ricerca</w:t>
      </w:r>
    </w:p>
    <w:p>
      <w:pPr>
        <w:spacing w:after="120" w:line="276"/>
        <w:jc w:val="both"/>
      </w:pPr>
      <w:r>
        <w:rPr>
          <w:rFonts w:ascii="Barlow Semi Condensed" w:cs="Barlow Semi Condensed" w:eastAsia="Barlow Semi Condensed" w:hAnsi="Barlow Semi Condensed"/>
          <w:sz w:val="24"/>
          <w:szCs w:val="24"/>
        </w:rPr>
        <w:t xml:space="preserve">      agenti letterari se si decide di procedere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Italia contemporanea: identificazione redazione; indirizzo per inviare</w:t>
      </w:r>
    </w:p>
    <w:p>
      <w:pPr>
        <w:spacing w:after="120" w:line="276"/>
        <w:jc w:val="both"/>
      </w:pPr>
      <w:r>
        <w:rPr>
          <w:rFonts w:ascii="Barlow Semi Condensed" w:cs="Barlow Semi Condensed" w:eastAsia="Barlow Semi Condensed" w:hAnsi="Barlow Semi Condensed"/>
          <w:sz w:val="24"/>
          <w:szCs w:val="24"/>
        </w:rPr>
        <w:t xml:space="preserve">      nota scientifica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Edizione Nazionale Moro: ricerca indirizzo email presso Università Bologna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Istituto Ferruccio Parri: ricerca PEC e email per apparato su periodico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Grado della verifica complessiva</w:t>
      </w:r>
    </w:p>
    <w:p>
      <w:pPr>
        <w:spacing w:after="120" w:line="276"/>
        <w:jc w:val="both"/>
      </w:pPr>
      <w:r>
        <w:rPr>
          <w:rFonts w:ascii="Barlow Semi Condensed" w:cs="Barlow Semi Condensed" w:eastAsia="Barlow Semi Condensed" w:hAnsi="Barlow Semi Condensed"/>
          <w:b/>
          <w:bCs/>
          <w:sz w:val="24"/>
          <w:szCs w:val="24"/>
        </w:rPr>
        <w:t xml:space="preserve">26 agosto 2026, 12:45 CET</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Verificati (accesso al sito o comunicazione ufficiale)</w:t>
      </w:r>
      <w:r>
        <w:rPr>
          <w:rFonts w:ascii="Barlow Semi Condensed" w:cs="Barlow Semi Condensed" w:eastAsia="Barlow Semi Condensed" w:hAnsi="Barlow Semi Condensed"/>
          <w:sz w:val="24"/>
          <w:szCs w:val="24"/>
        </w:rPr>
        <w:t xml:space="preserve">: il Mulino, Carocci,</w:t>
      </w:r>
    </w:p>
    <w:p>
      <w:pPr>
        <w:spacing w:after="120" w:line="276"/>
        <w:jc w:val="both"/>
      </w:pPr>
      <w:r>
        <w:rPr>
          <w:rFonts w:ascii="Barlow Semi Condensed" w:cs="Barlow Semi Condensed" w:eastAsia="Barlow Semi Condensed" w:hAnsi="Barlow Semi Condensed"/>
          <w:sz w:val="24"/>
          <w:szCs w:val="24"/>
        </w:rPr>
        <w:t xml:space="preserve">  Bompiani (moduli web); Chiarelettere (email), Laterza (indirizzi cartacei);</w:t>
      </w:r>
    </w:p>
    <w:p>
      <w:pPr>
        <w:spacing w:after="120" w:line="276"/>
        <w:jc w:val="both"/>
      </w:pPr>
      <w:r>
        <w:rPr>
          <w:rFonts w:ascii="Barlow Semi Condensed" w:cs="Barlow Semi Condensed" w:eastAsia="Barlow Semi Condensed" w:hAnsi="Barlow Semi Condensed"/>
          <w:sz w:val="24"/>
          <w:szCs w:val="24"/>
        </w:rPr>
        <w:t xml:space="preserve">  Einaudi (email); Astrolabio-Ubaldini (email e indirizzo); Zenodo (HTTPS)</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Parzialmente verificati</w:t>
      </w:r>
      <w:r>
        <w:rPr>
          <w:rFonts w:ascii="Barlow Semi Condensed" w:cs="Barlow Semi Condensed" w:eastAsia="Barlow Semi Condensed" w:hAnsi="Barlow Semi Condensed"/>
          <w:sz w:val="24"/>
          <w:szCs w:val="24"/>
        </w:rPr>
        <w:t xml:space="preserve">: Archivio Flamigni (esiste, PEC non accertato);</w:t>
      </w:r>
    </w:p>
    <w:p>
      <w:pPr>
        <w:spacing w:after="120" w:line="276"/>
        <w:jc w:val="both"/>
      </w:pPr>
      <w:r>
        <w:rPr>
          <w:rFonts w:ascii="Barlow Semi Condensed" w:cs="Barlow Semi Condensed" w:eastAsia="Barlow Semi Condensed" w:hAnsi="Barlow Semi Condensed"/>
          <w:sz w:val="24"/>
          <w:szCs w:val="24"/>
        </w:rPr>
        <w:t xml:space="preserve">  Fondazione Aldo Moro (indirizzo sede legale noto, email istituzionale da</w:t>
      </w:r>
    </w:p>
    <w:p>
      <w:pPr>
        <w:spacing w:after="120" w:line="276"/>
        <w:jc w:val="both"/>
      </w:pPr>
      <w:r>
        <w:rPr>
          <w:rFonts w:ascii="Barlow Semi Condensed" w:cs="Barlow Semi Condensed" w:eastAsia="Barlow Semi Condensed" w:hAnsi="Barlow Semi Condensed"/>
          <w:sz w:val="24"/>
          <w:szCs w:val="24"/>
        </w:rPr>
        <w:t xml:space="preserve">  ricercare)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Incerti e da riverificare</w:t>
      </w:r>
      <w:r>
        <w:rPr>
          <w:rFonts w:ascii="Barlow Semi Condensed" w:cs="Barlow Semi Condensed" w:eastAsia="Barlow Semi Condensed" w:hAnsi="Barlow Semi Condensed"/>
          <w:sz w:val="24"/>
          <w:szCs w:val="24"/>
        </w:rPr>
        <w:t xml:space="preserve">: Feltrinelli (sito non raggiungibile);</w:t>
      </w:r>
    </w:p>
    <w:p>
      <w:pPr>
        <w:spacing w:after="120" w:line="276"/>
        <w:jc w:val="both"/>
      </w:pPr>
      <w:r>
        <w:rPr>
          <w:rFonts w:ascii="Barlow Semi Condensed" w:cs="Barlow Semi Condensed" w:eastAsia="Barlow Semi Condensed" w:hAnsi="Barlow Semi Condensed"/>
          <w:sz w:val="24"/>
          <w:szCs w:val="24"/>
        </w:rPr>
        <w:t xml:space="preserve">  Bollati Boringhieri (sito non raggiungibile)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Non ancora accertati</w:t>
      </w:r>
      <w:r>
        <w:rPr>
          <w:rFonts w:ascii="Barlow Semi Condensed" w:cs="Barlow Semi Condensed" w:eastAsia="Barlow Semi Condensed" w:hAnsi="Barlow Semi Condensed"/>
          <w:sz w:val="24"/>
          <w:szCs w:val="24"/>
        </w:rPr>
        <w:t xml:space="preserve">: riviste accademiche; istituti storici; Edizione</w:t>
      </w:r>
    </w:p>
    <w:p>
      <w:pPr>
        <w:spacing w:after="120" w:line="276"/>
        <w:jc w:val="both"/>
      </w:pPr>
      <w:r>
        <w:rPr>
          <w:rFonts w:ascii="Barlow Semi Condensed" w:cs="Barlow Semi Condensed" w:eastAsia="Barlow Semi Condensed" w:hAnsi="Barlow Semi Condensed"/>
          <w:sz w:val="24"/>
          <w:szCs w:val="24"/>
        </w:rPr>
        <w:t xml:space="preserve">  Nazionale</w:t>
      </w:r>
    </w:p>
    <w:p>
      <w:pPr>
        <w:spacing w:after="120" w:line="276"/>
        <w:jc w:val="both"/>
      </w:pPr>
      <w:r>
        <w:rPr>
          <w:rFonts w:ascii="Barlow Semi Condensed" w:cs="Barlow Semi Condensed" w:eastAsia="Barlow Semi Condensed" w:hAnsi="Barlow Semi Condensed"/>
          <w:sz w:val="24"/>
          <w:szCs w:val="24"/>
        </w:rPr>
        <w:t xml:space="preserve">Nessuna informazione in questa lista è "silenziosamente" scaduta o assunta.</w:t>
      </w:r>
    </w:p>
    <w:p>
      <w:pPr>
        <w:spacing w:after="120" w:line="276"/>
        <w:jc w:val="both"/>
      </w:pPr>
      <w:r>
        <w:rPr>
          <w:rFonts w:ascii="Barlow Semi Condensed" w:cs="Barlow Semi Condensed" w:eastAsia="Barlow Semi Condensed" w:hAnsi="Barlow Semi Condensed"/>
          <w:sz w:val="24"/>
          <w:szCs w:val="24"/>
        </w:rPr>
        <w:t xml:space="preserve">Verifiasi il giorno dell'invio.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 Il registro dei canali PEC</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2.432 parole in 9 sezioni; la più ampia è §1 Ondata 0, con 619.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68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viii. La checklist di invio</w:t>
      </w:r>
    </w:p>
    <w:p>
      <w:pPr>
        <w:pStyle w:val="Heading1"/>
        <w:spacing w:after="120" w:before="240"/>
      </w:pPr>
      <w:r>
        <w:rPr>
          <w:rFonts w:ascii="Barlow Semi Condensed" w:cs="Barlow Semi Condensed" w:eastAsia="Barlow Semi Condensed" w:hAnsi="Barlow Semi Condensed"/>
          <w:sz w:val="24"/>
          <w:szCs w:val="24"/>
        </w:rPr>
        <w:t xml:space="preserve">Checklist di invio</w:t>
      </w:r>
    </w:p>
    <w:p>
      <w:pPr>
        <w:spacing w:after="120" w:line="276"/>
        <w:jc w:val="both"/>
      </w:pPr>
      <w:r>
        <w:rPr>
          <w:rFonts w:ascii="Barlow Semi Condensed" w:cs="Barlow Semi Condensed" w:eastAsia="Barlow Semi Condensed" w:hAnsi="Barlow Semi Condensed"/>
          <w:i/>
          <w:iCs/>
          <w:sz w:val="24"/>
          <w:szCs w:val="24"/>
        </w:rPr>
        <w:t xml:space="preserve">Da tenere in mano mentre si spedisce. </w:t>
      </w:r>
      <w:r>
        <w:rPr>
          <w:rFonts w:ascii="Barlow Semi Condensed" w:cs="Barlow Semi Condensed" w:eastAsia="Barlow Semi Condensed" w:hAnsi="Barlow Semi Condensed"/>
          <w:i/>
          <w:iCs/>
          <w:sz w:val="24"/>
          <w:szCs w:val="24"/>
        </w:rPr>
        <w:t xml:space="preserve">Terza edizione, 26 agosto 2026</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forma operativa: le ragioni delle scelte stanno nella</w:t>
      </w:r>
    </w:p>
    <w:p>
      <w:pPr>
        <w:spacing w:after="120" w:line="276"/>
        <w:jc w:val="both"/>
      </w:pPr>
      <w:r>
        <w:rPr>
          <w:rFonts w:ascii="Barlow Semi Condensed" w:cs="Barlow Semi Condensed" w:eastAsia="Barlow Semi Condensed" w:hAnsi="Barlow Semi Condensed"/>
          <w:i/>
          <w:iCs/>
          <w:sz w:val="24"/>
          <w:szCs w:val="24"/>
        </w:rPr>
        <w:t xml:space="preserve">mappa dei destinatari</w:t>
      </w:r>
      <w:r>
        <w:rPr>
          <w:rFonts w:ascii="Barlow Semi Condensed" w:cs="Barlow Semi Condensed" w:eastAsia="Barlow Semi Condensed" w:hAnsi="Barlow Semi Condensed"/>
          <w:sz w:val="24"/>
          <w:szCs w:val="24"/>
        </w:rPr>
        <w:t xml:space="preserve">, qui stanno solo le cose da</w:t>
      </w:r>
    </w:p>
    <w:p>
      <w:pPr>
        <w:spacing w:after="120" w:line="276"/>
        <w:jc w:val="both"/>
      </w:pPr>
      <w:r>
        <w:rPr>
          <w:rFonts w:ascii="Barlow Semi Condensed" w:cs="Barlow Semi Condensed" w:eastAsia="Barlow Semi Condensed" w:hAnsi="Barlow Semi Condensed"/>
          <w:sz w:val="24"/>
          <w:szCs w:val="24"/>
        </w:rPr>
        <w:t xml:space="preserve">fare. Canali accertati il 26 agosto 2026, col grado di ciascuno.*</w:t>
      </w:r>
    </w:p>
    <w:p>
      <w:pPr>
        <w:spacing w:after="120" w:line="276"/>
        <w:jc w:val="both"/>
      </w:pPr>
      <w:r>
        <w:rPr>
          <w:rFonts w:ascii="Barlow Semi Condensed" w:cs="Barlow Semi Condensed" w:eastAsia="Barlow Semi Condensed" w:hAnsi="Barlow Semi Condensed"/>
          <w:b/>
          <w:bCs/>
          <w:sz w:val="24"/>
          <w:szCs w:val="24"/>
        </w:rPr>
        <w:t xml:space="preserve">Una copia sola, quella con le date scritte a mano.</w:t>
      </w:r>
      <w:r>
        <w:rPr>
          <w:rFonts w:ascii="Barlow Semi Condensed" w:cs="Barlow Semi Condensed" w:eastAsia="Barlow Semi Condensed" w:hAnsi="Barlow Semi Condensed"/>
          <w:sz w:val="24"/>
          <w:szCs w:val="24"/>
        </w:rPr>
        <w:t xml:space="preserve"> Due copie parzialmente</w:t>
      </w:r>
    </w:p>
    <w:p>
      <w:pPr>
        <w:spacing w:after="120" w:line="276"/>
        <w:jc w:val="both"/>
      </w:pPr>
      <w:r>
        <w:rPr>
          <w:rFonts w:ascii="Barlow Semi Condensed" w:cs="Barlow Semi Condensed" w:eastAsia="Barlow Semi Condensed" w:hAnsi="Barlow Semi Condensed"/>
          <w:sz w:val="24"/>
          <w:szCs w:val="24"/>
        </w:rPr>
        <w:t xml:space="preserve">compilate sono peggio di nessuna.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tre regole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Una porta per volta.</w:t>
      </w:r>
      <w:r>
        <w:rPr>
          <w:rFonts w:ascii="Barlow Semi Condensed" w:cs="Barlow Semi Condensed" w:eastAsia="Barlow Semi Condensed" w:hAnsi="Barlow Semi Condensed"/>
          <w:sz w:val="24"/>
          <w:szCs w:val="24"/>
        </w:rPr>
        <w:t xml:space="preserve"> Mai lo stesso testo a due editori lo stesso giorno.</w:t>
      </w:r>
    </w:p>
    <w:p>
      <w:pPr>
        <w:spacing w:after="120" w:line="276"/>
        <w:jc w:val="both"/>
      </w:pPr>
      <w:r>
        <w:rPr>
          <w:rFonts w:ascii="Barlow Semi Condensed" w:cs="Barlow Semi Condensed" w:eastAsia="Barlow Semi Condensed" w:hAnsi="Barlow Semi Condensed"/>
          <w:sz w:val="24"/>
          <w:szCs w:val="24"/>
        </w:rPr>
        <w:t xml:space="preserve">   Archivi ed editori non sono in concorrenza e possono partire insieme.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libro giusto alla porta giusta.</w:t>
      </w:r>
      <w:r>
        <w:rPr>
          <w:rFonts w:ascii="Barlow Semi Condensed" w:cs="Barlow Semi Condensed" w:eastAsia="Barlow Semi Condensed" w:hAnsi="Barlow Semi Condensed"/>
          <w:sz w:val="24"/>
          <w:szCs w:val="24"/>
        </w:rPr>
        <w:t xml:space="preserve"> Le proposte descrivono **libri</w:t>
      </w:r>
    </w:p>
    <w:p>
      <w:pPr>
        <w:spacing w:after="120" w:line="276"/>
        <w:jc w:val="both"/>
      </w:pPr>
      <w:r>
        <w:rPr>
          <w:rFonts w:ascii="Barlow Semi Condensed" w:cs="Barlow Semi Condensed" w:eastAsia="Barlow Semi Condensed" w:hAnsi="Barlow Semi Condensed"/>
          <w:sz w:val="24"/>
          <w:szCs w:val="24"/>
        </w:rPr>
        <w:t xml:space="preserve">   diversi**: saggio civile · testo adottabile · racconto. Scambiarli è l'errore</w:t>
      </w:r>
    </w:p>
    <w:p>
      <w:pPr>
        <w:spacing w:after="120" w:line="276"/>
        <w:jc w:val="both"/>
      </w:pPr>
      <w:r>
        <w:rPr>
          <w:rFonts w:ascii="Barlow Semi Condensed" w:cs="Barlow Semi Condensed" w:eastAsia="Barlow Semi Condensed" w:hAnsi="Barlow Semi Condensed"/>
          <w:sz w:val="24"/>
          <w:szCs w:val="24"/>
        </w:rPr>
        <w:t xml:space="preserve">   più facile e il più costoso.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dichiarazione sull'intelligenza artificiale sta in apertura</w:t>
      </w:r>
      <w:r>
        <w:rPr>
          <w:rFonts w:ascii="Barlow Semi Condensed" w:cs="Barlow Semi Condensed" w:eastAsia="Barlow Semi Condensed" w:hAnsi="Barlow Semi Condensed"/>
          <w:sz w:val="24"/>
          <w:szCs w:val="24"/>
        </w:rPr>
        <w:t xml:space="preserve">, sempre.</w:t>
      </w:r>
    </w:p>
    <w:p>
      <w:pPr>
        <w:spacing w:after="120" w:line="276"/>
        <w:jc w:val="both"/>
      </w:pPr>
      <w:r>
        <w:rPr>
          <w:rFonts w:ascii="Barlow Semi Condensed" w:cs="Barlow Semi Condensed" w:eastAsia="Barlow Semi Condensed" w:hAnsi="Barlow Semi Condensed"/>
          <w:sz w:val="24"/>
          <w:szCs w:val="24"/>
        </w:rPr>
        <w:t xml:space="preserve">   Non è cautela: è l'oggetto del libro.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fare una volta sola, prima di tutto</w:t>
      </w:r>
    </w:p>
    <w:p>
      <w:pPr>
        <w:spacing w:after="120" w:line="276"/>
        <w:jc w:val="both"/>
      </w:pPr>
      <w:r>
        <w:rPr>
          <w:rFonts w:ascii="Barlow Semi Condensed" w:cs="Barlow Semi Condensed" w:eastAsia="Barlow Semi Condensed" w:hAnsi="Barlow Semi Condensed"/>
          <w:b/>
          <w:bCs/>
          <w:sz w:val="24"/>
          <w:szCs w:val="24"/>
        </w:rPr>
        <w:t xml:space="preserve">Nell'ordine.</w:t>
      </w:r>
      <w:r>
        <w:rPr>
          <w:rFonts w:ascii="Barlow Semi Condensed" w:cs="Barlow Semi Condensed" w:eastAsia="Barlow Semi Condensed" w:hAnsi="Barlow Semi Condensed"/>
          <w:sz w:val="24"/>
          <w:szCs w:val="24"/>
        </w:rPr>
        <w:t xml:space="preserve"> Le prime due voci non dipendono l'una dall'altra e possono</w:t>
      </w:r>
    </w:p>
    <w:p>
      <w:pPr>
        <w:spacing w:after="120" w:line="276"/>
        <w:jc w:val="both"/>
      </w:pPr>
      <w:r>
        <w:rPr>
          <w:rFonts w:ascii="Barlow Semi Condensed" w:cs="Barlow Semi Condensed" w:eastAsia="Barlow Semi Condensed" w:hAnsi="Barlow Semi Condensed"/>
          <w:sz w:val="24"/>
          <w:szCs w:val="24"/>
        </w:rPr>
        <w:t xml:space="preserve">partire lo stesso giorno; tutto il resto dipende dalla prima.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1. Deposito Zenodo</w:t>
      </w:r>
      <w:r>
        <w:rPr>
          <w:rFonts w:ascii="Barlow Semi Condensed" w:cs="Barlow Semi Condensed" w:eastAsia="Barlow Semi Condensed" w:hAnsi="Barlow Semi Condensed"/>
          <w:sz w:val="24"/>
          <w:szCs w:val="24"/>
        </w:rPr>
        <w:t xml:space="preserve"> e DOI ottenuto — foglio operativo pronto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deposito-zenodo.md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Blocca undici lettere</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      DOI entra nel corpo di ciascuna, e farlo dopo significa riscriverle tutte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2. Il tomo P2, che forse non va chiesto affatto.</w:t>
      </w:r>
      <w:r>
        <w:rPr>
          <w:rFonts w:ascii="Barlow Semi Condensed" w:cs="Barlow Semi Condensed" w:eastAsia="Barlow Semi Condensed" w:hAnsi="Barlow Semi Condensed"/>
          <w:sz w:val="24"/>
          <w:szCs w:val="24"/>
        </w:rPr>
        <w:t xml:space="preserve"> Prima di spedire</w:t>
      </w:r>
    </w:p>
    <w:p>
      <w:pPr>
        <w:spacing w:after="120" w:line="276"/>
        <w:jc w:val="both"/>
      </w:pPr>
      <w:r>
        <w:rPr>
          <w:rFonts w:ascii="Barlow Semi Condensed" w:cs="Barlow Semi Condensed" w:eastAsia="Barlow Semi Condensed" w:hAnsi="Barlow Semi Condensed"/>
          <w:sz w:val="24"/>
          <w:szCs w:val="24"/>
        </w:rPr>
        <w:t xml:space="preserve">      qualsiasi cosa, aprire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      cercare </w:t>
      </w: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 volumi della Commissione</w:t>
      </w:r>
    </w:p>
    <w:p>
      <w:pPr>
        <w:spacing w:after="120" w:line="276"/>
        <w:jc w:val="both"/>
      </w:pPr>
      <w:r>
        <w:rPr>
          <w:rFonts w:ascii="Barlow Semi Condensed" w:cs="Barlow Semi Condensed" w:eastAsia="Barlow Semi Condensed" w:hAnsi="Barlow Semi Condensed"/>
          <w:sz w:val="24"/>
          <w:szCs w:val="24"/>
        </w:rPr>
        <w:t xml:space="preserve">      risultano digitalizzati, e gli allegati </w:t>
      </w: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 quelli coi numeri</w:t>
      </w:r>
    </w:p>
    <w:p>
      <w:pPr>
        <w:spacing w:after="120" w:line="276"/>
        <w:jc w:val="both"/>
      </w:pPr>
      <w:r>
        <w:rPr>
          <w:rFonts w:ascii="Barlow Semi Condensed" w:cs="Barlow Semi Condensed" w:eastAsia="Barlow Semi Condensed" w:hAnsi="Barlow Semi Condensed"/>
          <w:sz w:val="24"/>
          <w:szCs w:val="24"/>
        </w:rPr>
        <w:t xml:space="preserve">      di tessera — si leggerebbero oggi, gratis e senza chiedere niente. Se non</w:t>
      </w:r>
    </w:p>
    <w:p>
      <w:pPr>
        <w:spacing w:after="120" w:line="276"/>
        <w:jc w:val="both"/>
      </w:pPr>
      <w:r>
        <w:rPr>
          <w:rFonts w:ascii="Barlow Semi Condensed" w:cs="Barlow Semi Condensed" w:eastAsia="Barlow Semi Condensed" w:hAnsi="Barlow Semi Condensed"/>
          <w:sz w:val="24"/>
          <w:szCs w:val="24"/>
        </w:rPr>
        <w:t xml:space="preserve">      si trovano, la richiesta all'Archivio storico è pronta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richiesta-archivio-storico-camera.md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con recapito reperito al grado B e da confermare. È l'unica mossa del</w:t>
      </w:r>
    </w:p>
    <w:p>
      <w:pPr>
        <w:spacing w:after="120" w:line="276"/>
        <w:jc w:val="both"/>
      </w:pPr>
      <w:r>
        <w:rPr>
          <w:rFonts w:ascii="Barlow Semi Condensed" w:cs="Barlow Semi Condensed" w:eastAsia="Barlow Semi Condensed" w:hAnsi="Barlow Semi Condensed"/>
          <w:sz w:val="24"/>
          <w:szCs w:val="24"/>
        </w:rPr>
        <w:t xml:space="preserve">      dossier che possa </w:t>
      </w:r>
      <w:r>
        <w:rPr>
          <w:rFonts w:ascii="Barlow Semi Condensed" w:cs="Barlow Semi Condensed" w:eastAsia="Barlow Semi Condensed" w:hAnsi="Barlow Semi Condensed"/>
          <w:b/>
          <w:bCs/>
          <w:sz w:val="24"/>
          <w:szCs w:val="24"/>
        </w:rPr>
        <w:t xml:space="preserve">spostare un grado probatorio</w:t>
      </w:r>
      <w:r>
        <w:rPr>
          <w:rFonts w:ascii="Barlow Semi Condensed" w:cs="Barlow Semi Condensed" w:eastAsia="Barlow Semi Condensed" w:hAnsi="Barlow Semi Condensed"/>
          <w:sz w:val="24"/>
          <w:szCs w:val="24"/>
        </w:rPr>
        <w:t xml:space="preserve">, e non dipende dal DOI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Curriculum</w:t>
      </w:r>
      <w:r>
        <w:rPr>
          <w:rFonts w:ascii="Barlow Semi Condensed" w:cs="Barlow Semi Condensed" w:eastAsia="Barlow Semi Condensed" w:hAnsi="Barlow Semi Condensed"/>
          <w:sz w:val="24"/>
          <w:szCs w:val="24"/>
        </w:rPr>
        <w:t xml:space="preserve"> compilato (</w:t>
      </w:r>
      <w:r>
        <w:rPr>
          <w:rFonts w:ascii="Barlow Semi Condensed" w:cs="Barlow Semi Condensed" w:eastAsia="Barlow Semi Condensed" w:hAnsi="Barlow Semi Condensed"/>
          <w:i/>
          <w:iCs/>
          <w:sz w:val="24"/>
          <w:szCs w:val="24"/>
        </w:rPr>
        <w:t xml:space="preserve">curriculum-modello.md</w:t>
      </w:r>
      <w:r>
        <w:rPr>
          <w:rFonts w:ascii="Barlow Semi Condensed" w:cs="Barlow Semi Condensed" w:eastAsia="Barlow Semi Condensed" w:hAnsi="Barlow Semi Condensed"/>
          <w:sz w:val="24"/>
          <w:szCs w:val="24"/>
        </w:rPr>
        <w:t xml:space="preserve">) — intero per Einaudi,</w:t>
      </w:r>
    </w:p>
    <w:p>
      <w:pPr>
        <w:spacing w:after="120" w:line="276"/>
        <w:jc w:val="both"/>
      </w:pPr>
      <w:r>
        <w:rPr>
          <w:rFonts w:ascii="Barlow Semi Condensed" w:cs="Barlow Semi Condensed" w:eastAsia="Barlow Semi Condensed" w:hAnsi="Barlow Semi Condensed"/>
          <w:sz w:val="24"/>
          <w:szCs w:val="24"/>
        </w:rPr>
        <w:t xml:space="preserve">      dieci righe per gli altri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Formula sullo stato del lavoro</w:t>
      </w:r>
      <w:r>
        <w:rPr>
          <w:rFonts w:ascii="Barlow Semi Condensed" w:cs="Barlow Semi Condensed" w:eastAsia="Barlow Semi Condensed" w:hAnsi="Barlow Semi Condensed"/>
          <w:sz w:val="24"/>
          <w:szCs w:val="24"/>
        </w:rPr>
        <w:t xml:space="preserve"> fissata e usata identica ovunque:</w:t>
      </w:r>
    </w:p>
    <w:p>
      <w:pPr>
        <w:spacing w:after="120" w:line="276"/>
        <w:jc w:val="both"/>
      </w:pPr>
      <w:r>
        <w:rPr>
          <w:rFonts w:ascii="Barlow Semi Condensed" w:cs="Barlow Semi Condensed" w:eastAsia="Barlow Semi Condensed" w:hAnsi="Barlow Semi Condensed"/>
          <w:sz w:val="24"/>
          <w:szCs w:val="24"/>
        </w:rPr>
        <w:t xml:space="preserve">      *corpus completo e verificato, quindici Libri e quattro Appendici;</w:t>
      </w:r>
    </w:p>
    <w:p>
      <w:pPr>
        <w:spacing w:after="120" w:line="276"/>
        <w:jc w:val="both"/>
      </w:pPr>
      <w:r>
        <w:rPr>
          <w:rFonts w:ascii="Barlow Semi Condensed" w:cs="Barlow Semi Condensed" w:eastAsia="Barlow Semi Condensed" w:hAnsi="Barlow Semi Condensed"/>
          <w:sz w:val="24"/>
          <w:szCs w:val="24"/>
        </w:rPr>
        <w:t xml:space="preserve">      struttura del saggio definita, capitolo campione scritto, resto da</w:t>
      </w:r>
    </w:p>
    <w:p>
      <w:pPr>
        <w:spacing w:after="120" w:line="276"/>
        <w:jc w:val="both"/>
      </w:pPr>
      <w:r>
        <w:rPr>
          <w:rFonts w:ascii="Barlow Semi Condensed" w:cs="Barlow Semi Condensed" w:eastAsia="Barlow Semi Condensed" w:hAnsi="Barlow Semi Condensed"/>
          <w:sz w:val="24"/>
          <w:szCs w:val="24"/>
        </w:rPr>
        <w:t xml:space="preserve">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campione riletto</w:t>
      </w:r>
      <w:r>
        <w:rPr>
          <w:rFonts w:ascii="Barlow Semi Condensed" w:cs="Barlow Semi Condensed" w:eastAsia="Barlow Semi Condensed" w:hAnsi="Barlow Semi Condensed"/>
          <w:sz w:val="24"/>
          <w:szCs w:val="24"/>
        </w:rPr>
        <w:t xml:space="preserve"> — è il pezzo su cui si viene giudicati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lettera per le case editrici</w:t>
      </w:r>
      <w:r>
        <w:rPr>
          <w:rFonts w:ascii="Barlow Semi Condensed" w:cs="Barlow Semi Condensed" w:eastAsia="Barlow Semi Condensed" w:hAnsi="Barlow Semi Condensed"/>
          <w:sz w:val="24"/>
          <w:szCs w:val="24"/>
        </w:rPr>
        <w:t xml:space="preserve"> è pronta e vale per tutte: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pec-presentazione-case-editrici.md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Unica nel contenuto, mobile nel canale — **nessuna casa editrice riceve per</w:t>
      </w:r>
    </w:p>
    <w:p>
      <w:pPr>
        <w:spacing w:after="120" w:line="276"/>
        <w:jc w:val="both"/>
      </w:pPr>
      <w:r>
        <w:rPr>
          <w:rFonts w:ascii="Barlow Semi Condensed" w:cs="Barlow Semi Condensed" w:eastAsia="Barlow Semi Condensed" w:hAnsi="Barlow Semi Condensed"/>
          <w:sz w:val="24"/>
          <w:szCs w:val="24"/>
        </w:rPr>
        <w:t xml:space="preserve">      PEC**, e il registro dei canali dice per ognuna qual è la via giusta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PEC Archivio Flamigni</w:t>
      </w:r>
      <w:r>
        <w:rPr>
          <w:rFonts w:ascii="Barlow Semi Condensed" w:cs="Barlow Semi Condensed" w:eastAsia="Barlow Semi Condensed" w:hAnsi="Barlow Semi Condensed"/>
          <w:sz w:val="24"/>
          <w:szCs w:val="24"/>
        </w:rPr>
        <w:t xml:space="preserve"> reperita (RUNTS · INI-PEC ·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Email Fondazione Aldo Moro</w:t>
      </w:r>
      <w:r>
        <w:rPr>
          <w:rFonts w:ascii="Barlow Semi Condensed" w:cs="Barlow Semi Condensed" w:eastAsia="Barlow Semi Condensed" w:hAnsi="Barlow Semi Condensed"/>
          <w:sz w:val="24"/>
          <w:szCs w:val="24"/>
        </w:rPr>
        <w:t xml:space="preserve"> reperita (sito · Edizione Nazionale, Bologna)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L'avvertenza che riguarda ogni invio</w:t>
      </w:r>
    </w:p>
    <w:p>
      <w:pPr>
        <w:spacing w:after="120" w:line="276"/>
        <w:jc w:val="both"/>
      </w:pPr>
      <w:r>
        <w:rPr>
          <w:rFonts w:ascii="Barlow Semi Condensed" w:cs="Barlow Semi Condensed" w:eastAsia="Barlow Semi Condensed" w:hAnsi="Barlow Semi Condensed"/>
          <w:sz w:val="24"/>
          <w:szCs w:val="24"/>
        </w:rPr>
        <w:t xml:space="preserve">L'opera ha </w:t>
      </w:r>
      <w:r>
        <w:rPr>
          <w:rFonts w:ascii="Barlow Semi Condensed" w:cs="Barlow Semi Condensed" w:eastAsia="Barlow Semi Condensed" w:hAnsi="Barlow Semi Condensed"/>
          <w:b/>
          <w:bCs/>
          <w:sz w:val="24"/>
          <w:szCs w:val="24"/>
        </w:rPr>
        <w:t xml:space="preserve">quindici Libri</w:t>
      </w:r>
      <w:r>
        <w:rPr>
          <w:rFonts w:ascii="Barlow Semi Condensed" w:cs="Barlow Semi Condensed" w:eastAsia="Barlow Semi Condensed" w:hAnsi="Barlow Semi Condensed"/>
          <w:sz w:val="24"/>
          <w:szCs w:val="24"/>
        </w:rPr>
        <w:t xml:space="preserve">. Quattordici si fermano al giudicato. **Il Libro</w:t>
      </w:r>
    </w:p>
    <w:p>
      <w:pPr>
        <w:spacing w:after="120" w:line="276"/>
        <w:jc w:val="both"/>
      </w:pPr>
      <w:r>
        <w:rPr>
          <w:rFonts w:ascii="Barlow Semi Condensed" w:cs="Barlow Semi Condensed" w:eastAsia="Barlow Semi Condensed" w:hAnsi="Barlow Semi Condensed"/>
          <w:sz w:val="24"/>
          <w:szCs w:val="24"/>
        </w:rPr>
        <w:t xml:space="preserve">quarto no**: nella seconda metà ordina per plausibilità del coinvolgimento — per</w:t>
      </w:r>
    </w:p>
    <w:p>
      <w:pPr>
        <w:spacing w:after="120" w:line="276"/>
        <w:jc w:val="both"/>
      </w:pPr>
      <w:r>
        <w:rPr>
          <w:rFonts w:ascii="Barlow Semi Condensed" w:cs="Barlow Semi Condensed" w:eastAsia="Barlow Semi Condensed" w:hAnsi="Barlow Semi Condensed"/>
          <w:b/>
          <w:bCs/>
          <w:sz w:val="24"/>
          <w:szCs w:val="24"/>
        </w:rPr>
        <w:t xml:space="preserve">categorie di soggetti, non per nomi individuali</w:t>
      </w:r>
      <w:r>
        <w:rPr>
          <w:rFonts w:ascii="Barlow Semi Condensed" w:cs="Barlow Semi Condensed" w:eastAsia="Barlow Semi Condensed" w:hAnsi="Barlow Semi Condensed"/>
          <w:sz w:val="24"/>
          <w:szCs w:val="24"/>
        </w:rPr>
        <w:t xml:space="preserve">, muovendo dai condannati in</w:t>
      </w:r>
    </w:p>
    <w:p>
      <w:pPr>
        <w:spacing w:after="120" w:line="276"/>
        <w:jc w:val="both"/>
      </w:pPr>
      <w:r>
        <w:rPr>
          <w:rFonts w:ascii="Barlow Semi Condensed" w:cs="Barlow Semi Condensed" w:eastAsia="Barlow Semi Condensed" w:hAnsi="Barlow Semi Condensed"/>
          <w:sz w:val="24"/>
          <w:szCs w:val="24"/>
        </w:rPr>
        <w:t xml:space="preserve">via definitiva e rifiutando di nominare un mandante esterno.</w:t>
      </w:r>
    </w:p>
    <w:p>
      <w:pPr>
        <w:spacing w:after="120" w:line="276"/>
        <w:jc w:val="both"/>
      </w:pPr>
      <w:r>
        <w:rPr>
          <w:rFonts w:ascii="Barlow Semi Condensed" w:cs="Barlow Semi Condensed" w:eastAsia="Barlow Semi Condensed" w:hAnsi="Barlow Semi Condensed"/>
          <w:b/>
          <w:bCs/>
          <w:sz w:val="24"/>
          <w:szCs w:val="24"/>
        </w:rPr>
        <w:t xml:space="preserve">Ovunque si offra il corpus, questo si dichiara.</w:t>
      </w:r>
      <w:r>
        <w:rPr>
          <w:rFonts w:ascii="Barlow Semi Condensed" w:cs="Barlow Semi Condensed" w:eastAsia="Barlow Semi Condensed" w:hAnsi="Barlow Semi Condensed"/>
          <w:sz w:val="24"/>
          <w:szCs w:val="24"/>
        </w:rPr>
        <w:t xml:space="preserve"> È già scritto nei documenti;</w:t>
      </w:r>
    </w:p>
    <w:p>
      <w:pPr>
        <w:spacing w:after="120" w:line="276"/>
        <w:jc w:val="both"/>
      </w:pPr>
      <w:r>
        <w:rPr>
          <w:rFonts w:ascii="Barlow Semi Condensed" w:cs="Barlow Semi Condensed" w:eastAsia="Barlow Semi Condensed" w:hAnsi="Barlow Semi Condensed"/>
          <w:sz w:val="24"/>
          <w:szCs w:val="24"/>
        </w:rPr>
        <w:t xml:space="preserve">va solo non tolto.</w:t>
      </w:r>
    </w:p>
    <w:p>
      <w:pPr>
        <w:spacing w:after="120" w:line="276"/>
        <w:jc w:val="both"/>
      </w:pPr>
      <w:r>
        <w:rPr>
          <w:rFonts w:ascii="Barlow Semi Condensed" w:cs="Barlow Semi Condensed" w:eastAsia="Barlow Semi Condensed" w:hAnsi="Barlow Semi Condensed"/>
          <w:sz w:val="24"/>
          <w:szCs w:val="24"/>
        </w:rPr>
        <w:t xml:space="preserve">*Annotazione del 27 agosto 2026 — fin qui questa pagina diceva «quattordici</w:t>
      </w:r>
    </w:p>
    <w:p>
      <w:pPr>
        <w:spacing w:after="120" w:line="276"/>
        <w:jc w:val="both"/>
      </w:pPr>
      <w:r>
        <w:rPr>
          <w:rFonts w:ascii="Barlow Semi Condensed" w:cs="Barlow Semi Condensed" w:eastAsia="Barlow Semi Condensed" w:hAnsi="Barlow Semi Condensed"/>
          <w:sz w:val="24"/>
          <w:szCs w:val="24"/>
        </w:rPr>
        <w:t xml:space="preserve">Libri, tredici si fermano al giudicato». Era esatto alla sua data e ha smesso di</w:t>
      </w:r>
    </w:p>
    <w:p>
      <w:pPr>
        <w:spacing w:after="120" w:line="276"/>
        <w:jc w:val="both"/>
      </w:pPr>
      <w:r>
        <w:rPr>
          <w:rFonts w:ascii="Barlow Semi Condensed" w:cs="Barlow Semi Condensed" w:eastAsia="Barlow Semi Condensed" w:hAnsi="Barlow Semi Condensed"/>
          <w:sz w:val="24"/>
          <w:szCs w:val="24"/>
        </w:rPr>
        <w:t xml:space="preserve">esserlo con l'ingresso del Libro quindicesimo. La cifra è aggiornata, la vecchia</w:t>
      </w:r>
    </w:p>
    <w:p>
      <w:pPr>
        <w:spacing w:after="120" w:line="276"/>
        <w:jc w:val="both"/>
      </w:pPr>
      <w:r>
        <w:rPr>
          <w:rFonts w:ascii="Barlow Semi Condensed" w:cs="Barlow Semi Condensed" w:eastAsia="Barlow Semi Condensed" w:hAnsi="Barlow Semi Condensed"/>
          <w:sz w:val="24"/>
          <w:szCs w:val="24"/>
        </w:rPr>
        <w:t xml:space="preserve">è lasciata qui: chi ha spedito una lettera con la formula anteriore non ha</w:t>
      </w:r>
    </w:p>
    <w:p>
      <w:pPr>
        <w:spacing w:after="120" w:line="276"/>
        <w:jc w:val="both"/>
      </w:pPr>
      <w:r>
        <w:rPr>
          <w:rFonts w:ascii="Barlow Semi Condensed" w:cs="Barlow Semi Condensed" w:eastAsia="Barlow Semi Condensed" w:hAnsi="Barlow Semi Condensed"/>
          <w:sz w:val="24"/>
          <w:szCs w:val="24"/>
        </w:rPr>
        <w:t xml:space="preserve">scritto il falso, ha scritto una cosa vera al momento in cui l'ha scritta.*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non si manda, e perché</w:t>
      </w:r>
    </w:p>
    <w:p>
      <w:pPr>
        <w:spacing w:after="120" w:line="276"/>
        <w:jc w:val="both"/>
      </w:pPr>
      <w:r>
        <w:rPr>
          <w:rFonts w:ascii="Barlow Semi Condensed" w:cs="Barlow Semi Condensed" w:eastAsia="Barlow Semi Condensed" w:hAnsi="Barlow Semi Condensed"/>
          <w:sz w:val="24"/>
          <w:szCs w:val="24"/>
        </w:rPr>
        <w:t xml:space="preserve">Il repository ospita </w:t>
      </w:r>
      <w:r>
        <w:rPr>
          <w:rFonts w:ascii="Barlow Semi Condensed" w:cs="Barlow Semi Condensed" w:eastAsia="Barlow Semi Condensed" w:hAnsi="Barlow Semi Condensed"/>
          <w:b/>
          <w:bCs/>
          <w:sz w:val="24"/>
          <w:szCs w:val="24"/>
        </w:rPr>
        <w:t xml:space="preserve">tre opere distinte</w:t>
      </w:r>
      <w:r>
        <w:rPr>
          <w:rFonts w:ascii="Barlow Semi Condensed" w:cs="Barlow Semi Condensed" w:eastAsia="Barlow Semi Condensed" w:hAnsi="Barlow Semi Condensed"/>
          <w:sz w:val="24"/>
          <w:szCs w:val="24"/>
        </w:rPr>
        <w:t xml:space="preserve">, e ne parte </w:t>
      </w:r>
      <w:r>
        <w:rPr>
          <w:rFonts w:ascii="Barlow Semi Condensed" w:cs="Barlow Semi Condensed" w:eastAsia="Barlow Semi Condensed" w:hAnsi="Barlow Semi Condensed"/>
          <w:b/>
          <w:bCs/>
          <w:sz w:val="24"/>
          <w:szCs w:val="24"/>
        </w:rPr>
        <w:t xml:space="preserve">una sola</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 manda?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L'opera sul caso Moro — quindici Libri, quattro Appendici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sì</w:t>
            </w:r>
            <w:r>
              <w:rPr>
                <w:rFonts w:ascii="Barlow Semi Condensed" w:cs="Barlow Semi Condensed" w:eastAsia="Barlow Semi Condensed" w:hAnsi="Barlow Semi Condensed"/>
                <w:sz w:val="20"/>
                <w:szCs w:val="20"/>
              </w:rPr>
              <w:t xml:space="preserve">, è l'oggetto di tutto il dossier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Italia Nera</w:t>
            </w:r>
            <w:r>
              <w:rPr>
                <w:rFonts w:ascii="Barlow Semi Condensed" w:cs="Barlow Semi Condensed" w:eastAsia="Barlow Semi Condensed" w:hAnsi="Barlow Semi Condensed"/>
                <w:sz w:val="20"/>
                <w:szCs w:val="20"/>
              </w:rPr>
              <w:t xml:space="preserve"> — il Registro V77 e i suoi quarantatré compagni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 Studio Integrale Puglia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r>
              <w:rPr>
                <w:rFonts w:ascii="Barlow Semi Condensed" w:cs="Barlow Semi Condensed" w:eastAsia="Barlow Semi Condensed" w:hAnsi="Barlow Semi Condensed"/>
                <w:sz w:val="20"/>
                <w:szCs w:val="20"/>
              </w:rPr>
              <w:t xml:space="preserve">, è un altro lavoro con altri destinatari</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 Italia Nera la ragione va scritta per intero, perché la tentazione di</w:t>
      </w:r>
    </w:p>
    <w:p>
      <w:pPr>
        <w:spacing w:after="120" w:line="276"/>
        <w:jc w:val="both"/>
      </w:pPr>
      <w:r>
        <w:rPr>
          <w:rFonts w:ascii="Barlow Semi Condensed" w:cs="Barlow Semi Condensed" w:eastAsia="Barlow Semi Condensed" w:hAnsi="Barlow Semi Condensed"/>
          <w:sz w:val="24"/>
          <w:szCs w:val="24"/>
        </w:rPr>
        <w:t xml:space="preserve">allegarla è reale e sbagliata. Non è una parte di quest'opera: il legame è</w:t>
      </w:r>
    </w:p>
    <w:p>
      <w:pPr>
        <w:spacing w:after="120" w:line="276"/>
        <w:jc w:val="both"/>
      </w:pPr>
      <w:r>
        <w:rPr>
          <w:rFonts w:ascii="Barlow Semi Condensed" w:cs="Barlow Semi Condensed" w:eastAsia="Barlow Semi Condensed" w:hAnsi="Barlow Semi Condensed"/>
          <w:sz w:val="24"/>
          <w:szCs w:val="24"/>
        </w:rPr>
        <w:t xml:space="preserve">genealogico e non testuale — misurato agli 8-grammi, il corpus moroteano tocca il</w:t>
      </w:r>
    </w:p>
    <w:p>
      <w:pPr>
        <w:spacing w:after="120" w:line="276"/>
        <w:jc w:val="both"/>
      </w:pPr>
      <w:r>
        <w:rPr>
          <w:rFonts w:ascii="Barlow Semi Condensed" w:cs="Barlow Semi Condensed" w:eastAsia="Barlow Semi Condensed" w:hAnsi="Barlow Semi Condensed"/>
          <w:sz w:val="24"/>
          <w:szCs w:val="24"/>
        </w:rPr>
        <w:t xml:space="preserve">Registro V77 per lo </w:t>
      </w:r>
      <w:r>
        <w:rPr>
          <w:rFonts w:ascii="Barlow Semi Condensed" w:cs="Barlow Semi Condensed" w:eastAsia="Barlow Semi Condensed" w:hAnsi="Barlow Semi Condensed"/>
          <w:b/>
          <w:bCs/>
          <w:sz w:val="24"/>
          <w:szCs w:val="24"/>
        </w:rPr>
        <w:t xml:space="preserve">0,77 per cento</w:t>
      </w:r>
      <w:r>
        <w:rPr>
          <w:rFonts w:ascii="Barlow Semi Condensed" w:cs="Barlow Semi Condensed" w:eastAsia="Barlow Semi Condensed" w:hAnsi="Barlow Semi Condensed"/>
          <w:sz w:val="24"/>
          <w:szCs w:val="24"/>
        </w:rPr>
        <w:t xml:space="preserve">. Contiene inoltre **censimenti di persone</w:t>
      </w:r>
    </w:p>
    <w:p>
      <w:pPr>
        <w:spacing w:after="120" w:line="276"/>
        <w:jc w:val="both"/>
      </w:pPr>
      <w:r>
        <w:rPr>
          <w:rFonts w:ascii="Barlow Semi Condensed" w:cs="Barlow Semi Condensed" w:eastAsia="Barlow Semi Condensed" w:hAnsi="Barlow Semi Condensed"/>
          <w:sz w:val="24"/>
          <w:szCs w:val="24"/>
        </w:rPr>
        <w:t xml:space="preserve">viventi con procedimenti penali in corso**: la disciplina c'è, l'articolo 27</w:t>
      </w:r>
    </w:p>
    <w:p>
      <w:pPr>
        <w:spacing w:after="120" w:line="276"/>
        <w:jc w:val="both"/>
      </w:pPr>
      <w:r>
        <w:rPr>
          <w:rFonts w:ascii="Barlow Semi Condensed" w:cs="Barlow Semi Condensed" w:eastAsia="Barlow Semi Condensed" w:hAnsi="Barlow Semi Condensed"/>
          <w:sz w:val="24"/>
          <w:szCs w:val="24"/>
        </w:rPr>
        <w:t xml:space="preserve">della Costituzione è dichiarato in apertura di ogni scheda e nessuno vi è</w:t>
      </w:r>
    </w:p>
    <w:p>
      <w:pPr>
        <w:spacing w:after="120" w:line="276"/>
        <w:jc w:val="both"/>
      </w:pPr>
      <w:r>
        <w:rPr>
          <w:rFonts w:ascii="Barlow Semi Condensed" w:cs="Barlow Semi Condensed" w:eastAsia="Barlow Semi Condensed" w:hAnsi="Barlow Semi Condensed"/>
          <w:sz w:val="24"/>
          <w:szCs w:val="24"/>
        </w:rPr>
        <w:t xml:space="preserve">indicato come responsabile fuori dal giudicato — ma il rischio di quella</w:t>
      </w:r>
    </w:p>
    <w:p>
      <w:pPr>
        <w:spacing w:after="120" w:line="276"/>
        <w:jc w:val="both"/>
      </w:pPr>
      <w:r>
        <w:rPr>
          <w:rFonts w:ascii="Barlow Semi Condensed" w:cs="Barlow Semi Condensed" w:eastAsia="Barlow Semi Condensed" w:hAnsi="Barlow Semi Condensed"/>
          <w:sz w:val="24"/>
          <w:szCs w:val="24"/>
        </w:rPr>
        <w:t xml:space="preserve">pubblicazione è interamente in capo all'autore, e il guadagno per il caso Moro è</w:t>
      </w:r>
    </w:p>
    <w:p>
      <w:pPr>
        <w:spacing w:after="120" w:line="276"/>
        <w:jc w:val="both"/>
      </w:pPr>
      <w:r>
        <w:rPr>
          <w:rFonts w:ascii="Barlow Semi Condensed" w:cs="Barlow Semi Condensed" w:eastAsia="Barlow Semi Condensed" w:hAnsi="Barlow Semi Condensed"/>
          <w:b/>
          <w:bCs/>
          <w:sz w:val="24"/>
          <w:szCs w:val="24"/>
        </w:rPr>
        <w:t xml:space="preserve">zero</w:t>
      </w:r>
      <w:r>
        <w:rPr>
          <w:rFonts w:ascii="Barlow Semi Condensed" w:cs="Barlow Semi Condensed" w:eastAsia="Barlow Semi Condensed" w:hAnsi="Barlow Semi Condensed"/>
          <w:sz w:val="24"/>
          <w:szCs w:val="24"/>
        </w:rPr>
        <w:t xml:space="preserve">. Un editore che riceva le due cose insieme giudicherà l'una con gli</w:t>
      </w:r>
    </w:p>
    <w:p>
      <w:pPr>
        <w:spacing w:after="120" w:line="276"/>
        <w:jc w:val="both"/>
      </w:pPr>
      <w:r>
        <w:rPr>
          <w:rFonts w:ascii="Barlow Semi Condensed" w:cs="Barlow Semi Condensed" w:eastAsia="Barlow Semi Condensed" w:hAnsi="Barlow Semi Condensed"/>
          <w:sz w:val="24"/>
          <w:szCs w:val="24"/>
        </w:rPr>
        <w:t xml:space="preserve">occhi dell'altra.</w:t>
      </w:r>
    </w:p>
    <w:p>
      <w:pPr>
        <w:spacing w:after="120" w:line="276"/>
        <w:jc w:val="both"/>
      </w:pPr>
      <w:r>
        <w:rPr>
          <w:rFonts w:ascii="Barlow Semi Condensed" w:cs="Barlow Semi Condensed" w:eastAsia="Barlow Semi Condensed" w:hAnsi="Barlow Semi Condensed"/>
          <w:sz w:val="24"/>
          <w:szCs w:val="24"/>
        </w:rPr>
        <w:t xml:space="preserve">Se un giorno Italia Nera va depositata, avrà un DOI proprio, destinatari propri e</w:t>
      </w:r>
    </w:p>
    <w:p>
      <w:pPr>
        <w:spacing w:after="120" w:line="276"/>
        <w:jc w:val="both"/>
      </w:pPr>
      <w:r>
        <w:rPr>
          <w:rFonts w:ascii="Barlow Semi Condensed" w:cs="Barlow Semi Condensed" w:eastAsia="Barlow Semi Condensed" w:hAnsi="Barlow Semi Condensed"/>
          <w:sz w:val="24"/>
          <w:szCs w:val="24"/>
        </w:rPr>
        <w:t xml:space="preserve">una valutazione propria. Non viaggia in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quattro ondate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Quando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subito, non è in concorrenza con nulla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 · Fondazione Aldo Moro · Zenodo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qualche giorno l'uno dall'altro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Chiarelettere · Carocci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dopo le prime risposte, o 60 giorni di silenzio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solo a saggio scritto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Bompiani · Einaudi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Ondata 0, due cautele.</w:t>
      </w:r>
      <w:r>
        <w:rPr>
          <w:rFonts w:ascii="Barlow Semi Condensed" w:cs="Barlow Semi Condensed" w:eastAsia="Barlow Semi Condensed" w:hAnsi="Barlow Semi Condensed"/>
          <w:sz w:val="24"/>
          <w:szCs w:val="24"/>
        </w:rPr>
        <w:t xml:space="preserve"> Flamigni e la Fondazione **non lo stesso giorno e non</w:t>
      </w:r>
    </w:p>
    <w:p>
      <w:pPr>
        <w:spacing w:after="120" w:line="276"/>
        <w:jc w:val="both"/>
      </w:pPr>
      <w:r>
        <w:rPr>
          <w:rFonts w:ascii="Barlow Semi Condensed" w:cs="Barlow Semi Condensed" w:eastAsia="Barlow Semi Condensed" w:hAnsi="Barlow Semi Condensed"/>
          <w:sz w:val="24"/>
          <w:szCs w:val="24"/>
        </w:rPr>
        <w:t xml:space="preserve">allo stesso modo**: al primo si propone un apparato da valutare, alla seconda si</w:t>
      </w:r>
    </w:p>
    <w:p>
      <w:pPr>
        <w:spacing w:after="120" w:line="276"/>
        <w:jc w:val="both"/>
      </w:pPr>
      <w:r>
        <w:rPr>
          <w:rFonts w:ascii="Barlow Semi Condensed" w:cs="Barlow Semi Condensed" w:eastAsia="Barlow Semi Condensed" w:hAnsi="Barlow Semi Condensed"/>
          <w:sz w:val="24"/>
          <w:szCs w:val="24"/>
        </w:rPr>
        <w:t xml:space="preserve">porta </w:t>
      </w:r>
      <w:r>
        <w:rPr>
          <w:rFonts w:ascii="Barlow Semi Condensed" w:cs="Barlow Semi Condensed" w:eastAsia="Barlow Semi Condensed" w:hAnsi="Barlow Semi Condensed"/>
          <w:i/>
          <w:iCs/>
          <w:sz w:val="24"/>
          <w:szCs w:val="24"/>
        </w:rPr>
        <w:t xml:space="preserve">una domanda sola</w:t>
      </w:r>
      <w:r>
        <w:rPr>
          <w:rFonts w:ascii="Barlow Semi Condensed" w:cs="Barlow Semi Condensed" w:eastAsia="Barlow Semi Condensed" w:hAnsi="Barlow Semi Condensed"/>
          <w:sz w:val="24"/>
          <w:szCs w:val="24"/>
        </w:rPr>
        <w:t xml:space="preserve">. In parallelo, quando si vuole: la **nota di quattro</w:t>
      </w:r>
    </w:p>
    <w:p>
      <w:pPr>
        <w:spacing w:after="120" w:line="276"/>
        <w:jc w:val="both"/>
      </w:pPr>
      <w:r>
        <w:rPr>
          <w:rFonts w:ascii="Barlow Semi Condensed" w:cs="Barlow Semi Condensed" w:eastAsia="Barlow Semi Condensed" w:hAnsi="Barlow Semi Condensed"/>
          <w:sz w:val="24"/>
          <w:szCs w:val="24"/>
        </w:rPr>
        <w:t xml:space="preserve">pagine** per una rivista di storia contemporanea — l'oggetto più piccolo e il più</w:t>
      </w:r>
    </w:p>
    <w:p>
      <w:pPr>
        <w:spacing w:after="120" w:line="276"/>
        <w:jc w:val="both"/>
      </w:pPr>
      <w:r>
        <w:rPr>
          <w:rFonts w:ascii="Barlow Semi Condensed" w:cs="Barlow Semi Condensed" w:eastAsia="Barlow Semi Condensed" w:hAnsi="Barlow Semi Condensed"/>
          <w:sz w:val="24"/>
          <w:szCs w:val="24"/>
        </w:rPr>
        <w:t xml:space="preserve">facile da collocare.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schede</w:t>
      </w:r>
    </w:p>
    <w:p>
      <w:pPr>
        <w:spacing w:after="120" w:line="276"/>
        <w:jc w:val="both"/>
      </w:pPr>
      <w:r>
        <w:rPr>
          <w:rFonts w:ascii="Barlow Semi Condensed" w:cs="Barlow Semi Condensed" w:eastAsia="Barlow Semi Condensed" w:hAnsi="Barlow Semi Condensed"/>
          <w:i/>
          <w:iCs/>
          <w:sz w:val="24"/>
          <w:szCs w:val="24"/>
        </w:rPr>
        <w:t xml:space="preserve">Grado del canale: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accertato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da riverificare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chiuso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 · Archivio «Flamigni» ETS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PEC (indirizzo da reperire) · Piazza B. Romano 6, 00154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pec-archivio-flamigni.md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RELAZIONE_SUL_PROGETTO.pdf</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indice del ramo · </w:t>
      </w:r>
      <w:r>
        <w:rPr>
          <w:rFonts w:ascii="Barlow Semi Condensed" w:cs="Barlow Semi Condensed" w:eastAsia="Barlow Semi Condensed" w:hAnsi="Barlow Semi Condensed"/>
          <w:b/>
          <w:bCs/>
          <w:sz w:val="24"/>
          <w:szCs w:val="24"/>
        </w:rPr>
        <w:t xml:space="preserve">collegamento</w:t>
      </w:r>
      <w:r>
        <w:rPr>
          <w:rFonts w:ascii="Barlow Semi Condensed" w:cs="Barlow Semi Condensed" w:eastAsia="Barlow Semi Condensed" w:hAnsi="Barlow Semi Condensed"/>
          <w:sz w:val="24"/>
          <w:szCs w:val="24"/>
        </w:rPr>
        <w:t xml:space="preserve"> al deposito (l'opera supera i 24 MB: molti</w:t>
      </w:r>
    </w:p>
    <w:p>
      <w:pPr>
        <w:spacing w:after="120" w:line="276"/>
        <w:jc w:val="both"/>
      </w:pPr>
      <w:r>
        <w:rPr>
          <w:rFonts w:ascii="Barlow Semi Condensed" w:cs="Barlow Semi Condensed" w:eastAsia="Barlow Semi Condensed" w:hAnsi="Barlow Semi Condensed"/>
          <w:sz w:val="24"/>
          <w:szCs w:val="24"/>
        </w:rPr>
        <w:t xml:space="preserve">  gestori PEC la rifiutano)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valutazione dell'apparato, segnalazione degli atti d'archivio,</w:t>
      </w:r>
    </w:p>
    <w:p>
      <w:pPr>
        <w:spacing w:after="120" w:line="276"/>
        <w:jc w:val="both"/>
      </w:pPr>
      <w:r>
        <w:rPr>
          <w:rFonts w:ascii="Barlow Semi Condensed" w:cs="Barlow Semi Condensed" w:eastAsia="Barlow Semi Condensed" w:hAnsi="Barlow Semi Condensed"/>
          <w:sz w:val="24"/>
          <w:szCs w:val="24"/>
        </w:rPr>
        <w:t xml:space="preserve">  eventuale deposito.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la pubblicazione di un libro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email ordinaria · via dei Gracchi 29/B, 00192 Roma. Cercare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un recapito dell'ente; solo in mancanza al presidente, *in quanto</w:t>
      </w:r>
    </w:p>
    <w:p>
      <w:pPr>
        <w:spacing w:after="120" w:line="276"/>
        <w:jc w:val="both"/>
      </w:pPr>
      <w:r>
        <w:rPr>
          <w:rFonts w:ascii="Barlow Semi Condensed" w:cs="Barlow Semi Condensed" w:eastAsia="Barlow Semi Condensed" w:hAnsi="Barlow Semi Condensed"/>
          <w:sz w:val="24"/>
          <w:szCs w:val="24"/>
        </w:rPr>
        <w:t xml:space="preserve">  presidente*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lettera-fondazione-aldo-moro.md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Qui il corpus</w:t>
      </w:r>
    </w:p>
    <w:p>
      <w:pPr>
        <w:spacing w:after="120" w:line="276"/>
        <w:jc w:val="both"/>
      </w:pPr>
      <w:r>
        <w:rPr>
          <w:rFonts w:ascii="Barlow Semi Condensed" w:cs="Barlow Semi Condensed" w:eastAsia="Barlow Semi Condensed" w:hAnsi="Barlow Semi Condensed"/>
          <w:sz w:val="24"/>
          <w:szCs w:val="24"/>
        </w:rPr>
        <w:t xml:space="preserve">  non si allega: si offre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domanda sola</w:t>
      </w:r>
      <w:r>
        <w:rPr>
          <w:rFonts w:ascii="Barlow Semi Condensed" w:cs="Barlow Semi Condensed" w:eastAsia="Barlow Semi Condensed" w:hAnsi="Barlow Semi Condensed"/>
          <w:sz w:val="24"/>
          <w:szCs w:val="24"/>
        </w:rPr>
        <w:t xml:space="preserve">: se esista, per la visita di Stato del</w:t>
      </w:r>
    </w:p>
    <w:p>
      <w:pPr>
        <w:spacing w:after="120" w:line="276"/>
        <w:jc w:val="both"/>
      </w:pPr>
      <w:r>
        <w:rPr>
          <w:rFonts w:ascii="Barlow Semi Condensed" w:cs="Barlow Semi Condensed" w:eastAsia="Barlow Semi Condensed" w:hAnsi="Barlow Semi Condensed"/>
          <w:sz w:val="24"/>
          <w:szCs w:val="24"/>
        </w:rPr>
        <w:t xml:space="preserve">  25-29 settembre 1974, un appunto italiano del colloquio dello Studio Ovale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comunica</w:t>
      </w:r>
      <w:r>
        <w:rPr>
          <w:rFonts w:ascii="Barlow Semi Condensed" w:cs="Barlow Semi Condensed" w:eastAsia="Barlow Semi Condensed" w:hAnsi="Barlow Semi Condensed"/>
          <w:sz w:val="24"/>
          <w:szCs w:val="24"/>
        </w:rPr>
        <w:t xml:space="preserve"> · l'accertamento sul verbale americano, **prima che lo leggano</w:t>
      </w:r>
    </w:p>
    <w:p>
      <w:pPr>
        <w:spacing w:after="120" w:line="276"/>
        <w:jc w:val="both"/>
      </w:pPr>
      <w:r>
        <w:rPr>
          <w:rFonts w:ascii="Barlow Semi Condensed" w:cs="Barlow Semi Condensed" w:eastAsia="Barlow Semi Condensed" w:hAnsi="Barlow Semi Condensed"/>
          <w:sz w:val="24"/>
          <w:szCs w:val="24"/>
        </w:rPr>
        <w:t xml:space="preserve">  altrove**, col grado e con l'obiezione che lo rende non risolutivo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l'unica lettera che tocca la memoria di una persona</w:t>
      </w:r>
    </w:p>
    <w:p>
      <w:pPr>
        <w:spacing w:after="120" w:line="276"/>
        <w:jc w:val="both"/>
      </w:pPr>
      <w:r>
        <w:rPr>
          <w:rFonts w:ascii="Barlow Semi Condensed" w:cs="Barlow Semi Condensed" w:eastAsia="Barlow Semi Condensed" w:hAnsi="Barlow Semi Condensed"/>
          <w:sz w:val="24"/>
          <w:szCs w:val="24"/>
        </w:rPr>
        <w:t xml:space="preserve">  determinata e una famiglia che esiste. Nessuna rivendicazione di scoperta.</w:t>
      </w:r>
    </w:p>
    <w:p>
      <w:pPr>
        <w:spacing w:after="120" w:line="276"/>
        <w:jc w:val="both"/>
      </w:pPr>
      <w:r>
        <w:rPr>
          <w:rFonts w:ascii="Barlow Semi Condensed" w:cs="Barlow Semi Condensed" w:eastAsia="Barlow Semi Condensed" w:hAnsi="Barlow Semi Condensed"/>
          <w:sz w:val="24"/>
          <w:szCs w:val="24"/>
        </w:rPr>
        <w:t xml:space="preserve">  **Se alla rilettura sembrasse chiedere qualcosa in cambio, tagliare finché non</w:t>
      </w:r>
    </w:p>
    <w:p>
      <w:pPr>
        <w:spacing w:after="120" w:line="276"/>
        <w:jc w:val="both"/>
      </w:pPr>
      <w:r>
        <w:rPr>
          <w:rFonts w:ascii="Barlow Semi Condensed" w:cs="Barlow Semi Condensed" w:eastAsia="Barlow Semi Condensed" w:hAnsi="Barlow Semi Condensed"/>
          <w:sz w:val="24"/>
          <w:szCs w:val="24"/>
        </w:rPr>
        <w:t xml:space="preserve">  chiede più nulla**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recapito cercato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Porta vicina, oggetto diverso.</w:t>
      </w:r>
      <w:r>
        <w:rPr>
          <w:rFonts w:ascii="Barlow Semi Condensed" w:cs="Barlow Semi Condensed" w:eastAsia="Barlow Semi Condensed" w:hAnsi="Barlow Semi Condensed"/>
          <w:i w:val="false"/>
          <w:iCs w:val="false"/>
          <w:sz w:val="24"/>
          <w:szCs w:val="24"/>
        </w:rPr>
        <w:t xml:space="preserve"> L'</w:t>
      </w:r>
      <w:r>
        <w:rPr>
          <w:rFonts w:ascii="Barlow Semi Condensed" w:cs="Barlow Semi Condensed" w:eastAsia="Barlow Semi Condensed" w:hAnsi="Barlow Semi Condensed"/>
          <w:i w:val="false"/>
          <w:iCs w:val="false"/>
          <w:sz w:val="24"/>
          <w:szCs w:val="24"/>
        </w:rPr>
        <w:t xml:space="preserve">Edizione Nazionale delle Opere di Aldo Moro</w:t>
      </w:r>
      <w:r>
        <w:rPr>
          <w:rFonts w:ascii="Barlow Semi Condensed" w:cs="Barlow Semi Condensed" w:eastAsia="Barlow Semi Condensed" w:hAnsi="Barlow Semi Condensed"/>
          <w:i w:val="false"/>
          <w:iCs w:val="false"/>
          <w:sz w:val="24"/>
          <w:szCs w:val="24"/>
        </w:rPr>
        <w:t xml:space="preserve"> è interlocutore per l'</w:t>
      </w:r>
      <w:r>
        <w:rPr>
          <w:rFonts w:ascii="Barlow Semi Condensed" w:cs="Barlow Semi Condensed" w:eastAsia="Barlow Semi Condensed" w:hAnsi="Barlow Semi Condensed"/>
          <w:b/>
          <w:bCs/>
          <w:i w:val="false"/>
          <w:iCs w:val="false"/>
          <w:sz w:val="24"/>
          <w:szCs w:val="24"/>
        </w:rPr>
        <w:t xml:space="preserve">apparato delle citazioni</w:t>
      </w:r>
      <w:r>
        <w:rPr>
          <w:rFonts w:ascii="Barlow Semi Condensed" w:cs="Barlow Semi Condensed" w:eastAsia="Barlow Semi Condensed" w:hAnsi="Barlow Semi Condensed"/>
          <w:i w:val="false"/>
          <w:iCs w:val="false"/>
          <w:sz w:val="24"/>
          <w:szCs w:val="24"/>
        </w:rPr>
        <w:t xml:space="preserve">, non per il quesito d'archivio. Separata, in altra forma, </w:t>
      </w:r>
      <w:r>
        <w:rPr>
          <w:rFonts w:ascii="Barlow Semi Condensed" w:cs="Barlow Semi Condensed" w:eastAsia="Barlow Semi Condensed" w:hAnsi="Barlow Semi Condensed"/>
          <w:b/>
          <w:bCs/>
          <w:i w:val="false"/>
          <w:iCs w:val="false"/>
          <w:sz w:val="24"/>
          <w:szCs w:val="24"/>
        </w:rPr>
        <w:t xml:space="preserve">non lo stesso giorno</w:t>
      </w:r>
      <w:r>
        <w:rPr>
          <w:rFonts w:ascii="Barlow Semi Condensed" w:cs="Barlow Semi Condensed" w:eastAsia="Barlow Semi Condensed" w:hAnsi="Barlow Semi Condensed"/>
          <w:i w:val="false"/>
          <w:iCs w:val="false"/>
          <w:sz w:val="24"/>
          <w:szCs w:val="24"/>
        </w:rPr>
        <w:t xml:space="preserve">. - [ ] valutata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 il Mulino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modulo online, previa registrazione.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email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1 — già nei campi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Campi</w:t>
      </w:r>
      <w:r>
        <w:rPr>
          <w:rFonts w:ascii="Barlow Semi Condensed" w:cs="Barlow Semi Condensed" w:eastAsia="Barlow Semi Condensed" w:hAnsi="Barlow Semi Condensed"/>
          <w:sz w:val="24"/>
          <w:szCs w:val="24"/>
        </w:rPr>
        <w:t xml:space="preserve"> · argomento · estratto · indice · descrizione estesa · pubblico · bio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Estratto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non frammenti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proposte.editoriali@chiarelettere.it</w:t>
      </w:r>
      <w:r>
        <w:rPr>
          <w:rFonts w:ascii="Barlow Semi Condensed" w:cs="Barlow Semi Condensed" w:eastAsia="Barlow Semi Condensed" w:hAnsi="Barlow Semi Condensed"/>
          <w:sz w:val="24"/>
          <w:szCs w:val="24"/>
        </w:rPr>
        <w:t xml:space="preserve"> o modulo · corso Sempione</w:t>
      </w:r>
    </w:p>
    <w:p>
      <w:pPr>
        <w:spacing w:after="120" w:line="276"/>
        <w:jc w:val="both"/>
      </w:pPr>
      <w:r>
        <w:rPr>
          <w:rFonts w:ascii="Barlow Semi Condensed" w:cs="Barlow Semi Condensed" w:eastAsia="Barlow Semi Condensed" w:hAnsi="Barlow Semi Condensed"/>
          <w:sz w:val="24"/>
          <w:szCs w:val="24"/>
        </w:rPr>
        <w:t xml:space="preserve">  2, 20154 Milano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1</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il catalogo più affine dei nove: proprio per questo</w:t>
      </w:r>
    </w:p>
    <w:p>
      <w:pPr>
        <w:spacing w:after="120" w:line="276"/>
        <w:jc w:val="both"/>
      </w:pPr>
      <w:r>
        <w:rPr>
          <w:rFonts w:ascii="Barlow Semi Condensed" w:cs="Barlow Semi Condensed" w:eastAsia="Barlow Semi Condensed" w:hAnsi="Barlow Semi Condensed"/>
          <w:sz w:val="24"/>
          <w:szCs w:val="24"/>
        </w:rPr>
        <w:t xml:space="preserve">  un'imprecisione qui si nota. </w:t>
      </w:r>
      <w:r>
        <w:rPr>
          <w:rFonts w:ascii="Barlow Semi Condensed" w:cs="Barlow Semi Condensed" w:eastAsia="Barlow Semi Condensed" w:hAnsi="Barlow Semi Condensed"/>
          <w:b/>
          <w:bCs/>
          <w:sz w:val="24"/>
          <w:szCs w:val="24"/>
        </w:rPr>
        <w:t xml:space="preserve">Più cura, non 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 ✓ · testo adottabile in aula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pagina «Proposte editoriali» del sito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 </w:t>
      </w:r>
      <w:r>
        <w:rPr>
          <w:rFonts w:ascii="Barlow Semi Condensed" w:cs="Barlow Semi Condensed" w:eastAsia="Barlow Semi Condensed" w:hAnsi="Barlow Semi Condensed"/>
          <w:b/>
          <w:bCs/>
          <w:sz w:val="24"/>
          <w:szCs w:val="24"/>
        </w:rPr>
        <w:t xml:space="preserve">completo del suo esercizio finale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senza l'esercizio in coda la proposta perde il suo argomento</w:t>
      </w:r>
    </w:p>
    <w:p>
      <w:pPr>
        <w:spacing w:after="120" w:line="276"/>
        <w:jc w:val="both"/>
      </w:pPr>
      <w:r>
        <w:rPr>
          <w:rFonts w:ascii="Barlow Semi Condensed" w:cs="Barlow Semi Condensed" w:eastAsia="Barlow Semi Condensed" w:hAnsi="Barlow Semi Condensed"/>
          <w:sz w:val="24"/>
          <w:szCs w:val="24"/>
        </w:rPr>
        <w:t xml:space="preserve">  principale. </w:t>
      </w:r>
      <w:r>
        <w:rPr>
          <w:rFonts w:ascii="Barlow Semi Condensed" w:cs="Barlow Semi Condensed" w:eastAsia="Barlow Semi Condensed" w:hAnsi="Barlow Semi Condensed"/>
          <w:b/>
          <w:bCs/>
          <w:sz w:val="24"/>
          <w:szCs w:val="24"/>
        </w:rPr>
        <w:t xml:space="preserve">Non invertire i due testi con quello del Mulino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 Laterza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info@laterza.it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Non accetta manoscritti a stampa</w:t>
      </w:r>
      <w:r>
        <w:rPr>
          <w:rFonts w:ascii="Barlow Semi Condensed" w:cs="Barlow Semi Condensed" w:eastAsia="Barlow Semi Condensed" w:hAnsi="Barlow Semi Condensed"/>
          <w:sz w:val="24"/>
          <w:szCs w:val="24"/>
        </w:rPr>
        <w:t xml:space="preserve">: i plichi</w:t>
      </w:r>
    </w:p>
    <w:p>
      <w:pPr>
        <w:spacing w:after="120" w:line="276"/>
        <w:jc w:val="both"/>
      </w:pPr>
      <w:r>
        <w:rPr>
          <w:rFonts w:ascii="Barlow Semi Condensed" w:cs="Barlow Semi Condensed" w:eastAsia="Barlow Semi Condensed" w:hAnsi="Barlow Semi Condensed"/>
          <w:sz w:val="24"/>
          <w:szCs w:val="24"/>
        </w:rPr>
        <w:t xml:space="preserve">  non vengono letti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proposta-editrice-laterza.md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Da inviare</w:t>
      </w:r>
      <w:r>
        <w:rPr>
          <w:rFonts w:ascii="Barlow Semi Condensed" w:cs="Barlow Semi Condensed" w:eastAsia="Barlow Semi Condensed" w:hAnsi="Barlow Semi Condensed"/>
          <w:sz w:val="24"/>
          <w:szCs w:val="24"/>
        </w:rPr>
        <w:t xml:space="preserve"> · scheda del volume · indice · bio-bibliografia · il capitolo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nessuna notizia entro un anno = rifiuto.</w:t>
      </w:r>
      <w:r>
        <w:rPr>
          <w:rFonts w:ascii="Barlow Semi Condensed" w:cs="Barlow Semi Condensed" w:eastAsia="Barlow Semi Condensed" w:hAnsi="Barlow Semi Condensed"/>
          <w:sz w:val="24"/>
          <w:szCs w:val="24"/>
        </w:rPr>
        <w:t xml:space="preserve"> Non si sollecita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 Bompiani — ✓ · saggio civile · un colpo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(gruppo Giunti)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Formato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Niente bozze, testi incompleti,</w:t>
      </w:r>
    </w:p>
    <w:p>
      <w:pPr>
        <w:spacing w:after="120" w:line="276"/>
        <w:jc w:val="both"/>
      </w:pPr>
      <w:r>
        <w:rPr>
          <w:rFonts w:ascii="Barlow Semi Condensed" w:cs="Barlow Semi Condensed" w:eastAsia="Barlow Semi Condensed" w:hAnsi="Barlow Semi Condensed"/>
          <w:sz w:val="24"/>
          <w:szCs w:val="24"/>
        </w:rPr>
        <w:t xml:space="preserve">  collegamenti o file su cloud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Niente telefonate, testi non</w:t>
      </w:r>
    </w:p>
    <w:p>
      <w:pPr>
        <w:spacing w:after="120" w:line="276"/>
        <w:jc w:val="both"/>
      </w:pPr>
      <w:r>
        <w:rPr>
          <w:rFonts w:ascii="Barlow Semi Condensed" w:cs="Barlow Semi Condensed" w:eastAsia="Barlow Semi Condensed" w:hAnsi="Barlow Semi Condensed"/>
          <w:sz w:val="24"/>
          <w:szCs w:val="24"/>
        </w:rPr>
        <w:t xml:space="preserve">  restituiti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Regola che decide tutto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sola proposta ogni dodici mesi.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  spenderla su un libro non ancora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Einaudi — ✓ · racconto · a opera scritta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einaudi@einaudi.it</w:t>
      </w:r>
      <w:r>
        <w:rPr>
          <w:rFonts w:ascii="Barlow Semi Condensed" w:cs="Barlow Semi Condensed" w:eastAsia="Barlow Semi Condensed" w:hAnsi="Barlow Semi Condensed"/>
          <w:sz w:val="24"/>
          <w:szCs w:val="24"/>
        </w:rPr>
        <w:t xml:space="preserve"> (saggistica)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3</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 obbligatori</w:t>
      </w:r>
      <w:r>
        <w:rPr>
          <w:rFonts w:ascii="Barlow Semi Condensed" w:cs="Barlow Semi Condensed" w:eastAsia="Barlow Semi Condensed" w:hAnsi="Barlow Semi Condensed"/>
          <w:sz w:val="24"/>
          <w:szCs w:val="24"/>
        </w:rPr>
        <w:t xml:space="preserve"> · curriculum · il testo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Requisito che si dimentica</w:t>
      </w:r>
      <w:r>
        <w:rPr>
          <w:rFonts w:ascii="Barlow Semi Condensed" w:cs="Barlow Semi Condensed" w:eastAsia="Barlow Semi Condensed" w:hAnsi="Barlow Semi Condensed"/>
          <w:sz w:val="24"/>
          <w:szCs w:val="24"/>
        </w:rPr>
        <w:t xml:space="preserve"> · nome, indirizzo, email e telefono **anche in</w:t>
      </w:r>
    </w:p>
    <w:p>
      <w:pPr>
        <w:spacing w:after="120" w:line="276"/>
        <w:jc w:val="both"/>
      </w:pPr>
      <w:r>
        <w:rPr>
          <w:rFonts w:ascii="Barlow Semi Condensed" w:cs="Barlow Semi Condensed" w:eastAsia="Barlow Semi Condensed" w:hAnsi="Barlow Semi Condensed"/>
          <w:sz w:val="24"/>
          <w:szCs w:val="24"/>
        </w:rPr>
        <w:t xml:space="preserve">  testa al documento allegato**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intorno ai </w:t>
      </w:r>
      <w:r>
        <w:rPr>
          <w:rFonts w:ascii="Barlow Semi Condensed" w:cs="Barlow Semi Condensed" w:eastAsia="Barlow Semi Condensed" w:hAnsi="Barlow Semi Condensed"/>
          <w:b/>
          <w:bCs/>
          <w:sz w:val="24"/>
          <w:szCs w:val="24"/>
        </w:rPr>
        <w:t xml:space="preserve">sei mesi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l'opera, non l'idea</w:t>
      </w:r>
      <w:r>
        <w:rPr>
          <w:rFonts w:ascii="Barlow Semi Condensed" w:cs="Barlow Semi Condensed" w:eastAsia="Barlow Semi Condensed" w:hAnsi="Barlow Semi Condensed"/>
          <w:sz w:val="24"/>
          <w:szCs w:val="24"/>
        </w:rPr>
        <w:t xml:space="preserve">. **Inviare solo a saggio</w:t>
      </w:r>
    </w:p>
    <w:p>
      <w:pPr>
        <w:spacing w:after="120" w:line="276"/>
        <w:jc w:val="both"/>
      </w:pPr>
      <w:r>
        <w:rPr>
          <w:rFonts w:ascii="Barlow Semi Condensed" w:cs="Barlow Semi Condensed" w:eastAsia="Barlow Semi Condensed" w:hAnsi="Barlow Semi Condensed"/>
          <w:sz w:val="24"/>
          <w:szCs w:val="24"/>
        </w:rPr>
        <w:t xml:space="preserve">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 Feltrinelli — ? · ricezione sospesa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il sito non si è aperto dall'ambiente di ricerca. Da</w:t>
      </w:r>
    </w:p>
    <w:p>
      <w:pPr>
        <w:spacing w:after="120" w:line="276"/>
        <w:jc w:val="both"/>
      </w:pPr>
      <w:r>
        <w:rPr>
          <w:rFonts w:ascii="Barlow Semi Condensed" w:cs="Barlow Semi Condensed" w:eastAsia="Barlow Semi Condensed" w:hAnsi="Barlow Semi Condensed"/>
          <w:sz w:val="24"/>
          <w:szCs w:val="24"/>
        </w:rPr>
        <w:t xml:space="preserve">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conflitto d'oggetto, che va detto e non aggirato</w:t>
      </w:r>
      <w:r>
        <w:rPr>
          <w:rFonts w:ascii="Barlow Semi Condensed" w:cs="Barlow Semi Condensed" w:eastAsia="Barlow Semi Condensed" w:hAnsi="Barlow Semi Condensed"/>
          <w:sz w:val="24"/>
          <w:szCs w:val="24"/>
        </w:rPr>
        <w:t xml:space="preserve"> · il corpus contiene</w:t>
      </w:r>
    </w:p>
    <w:p>
      <w:pPr>
        <w:spacing w:after="120" w:line="276"/>
        <w:jc w:val="both"/>
      </w:pPr>
      <w:r>
        <w:rPr>
          <w:rFonts w:ascii="Barlow Semi Condensed" w:cs="Barlow Semi Condensed" w:eastAsia="Barlow Semi Condensed" w:hAnsi="Barlow Semi Condensed"/>
          <w:sz w:val="24"/>
          <w:szCs w:val="24"/>
        </w:rPr>
        <w:t xml:space="preserve">  uno studio monografico su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e la sua morte è uno dei</w:t>
      </w:r>
    </w:p>
    <w:p>
      <w:pPr>
        <w:spacing w:after="120" w:line="276"/>
        <w:jc w:val="both"/>
      </w:pPr>
      <w:r>
        <w:rPr>
          <w:rFonts w:ascii="Barlow Semi Condensed" w:cs="Barlow Semi Condensed" w:eastAsia="Barlow Semi Condensed" w:hAnsi="Barlow Semi Condensed"/>
          <w:sz w:val="24"/>
          <w:szCs w:val="24"/>
        </w:rPr>
        <w:t xml:space="preserve">  nodi registrati. Proporre l'opera alla casa che egli fondò non è scorretto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tacerlo sì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 il canale riaprisse</w:t>
      </w:r>
      <w:r>
        <w:rPr>
          <w:rFonts w:ascii="Barlow Semi Condensed" w:cs="Barlow Semi Condensed" w:eastAsia="Barlow Semi Condensed" w:hAnsi="Barlow Semi Condensed"/>
          <w:sz w:val="24"/>
          <w:szCs w:val="24"/>
        </w:rPr>
        <w:t xml:space="preserve"> · la circostanza va dichiarata **nelle prime tre</w:t>
      </w:r>
    </w:p>
    <w:p>
      <w:pPr>
        <w:spacing w:after="120" w:line="276"/>
        <w:jc w:val="both"/>
      </w:pPr>
      <w:r>
        <w:rPr>
          <w:rFonts w:ascii="Barlow Semi Condensed" w:cs="Barlow Semi Condensed" w:eastAsia="Barlow Semi Condensed" w:hAnsi="Barlow Semi Condensed"/>
          <w:sz w:val="24"/>
          <w:szCs w:val="24"/>
        </w:rPr>
        <w:t xml:space="preserve">  righe**, con: i fatti del 14 marzo 1972 trattati con gli stessi gradi di tutto</w:t>
      </w:r>
    </w:p>
    <w:p>
      <w:pPr>
        <w:spacing w:after="120" w:line="276"/>
        <w:jc w:val="both"/>
      </w:pPr>
      <w:r>
        <w:rPr>
          <w:rFonts w:ascii="Barlow Semi Condensed" w:cs="Barlow Semi Condensed" w:eastAsia="Barlow Semi Condensed" w:hAnsi="Barlow Semi Condensed"/>
          <w:sz w:val="24"/>
          <w:szCs w:val="24"/>
        </w:rPr>
        <w:t xml:space="preserve">  il resto; nessuna persona indicata come responsabile oltre il giudicato; e che</w:t>
      </w:r>
    </w:p>
    <w:p>
      <w:pPr>
        <w:spacing w:after="120" w:line="276"/>
        <w:jc w:val="both"/>
      </w:pPr>
      <w:r>
        <w:rPr>
          <w:rFonts w:ascii="Barlow Semi Condensed" w:cs="Barlow Semi Condensed" w:eastAsia="Barlow Semi Condensed" w:hAnsi="Barlow Semi Condensed"/>
          <w:sz w:val="24"/>
          <w:szCs w:val="24"/>
        </w:rPr>
        <w:t xml:space="preserve">  **nel Libro quarto il nome Feltrinelli compare una sola volta, in un passo</w:t>
      </w:r>
    </w:p>
    <w:p>
      <w:pPr>
        <w:spacing w:after="120" w:line="276"/>
        <w:jc w:val="both"/>
      </w:pPr>
      <w:r>
        <w:rPr>
          <w:rFonts w:ascii="Barlow Semi Condensed" w:cs="Barlow Semi Condensed" w:eastAsia="Barlow Semi Condensed" w:hAnsi="Barlow Semi Condensed"/>
          <w:sz w:val="24"/>
          <w:szCs w:val="24"/>
        </w:rPr>
        <w:t xml:space="preserve">  biografico, e mai nella graduatoria**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Ometterlo</w:t>
      </w:r>
      <w:r>
        <w:rPr>
          <w:rFonts w:ascii="Barlow Semi Condensed" w:cs="Barlow Semi Condensed" w:eastAsia="Barlow Semi Condensed" w:hAnsi="Barlow Semi Condensed"/>
          <w:sz w:val="24"/>
          <w:szCs w:val="24"/>
        </w:rPr>
        <w:t xml:space="preserve"> · sembrare di non aver letto il proprio corpus, oppure di aver</w:t>
      </w:r>
    </w:p>
    <w:p>
      <w:pPr>
        <w:spacing w:after="120" w:line="276"/>
        <w:jc w:val="both"/>
      </w:pPr>
      <w:r>
        <w:rPr>
          <w:rFonts w:ascii="Barlow Semi Condensed" w:cs="Barlow Semi Condensed" w:eastAsia="Barlow Semi Condensed" w:hAnsi="Barlow Semi Condensed"/>
          <w:sz w:val="24"/>
          <w:szCs w:val="24"/>
        </w:rPr>
        <w:t xml:space="preserve">  scelto quell'editore per provocazione. Entrambi rovinosi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 — ✗ · porta giusta senza maniglia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nessuno diretto</w:t>
      </w:r>
      <w:r>
        <w:rPr>
          <w:rFonts w:ascii="Barlow Semi Condensed" w:cs="Barlow Semi Condensed" w:eastAsia="Barlow Semi Condensed" w:hAnsi="Barlow Semi Condensed"/>
          <w:sz w:val="24"/>
          <w:szCs w:val="24"/>
        </w:rPr>
        <w:t xml:space="preserve">: non valuta manoscritti spontanei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stessa ragione di Feltrinelli.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praticabile</w:t>
      </w:r>
      <w:r>
        <w:rPr>
          <w:rFonts w:ascii="Barlow Semi Condensed" w:cs="Barlow Semi Condensed" w:eastAsia="Barlow Semi Condensed" w:hAnsi="Barlow Semi Condensed"/>
          <w:sz w:val="24"/>
          <w:szCs w:val="24"/>
        </w:rPr>
        <w:t xml:space="preserve"> · un </w:t>
      </w:r>
      <w:r>
        <w:rPr>
          <w:rFonts w:ascii="Barlow Semi Condensed" w:cs="Barlow Semi Condensed" w:eastAsia="Barlow Semi Condensed" w:hAnsi="Barlow Semi Condensed"/>
          <w:b/>
          <w:bCs/>
          <w:sz w:val="24"/>
          <w:szCs w:val="24"/>
        </w:rPr>
        <w:t xml:space="preserve">agente letterario</w:t>
      </w:r>
      <w:r>
        <w:rPr>
          <w:rFonts w:ascii="Barlow Semi Condensed" w:cs="Barlow Semi Condensed" w:eastAsia="Barlow Semi Condensed" w:hAnsi="Barlow Semi Condensed"/>
          <w:sz w:val="24"/>
          <w:szCs w:val="24"/>
        </w:rPr>
        <w:t xml:space="preserve"> — e un agente si cerca </w:t>
      </w:r>
      <w:r>
        <w:rPr>
          <w:rFonts w:ascii="Barlow Semi Condensed" w:cs="Barlow Semi Condensed" w:eastAsia="Barlow Semi Condensed" w:hAnsi="Barlow Semi Condensed"/>
          <w:b/>
          <w:bCs/>
          <w:sz w:val="24"/>
          <w:szCs w:val="24"/>
        </w:rPr>
        <w:t xml:space="preserve">dopo</w:t>
      </w:r>
    </w:p>
    <w:p>
      <w:pPr>
        <w:spacing w:after="120" w:line="276"/>
        <w:jc w:val="both"/>
      </w:pPr>
      <w:r>
        <w:rPr>
          <w:rFonts w:ascii="Barlow Semi Condensed" w:cs="Barlow Semi Condensed" w:eastAsia="Barlow Semi Condensed" w:hAnsi="Barlow Semi Condensed"/>
          <w:sz w:val="24"/>
          <w:szCs w:val="24"/>
        </w:rPr>
        <w:t xml:space="preserve">  che il saggio è scritto, perché è l'unica cosa da mostrargli. Nota:</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Bollati e Chiarelettere sono dello stesso gruppo</w:t>
      </w:r>
      <w:r>
        <w:rPr>
          <w:rFonts w:ascii="Barlow Semi Condensed" w:cs="Barlow Semi Condensed" w:eastAsia="Barlow Semi Condensed" w:hAnsi="Barlow Semi Condensed"/>
          <w:sz w:val="24"/>
          <w:szCs w:val="24"/>
        </w:rPr>
        <w:t xml:space="preserve">, e un agente che lo copra</w:t>
      </w:r>
    </w:p>
    <w:p>
      <w:pPr>
        <w:spacing w:after="120" w:line="276"/>
        <w:jc w:val="both"/>
      </w:pPr>
      <w:r>
        <w:rPr>
          <w:rFonts w:ascii="Barlow Semi Condensed" w:cs="Barlow Semi Condensed" w:eastAsia="Barlow Semi Condensed" w:hAnsi="Barlow Semi Condensed"/>
          <w:sz w:val="24"/>
          <w:szCs w:val="24"/>
        </w:rPr>
        <w:t xml:space="preserve">  raggiunge entrambi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 — ✓ ma fuori catalogo · non inviare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b.ciampichetti@astrolabio-ubaldini.com</w:t>
      </w:r>
      <w:r>
        <w:rPr>
          <w:rFonts w:ascii="Barlow Semi Condensed" w:cs="Barlow Semi Condensed" w:eastAsia="Barlow Semi Condensed" w:hAnsi="Barlow Semi Condensed"/>
          <w:sz w:val="24"/>
          <w:szCs w:val="24"/>
        </w:rPr>
        <w:t xml:space="preserve"> · via Guido d'Arezzo 16,</w:t>
      </w:r>
    </w:p>
    <w:p>
      <w:pPr>
        <w:spacing w:after="120" w:line="276"/>
        <w:jc w:val="both"/>
      </w:pPr>
      <w:r>
        <w:rPr>
          <w:rFonts w:ascii="Barlow Semi Condensed" w:cs="Barlow Semi Condensed" w:eastAsia="Barlow Semi Condensed" w:hAnsi="Barlow Semi Condensed"/>
          <w:sz w:val="24"/>
          <w:szCs w:val="24"/>
        </w:rPr>
        <w:t xml:space="preserve">  00198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vincolo</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soltanto</w:t>
      </w:r>
      <w:r>
        <w:rPr>
          <w:rFonts w:ascii="Barlow Semi Condensed" w:cs="Barlow Semi Condensed" w:eastAsia="Barlow Semi Condensed" w:hAnsi="Barlow Semi Condensed"/>
          <w:sz w:val="24"/>
          <w:szCs w:val="24"/>
        </w:rPr>
        <w:t xml:space="preserve"> psicologia del profondo e filosofie e</w:t>
      </w:r>
    </w:p>
    <w:p>
      <w:pPr>
        <w:spacing w:after="120" w:line="276"/>
        <w:jc w:val="both"/>
      </w:pPr>
      <w:r>
        <w:rPr>
          <w:rFonts w:ascii="Barlow Semi Condensed" w:cs="Barlow Semi Condensed" w:eastAsia="Barlow Semi Condensed" w:hAnsi="Barlow Semi Condensed"/>
          <w:sz w:val="24"/>
          <w:szCs w:val="24"/>
        </w:rPr>
        <w:t xml:space="preserve">  religioni orientali. Il libro non appartiene al perimetro che l'editore</w:t>
      </w:r>
    </w:p>
    <w:p>
      <w:pPr>
        <w:spacing w:after="120" w:line="276"/>
        <w:jc w:val="both"/>
      </w:pPr>
      <w:r>
        <w:rPr>
          <w:rFonts w:ascii="Barlow Semi Condensed" w:cs="Barlow Semi Condensed" w:eastAsia="Barlow Semi Condensed" w:hAnsi="Barlow Semi Condensed"/>
          <w:sz w:val="24"/>
          <w:szCs w:val="24"/>
        </w:rPr>
        <w:t xml:space="preserve">  dichiara. Non è un giudizio sull'editore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Omonimia da sciogliere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«L'Astrolabio»</w:t>
      </w:r>
      <w:r>
        <w:rPr>
          <w:rFonts w:ascii="Barlow Semi Condensed" w:cs="Barlow Semi Condensed" w:eastAsia="Barlow Semi Condensed" w:hAnsi="Barlow Semi Condensed"/>
          <w:sz w:val="24"/>
          <w:szCs w:val="24"/>
        </w:rPr>
        <w:t xml:space="preserve">, il periodico di Ferruccio</w:t>
      </w:r>
    </w:p>
    <w:p>
      <w:pPr>
        <w:spacing w:after="120" w:line="276"/>
        <w:jc w:val="both"/>
      </w:pPr>
      <w:r>
        <w:rPr>
          <w:rFonts w:ascii="Barlow Semi Condensed" w:cs="Barlow Semi Condensed" w:eastAsia="Barlow Semi Condensed" w:hAnsi="Barlow Semi Condensed"/>
          <w:sz w:val="24"/>
          <w:szCs w:val="24"/>
        </w:rPr>
        <w:t xml:space="preserve">  Parri, è tutt'altro: se l'intenzione era quella, il destinatario è</w:t>
      </w:r>
    </w:p>
    <w:p>
      <w:pPr>
        <w:spacing w:after="120" w:line="276"/>
        <w:jc w:val="both"/>
      </w:pP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 che è già in ondata 0, alla voce</w:t>
      </w:r>
    </w:p>
    <w:p>
      <w:pPr>
        <w:spacing w:after="120" w:line="276"/>
        <w:jc w:val="both"/>
      </w:pPr>
      <w:r>
        <w:rPr>
          <w:rFonts w:ascii="Barlow Semi Condensed" w:cs="Barlow Semi Condensed" w:eastAsia="Barlow Semi Condensed" w:hAnsi="Barlow Semi Condensed"/>
          <w:sz w:val="24"/>
          <w:szCs w:val="24"/>
        </w:rPr>
        <w:t xml:space="preserve">  apparato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deciso di non inviare,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oppure: ridiretto all'Istituto Parri,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 — deposito, non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 opera integrale · indice del ramo · note bibliografiche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Licenza</w:t>
      </w:r>
      <w:r>
        <w:rPr>
          <w:rFonts w:ascii="Barlow Semi Condensed" w:cs="Barlow Semi Condensed" w:eastAsia="Barlow Semi Condensed" w:hAnsi="Barlow Semi Condensed"/>
          <w:sz w:val="24"/>
          <w:szCs w:val="24"/>
        </w:rPr>
        <w:t xml:space="preserve"> · da scegliere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di caricare: cambiarla dopo è possibile ma</w:t>
      </w:r>
    </w:p>
    <w:p>
      <w:pPr>
        <w:spacing w:after="120" w:line="276"/>
        <w:jc w:val="both"/>
      </w:pPr>
      <w:r>
        <w:rPr>
          <w:rFonts w:ascii="Barlow Semi Condensed" w:cs="Barlow Semi Condensed" w:eastAsia="Barlow Semi Condensed" w:hAnsi="Barlow Semi Condensed"/>
          <w:sz w:val="24"/>
          <w:szCs w:val="24"/>
        </w:rPr>
        <w:t xml:space="preserve">  sgradevole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depositato il ……… · DOI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Tracciamento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Ondata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Inviato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Risposta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0b</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4</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5</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6</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7</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sospeso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8</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via agente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9</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escluso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«Italia contemporanea»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parallelo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Edizione Nazionale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da valutare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manca ancora</w:t>
      </w:r>
    </w:p>
    <w:p>
      <w:pPr>
        <w:spacing w:after="120" w:line="276"/>
        <w:jc w:val="both"/>
      </w:pPr>
      <w:r>
        <w:rPr>
          <w:rFonts w:ascii="Barlow Semi Condensed" w:cs="Barlow Semi Condensed" w:eastAsia="Barlow Semi Condensed" w:hAnsi="Barlow Semi Condensed"/>
          <w:b/>
          <w:bCs/>
          <w:sz w:val="24"/>
          <w:szCs w:val="24"/>
        </w:rPr>
        <w:t xml:space="preserve">Tutte e sei le porte praticabili hanno il loro testo.</w:t>
      </w:r>
      <w:r>
        <w:rPr>
          <w:rFonts w:ascii="Barlow Semi Condensed" w:cs="Barlow Semi Condensed" w:eastAsia="Barlow Semi Condensed" w:hAnsi="Barlow Semi Condensed"/>
          <w:sz w:val="24"/>
          <w:szCs w:val="24"/>
        </w:rPr>
        <w:t xml:space="preserve"> Restano due cose,</w:t>
      </w:r>
    </w:p>
    <w:p>
      <w:pPr>
        <w:spacing w:after="120" w:line="276"/>
        <w:jc w:val="both"/>
      </w:pPr>
      <w:r>
        <w:rPr>
          <w:rFonts w:ascii="Barlow Semi Condensed" w:cs="Barlow Semi Condensed" w:eastAsia="Barlow Semi Condensed" w:hAnsi="Barlow Semi Condensed"/>
          <w:sz w:val="24"/>
          <w:szCs w:val="24"/>
        </w:rPr>
        <w:t xml:space="preserve">e nessuna delle due è una proposta da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saggio</w:t>
      </w:r>
      <w:r>
        <w:rPr>
          <w:rFonts w:ascii="Barlow Semi Condensed" w:cs="Barlow Semi Condensed" w:eastAsia="Barlow Semi Condensed" w:hAnsi="Barlow Semi Condensed"/>
          <w:sz w:val="24"/>
          <w:szCs w:val="24"/>
        </w:rPr>
        <w:t xml:space="preserve">, che è il testo vero: la proposta a Bompiani non parte finché</w:t>
      </w:r>
    </w:p>
    <w:p>
      <w:pPr>
        <w:spacing w:after="120" w:line="276"/>
        <w:jc w:val="both"/>
      </w:pPr>
      <w:r>
        <w:rPr>
          <w:rFonts w:ascii="Barlow Semi Condensed" w:cs="Barlow Semi Condensed" w:eastAsia="Barlow Semi Condensed" w:hAnsi="Barlow Semi Condensed"/>
          <w:sz w:val="24"/>
          <w:szCs w:val="24"/>
        </w:rPr>
        <w:t xml:space="preserve">      non è scritto, e quella a Einaudi nemmeno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(eventuale)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Feltrinelli</w:t>
      </w:r>
      <w:r>
        <w:rPr>
          <w:rFonts w:ascii="Barlow Semi Condensed" w:cs="Barlow Semi Condensed" w:eastAsia="Barlow Semi Condensed" w:hAnsi="Barlow Semi Condensed"/>
          <w:sz w:val="24"/>
          <w:szCs w:val="24"/>
        </w:rPr>
        <w:t xml:space="preserve">, solo a canale riaperto, col conflitto</w:t>
      </w:r>
    </w:p>
    <w:p>
      <w:pPr>
        <w:spacing w:after="120" w:line="276"/>
        <w:jc w:val="both"/>
      </w:pPr>
      <w:r>
        <w:rPr>
          <w:rFonts w:ascii="Barlow Semi Condensed" w:cs="Barlow Semi Condensed" w:eastAsia="Barlow Semi Condensed" w:hAnsi="Barlow Semi Condensed"/>
          <w:sz w:val="24"/>
          <w:szCs w:val="24"/>
        </w:rPr>
        <w:t xml:space="preserve">      d'oggetto in apertura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Nota di quattro pagine</w:t>
      </w:r>
      <w:r>
        <w:rPr>
          <w:rFonts w:ascii="Barlow Semi Condensed" w:cs="Barlow Semi Condensed" w:eastAsia="Barlow Semi Condensed" w:hAnsi="Barlow Semi Condensed"/>
          <w:sz w:val="24"/>
          <w:szCs w:val="24"/>
        </w:rPr>
        <w:t xml:space="preserve"> per una rivista di storia contemporanea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 arriva un rifiuto</w:t>
      </w:r>
    </w:p>
    <w:p>
      <w:pPr>
        <w:spacing w:after="120" w:line="276"/>
        <w:jc w:val="both"/>
      </w:pPr>
      <w:r>
        <w:rPr>
          <w:rFonts w:ascii="Barlow Semi Condensed" w:cs="Barlow Semi Condensed" w:eastAsia="Barlow Semi Condensed" w:hAnsi="Barlow Semi Condensed"/>
          <w:sz w:val="24"/>
          <w:szCs w:val="24"/>
        </w:rPr>
        <w:t xml:space="preserve">Non è un giudizio sul lavoro: quasi sempre è un giudizio sul catalogo di chi lo</w:t>
      </w:r>
    </w:p>
    <w:p>
      <w:pPr>
        <w:spacing w:after="120" w:line="276"/>
        <w:jc w:val="both"/>
      </w:pPr>
      <w:r>
        <w:rPr>
          <w:rFonts w:ascii="Barlow Semi Condensed" w:cs="Barlow Semi Condensed" w:eastAsia="Barlow Semi Condensed" w:hAnsi="Barlow Semi Condensed"/>
          <w:sz w:val="24"/>
          <w:szCs w:val="24"/>
        </w:rPr>
        <w:t xml:space="preserve">emette. Si registra nella tabella e basta.</w:t>
      </w:r>
    </w:p>
    <w:p>
      <w:pPr>
        <w:spacing w:after="120" w:line="276"/>
        <w:jc w:val="both"/>
      </w:pPr>
      <w:r>
        <w:rPr>
          <w:rFonts w:ascii="Barlow Semi Condensed" w:cs="Barlow Semi Condensed" w:eastAsia="Barlow Semi Condensed" w:hAnsi="Barlow Semi Condensed"/>
          <w:b/>
          <w:bCs/>
          <w:sz w:val="24"/>
          <w:szCs w:val="24"/>
        </w:rPr>
        <w:t xml:space="preserve">Non si chiede il motivo.</w:t>
      </w:r>
      <w:r>
        <w:rPr>
          <w:rFonts w:ascii="Barlow Semi Condensed" w:cs="Barlow Semi Condensed" w:eastAsia="Barlow Semi Condensed" w:hAnsi="Barlow Semi Condensed"/>
          <w:sz w:val="24"/>
          <w:szCs w:val="24"/>
        </w:rPr>
        <w:t xml:space="preserve"> Non si manda una versione rivista a chi non l'ha</w:t>
      </w:r>
    </w:p>
    <w:p>
      <w:pPr>
        <w:spacing w:after="120" w:line="276"/>
        <w:jc w:val="both"/>
      </w:pPr>
      <w:r>
        <w:rPr>
          <w:rFonts w:ascii="Barlow Semi Condensed" w:cs="Barlow Semi Condensed" w:eastAsia="Barlow Semi Condensed" w:hAnsi="Barlow Semi Condensed"/>
          <w:sz w:val="24"/>
          <w:szCs w:val="24"/>
        </w:rPr>
        <w:t xml:space="preserve">chiesta. Non si rispedisce la stessa proposta mesi dopo sperando in un lettore</w:t>
      </w:r>
    </w:p>
    <w:p>
      <w:pPr>
        <w:spacing w:after="120" w:line="276"/>
        <w:jc w:val="both"/>
      </w:pPr>
      <w:r>
        <w:rPr>
          <w:rFonts w:ascii="Barlow Semi Condensed" w:cs="Barlow Semi Condensed" w:eastAsia="Barlow Semi Condensed" w:hAnsi="Barlow Semi Condensed"/>
          <w:sz w:val="24"/>
          <w:szCs w:val="24"/>
        </w:rPr>
        <w:t xml:space="preserve">diverso: dove vige la regola dei dodici mesi, violarla chiude la porta anche per</w:t>
      </w:r>
    </w:p>
    <w:p>
      <w:pPr>
        <w:spacing w:after="120" w:line="276"/>
        <w:jc w:val="both"/>
      </w:pPr>
      <w:r>
        <w:rPr>
          <w:rFonts w:ascii="Barlow Semi Condensed" w:cs="Barlow Semi Condensed" w:eastAsia="Barlow Semi Condensed" w:hAnsi="Barlow Semi Condensed"/>
          <w:sz w:val="24"/>
          <w:szCs w:val="24"/>
        </w:rPr>
        <w:t xml:space="preserve">la volta buona.</w:t>
      </w:r>
    </w:p>
    <w:p>
      <w:pPr>
        <w:pStyle w:val="Heading2"/>
        <w:spacing w:after="100" w:before="200"/>
      </w:pPr>
      <w:r>
        <w:rPr>
          <w:rFonts w:ascii="Barlow Semi Condensed" w:cs="Barlow Semi Condensed" w:eastAsia="Barlow Semi Condensed" w:hAnsi="Barlow Semi Condensed"/>
          <w:sz w:val="24"/>
          <w:szCs w:val="24"/>
        </w:rPr>
        <w:t xml:space="preserve">Se arriva un interesse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Quale collana</w:t>
      </w:r>
      <w:r>
        <w:rPr>
          <w:rFonts w:ascii="Barlow Semi Condensed" w:cs="Barlow Semi Condensed" w:eastAsia="Barlow Semi Condensed" w:hAnsi="Barlow Semi Condensed"/>
          <w:sz w:val="24"/>
          <w:szCs w:val="24"/>
        </w:rPr>
        <w:t xml:space="preserve"> — determina lunghezza, tono e lettori.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Quali tempi</w:t>
      </w:r>
      <w:r>
        <w:rPr>
          <w:rFonts w:ascii="Barlow Semi Condensed" w:cs="Barlow Semi Condensed" w:eastAsia="Barlow Semi Condensed" w:hAnsi="Barlow Semi Condensed"/>
          <w:sz w:val="24"/>
          <w:szCs w:val="24"/>
        </w:rPr>
        <w:t xml:space="preserve"> — il testo è da scrivere, e una scadenza irreale è il modo più</w:t>
      </w:r>
    </w:p>
    <w:p>
      <w:pPr>
        <w:spacing w:after="120" w:line="276"/>
        <w:jc w:val="both"/>
      </w:pPr>
      <w:r>
        <w:rPr>
          <w:rFonts w:ascii="Barlow Semi Condensed" w:cs="Barlow Semi Condensed" w:eastAsia="Barlow Semi Condensed" w:hAnsi="Barlow Semi Condensed"/>
          <w:sz w:val="24"/>
          <w:szCs w:val="24"/>
        </w:rPr>
        <w:t xml:space="preserve">   comune di rovinare un buon progetto.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Avvertire gli altri in attesa</w:t>
      </w:r>
      <w:r>
        <w:rPr>
          <w:rFonts w:ascii="Barlow Semi Condensed" w:cs="Barlow Semi Condensed" w:eastAsia="Barlow Semi Condensed" w:hAnsi="Barlow Semi Condensed"/>
          <w:sz w:val="24"/>
          <w:szCs w:val="24"/>
        </w:rPr>
        <w:t xml:space="preserve"> — costa tre righe e vale una reputazione.</w:t>
      </w:r>
    </w:p>
    <w:p>
      <w:pPr>
        <w:spacing w:after="40"/>
        <w:ind w:left="360"/>
        <w:jc w:val="both"/>
      </w:pPr>
      <w:r>
        <w:rPr>
          <w:rFonts w:ascii="Barlow Semi Condensed" w:cs="Barlow Semi Condensed" w:eastAsia="Barlow Semi Condensed" w:hAnsi="Barlow Semi Condensed"/>
          <w:sz w:val="24"/>
          <w:szCs w:val="24"/>
        </w:rPr>
        <w:t xml:space="preserve">4.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   apertura**, in qualunque forma il libro prenda. Se un editore chiedesse di</w:t>
      </w:r>
    </w:p>
    <w:p>
      <w:pPr>
        <w:spacing w:after="120" w:line="276"/>
        <w:jc w:val="both"/>
      </w:pPr>
      <w:r>
        <w:rPr>
          <w:rFonts w:ascii="Barlow Semi Condensed" w:cs="Barlow Semi Condensed" w:eastAsia="Barlow Semi Condensed" w:hAnsi="Barlow Semi Condensed"/>
          <w:sz w:val="24"/>
          <w:szCs w:val="24"/>
        </w:rPr>
        <w:t xml:space="preserve">   spostarla in fondo o di attenuarla, non è una richiesta redazionale: è la</w:t>
      </w:r>
    </w:p>
    <w:p>
      <w:pPr>
        <w:spacing w:after="120" w:line="276"/>
        <w:jc w:val="both"/>
      </w:pPr>
      <w:r>
        <w:rPr>
          <w:rFonts w:ascii="Barlow Semi Condensed" w:cs="Barlow Semi Condensed" w:eastAsia="Barlow Semi Condensed" w:hAnsi="Barlow Semi Condensed"/>
          <w:sz w:val="24"/>
          <w:szCs w:val="24"/>
        </w:rPr>
        <w:t xml:space="preserve">   richiesta di pubblicare 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viii. La checklist di invio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2.291 parole in 9 sezioni; la più ampia è §5 Le quattro ondate, con 1.221.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ix. Il curriculum, modello</w:t>
      </w:r>
    </w:p>
    <w:p>
      <w:pPr>
        <w:pStyle w:val="Heading1"/>
        <w:spacing w:after="120" w:before="240"/>
      </w:pPr>
      <w:r>
        <w:rPr>
          <w:rFonts w:ascii="Barlow Semi Condensed" w:cs="Barlow Semi Condensed" w:eastAsia="Barlow Semi Condensed" w:hAnsi="Barlow Semi Condensed"/>
          <w:sz w:val="24"/>
          <w:szCs w:val="24"/>
        </w:rPr>
        <w:t xml:space="preserve">Curriculum vitae — modello da compilare</w:t>
      </w:r>
    </w:p>
    <w:p>
      <w:pPr>
        <w:spacing w:after="120" w:line="276"/>
        <w:jc w:val="both"/>
      </w:pPr>
      <w:r>
        <w:rPr>
          <w:rFonts w:ascii="Barlow Semi Condensed" w:cs="Barlow Semi Condensed" w:eastAsia="Barlow Semi Condensed" w:hAnsi="Barlow Semi Condensed"/>
          <w:sz w:val="24"/>
          <w:szCs w:val="24"/>
        </w:rPr>
        <w:t xml:space="preserve">*Einaudi lo richiede esplicitamente in allegato, e chiede che i dati anagrafici,</w:t>
      </w:r>
    </w:p>
    <w:p>
      <w:pPr>
        <w:spacing w:after="120" w:line="276"/>
        <w:jc w:val="both"/>
      </w:pPr>
      <w:r>
        <w:rPr>
          <w:rFonts w:ascii="Barlow Semi Condensed" w:cs="Barlow Semi Condensed" w:eastAsia="Barlow Semi Condensed" w:hAnsi="Barlow Semi Condensed"/>
          <w:sz w:val="24"/>
          <w:szCs w:val="24"/>
        </w:rPr>
        <w:t xml:space="preserve">la posta elettronica e il telefono siano ripetuti </w:t>
      </w:r>
      <w:r>
        <w:rPr>
          <w:rFonts w:ascii="Barlow Semi Condensed" w:cs="Barlow Semi Condensed" w:eastAsia="Barlow Semi Condensed" w:hAnsi="Barlow Semi Condensed"/>
          <w:b/>
          <w:bCs/>
          <w:sz w:val="24"/>
          <w:szCs w:val="24"/>
        </w:rPr>
        <w:t xml:space="preserve">anche dentro il documento</w:t>
      </w:r>
    </w:p>
    <w:p>
      <w:pPr>
        <w:spacing w:after="120" w:line="276"/>
        <w:jc w:val="both"/>
      </w:pPr>
      <w:r>
        <w:rPr>
          <w:rFonts w:ascii="Barlow Semi Condensed" w:cs="Barlow Semi Condensed" w:eastAsia="Barlow Semi Condensed" w:hAnsi="Barlow Semi Condensed"/>
          <w:sz w:val="24"/>
          <w:szCs w:val="24"/>
        </w:rPr>
        <w:t xml:space="preserve">dell'opera. Laterza e il Mulino chiedono una biografia più breve, che si ricava</w:t>
      </w:r>
    </w:p>
    <w:p>
      <w:pPr>
        <w:spacing w:after="120" w:line="276"/>
        <w:jc w:val="both"/>
      </w:pPr>
      <w:r>
        <w:rPr>
          <w:rFonts w:ascii="Barlow Semi Condensed" w:cs="Barlow Semi Condensed" w:eastAsia="Barlow Semi Condensed" w:hAnsi="Barlow Semi Condensed"/>
          <w:sz w:val="24"/>
          <w:szCs w:val="24"/>
        </w:rPr>
        <w:t xml:space="preserve">tagliando questo. Le parentesi quadre sono i punti da compilare: vanno tolte.*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[Indirizzo] · [Città, CAP] · [Telefono] · [Posta elettronica]</w:t>
      </w:r>
    </w:p>
    <w:p>
      <w:pPr>
        <w:spacing w:after="120" w:line="276"/>
        <w:jc w:val="both"/>
      </w:pPr>
      <w:r>
        <w:rPr>
          <w:rFonts w:ascii="Barlow Semi Condensed" w:cs="Barlow Semi Condensed" w:eastAsia="Barlow Semi Condensed" w:hAnsi="Barlow Semi Condensed"/>
          <w:sz w:val="24"/>
          <w:szCs w:val="24"/>
        </w:rPr>
        <w:t xml:space="preserve">[Data e luogo di nascita]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Profilo in cinque righe</w:t>
      </w:r>
    </w:p>
    <w:p>
      <w:pPr>
        <w:spacing w:after="120" w:line="276"/>
        <w:jc w:val="both"/>
      </w:pPr>
      <w:r>
        <w:rPr>
          <w:rFonts w:ascii="Barlow Semi Condensed" w:cs="Barlow Semi Condensed" w:eastAsia="Barlow Semi Condensed" w:hAnsi="Barlow Semi Condensed"/>
          <w:sz w:val="24"/>
          <w:szCs w:val="24"/>
        </w:rPr>
        <w:t xml:space="preserve">*(È la parte che viene letta davvero. Va scritta per ultima e va tenuta a cinque</w:t>
      </w:r>
    </w:p>
    <w:p>
      <w:pPr>
        <w:spacing w:after="120" w:line="276"/>
        <w:jc w:val="both"/>
      </w:pPr>
      <w:r>
        <w:rPr>
          <w:rFonts w:ascii="Barlow Semi Condensed" w:cs="Barlow Semi Condensed" w:eastAsia="Barlow Semi Condensed" w:hAnsi="Barlow Semi Condensed"/>
          <w:sz w:val="24"/>
          <w:szCs w:val="24"/>
        </w:rPr>
        <w:t xml:space="preserve">righe. Deve rispondere a una sola domanda: perché questa persona e non un'altra</w:t>
      </w:r>
    </w:p>
    <w:p>
      <w:pPr>
        <w:spacing w:after="120" w:line="276"/>
        <w:jc w:val="both"/>
      </w:pPr>
      <w:r>
        <w:rPr>
          <w:rFonts w:ascii="Barlow Semi Condensed" w:cs="Barlow Semi Condensed" w:eastAsia="Barlow Semi Condensed" w:hAnsi="Barlow Semi Condensed"/>
          <w:sz w:val="24"/>
          <w:szCs w:val="24"/>
        </w:rPr>
        <w:t xml:space="preserve">è quella che poteva fare questo libro.)*</w:t>
      </w:r>
    </w:p>
    <w:p>
      <w:pPr>
        <w:spacing w:after="120" w:line="276"/>
        <w:jc w:val="both"/>
      </w:pPr>
      <w:r>
        <w:rPr>
          <w:rFonts w:ascii="Barlow Semi Condensed" w:cs="Barlow Semi Condensed" w:eastAsia="Barlow Semi Condensed" w:hAnsi="Barlow Semi Condensed"/>
          <w:sz w:val="24"/>
          <w:szCs w:val="24"/>
        </w:rPr>
        <w:t xml:space="preserve">[Cinque righe.]</w:t>
      </w:r>
    </w:p>
    <w:p>
      <w:pPr>
        <w:pStyle w:val="Heading2"/>
        <w:spacing w:after="100" w:before="200"/>
      </w:pPr>
      <w:r>
        <w:rPr>
          <w:rFonts w:ascii="Barlow Semi Condensed" w:cs="Barlow Semi Condensed" w:eastAsia="Barlow Semi Condensed" w:hAnsi="Barlow Semi Condensed"/>
          <w:sz w:val="24"/>
          <w:szCs w:val="24"/>
        </w:rPr>
        <w:t xml:space="preserve">Formazione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[Titolo di studio] — [Istituzione], [anno]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[Eventuali altri titoli, corsi, specializzazioni]</w:t>
      </w:r>
    </w:p>
    <w:p>
      <w:pPr>
        <w:pStyle w:val="Heading2"/>
        <w:spacing w:after="100" w:before="200"/>
      </w:pPr>
      <w:r>
        <w:rPr>
          <w:rFonts w:ascii="Barlow Semi Condensed" w:cs="Barlow Semi Condensed" w:eastAsia="Barlow Semi Condensed" w:hAnsi="Barlow Semi Condensed"/>
          <w:sz w:val="24"/>
          <w:szCs w:val="24"/>
        </w:rPr>
        <w:t xml:space="preserve">Attività professionale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 [Una riga su che cosa comportava.]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w:t>
      </w:r>
    </w:p>
    <w:p>
      <w:pPr>
        <w:spacing w:after="120" w:line="276"/>
        <w:jc w:val="both"/>
      </w:pPr>
      <w:r>
        <w:rPr>
          <w:rFonts w:ascii="Barlow Semi Condensed" w:cs="Barlow Semi Condensed" w:eastAsia="Barlow Semi Condensed" w:hAnsi="Barlow Semi Condensed"/>
          <w:sz w:val="24"/>
          <w:szCs w:val="24"/>
        </w:rPr>
        <w:t xml:space="preserve">*(Se l'attività professionale non ha nulla a che vedere con la storia</w:t>
      </w:r>
    </w:p>
    <w:p>
      <w:pPr>
        <w:spacing w:after="120" w:line="276"/>
        <w:jc w:val="both"/>
      </w:pPr>
      <w:r>
        <w:rPr>
          <w:rFonts w:ascii="Barlow Semi Condensed" w:cs="Barlow Semi Condensed" w:eastAsia="Barlow Semi Condensed" w:hAnsi="Barlow Semi Condensed"/>
          <w:sz w:val="24"/>
          <w:szCs w:val="24"/>
        </w:rPr>
        <w:t xml:space="preserve">contemporanea, non è un problema e non va nascosta. Va però detto in una riga che</w:t>
      </w:r>
    </w:p>
    <w:p>
      <w:pPr>
        <w:spacing w:after="120" w:line="276"/>
        <w:jc w:val="both"/>
      </w:pPr>
      <w:r>
        <w:rPr>
          <w:rFonts w:ascii="Barlow Semi Condensed" w:cs="Barlow Semi Condensed" w:eastAsia="Barlow Semi Condensed" w:hAnsi="Barlow Semi Condensed"/>
          <w:sz w:val="24"/>
          <w:szCs w:val="24"/>
        </w:rPr>
        <w:t xml:space="preserve">cosa ha portato a questo lavoro: la competenza tecnica, un interesse di lunga</w:t>
      </w:r>
    </w:p>
    <w:p>
      <w:pPr>
        <w:spacing w:after="120" w:line="276"/>
        <w:jc w:val="both"/>
      </w:pPr>
      <w:r>
        <w:rPr>
          <w:rFonts w:ascii="Barlow Semi Condensed" w:cs="Barlow Semi Condensed" w:eastAsia="Barlow Semi Condensed" w:hAnsi="Barlow Semi Condensed"/>
          <w:sz w:val="24"/>
          <w:szCs w:val="24"/>
        </w:rPr>
        <w:t xml:space="preserve">data, una ricerca cominciata per altre ragioni. Un editore preferisce un percorso</w:t>
      </w:r>
    </w:p>
    <w:p>
      <w:pPr>
        <w:spacing w:after="120" w:line="276"/>
        <w:jc w:val="both"/>
      </w:pPr>
      <w:r>
        <w:rPr>
          <w:rFonts w:ascii="Barlow Semi Condensed" w:cs="Barlow Semi Condensed" w:eastAsia="Barlow Semi Condensed" w:hAnsi="Barlow Semi Condensed"/>
          <w:sz w:val="24"/>
          <w:szCs w:val="24"/>
        </w:rPr>
        <w:t xml:space="preserve">dichiarato a un percorso taciuto.)*</w:t>
      </w:r>
    </w:p>
    <w:p>
      <w:pPr>
        <w:pStyle w:val="Heading2"/>
        <w:spacing w:after="100" w:before="200"/>
      </w:pPr>
      <w:r>
        <w:rPr>
          <w:rFonts w:ascii="Barlow Semi Condensed" w:cs="Barlow Semi Condensed" w:eastAsia="Barlow Semi Condensed" w:hAnsi="Barlow Semi Condensed"/>
          <w:sz w:val="24"/>
          <w:szCs w:val="24"/>
        </w:rPr>
        <w:t xml:space="preserve">Pubblicazioni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[Elenco, se ce ne sono, in ordine cronologico inverso.]</w:t>
      </w:r>
    </w:p>
    <w:p>
      <w:pPr>
        <w:spacing w:after="120" w:line="276"/>
        <w:jc w:val="both"/>
      </w:pPr>
      <w:r>
        <w:rPr>
          <w:rFonts w:ascii="Barlow Semi Condensed" w:cs="Barlow Semi Condensed" w:eastAsia="Barlow Semi Condensed" w:hAnsi="Barlow Semi Condensed"/>
          <w:sz w:val="24"/>
          <w:szCs w:val="24"/>
        </w:rPr>
        <w:t xml:space="preserve">*(Se non ce ne sono, si scriva questa riga e basta: «Questa è la mia prima</w:t>
      </w:r>
    </w:p>
    <w:p>
      <w:pPr>
        <w:spacing w:after="120" w:line="276"/>
        <w:jc w:val="both"/>
      </w:pPr>
      <w:r>
        <w:rPr>
          <w:rFonts w:ascii="Barlow Semi Condensed" w:cs="Barlow Semi Condensed" w:eastAsia="Barlow Semi Condensed" w:hAnsi="Barlow Semi Condensed"/>
          <w:sz w:val="24"/>
          <w:szCs w:val="24"/>
        </w:rPr>
        <w:t xml:space="preserve">proposta editoriale.» È preferibile all'omissione, e nessun editore serio la</w:t>
      </w:r>
    </w:p>
    <w:p>
      <w:pPr>
        <w:spacing w:after="120" w:line="276"/>
        <w:jc w:val="both"/>
      </w:pPr>
      <w:r>
        <w:rPr>
          <w:rFonts w:ascii="Barlow Semi Condensed" w:cs="Barlow Semi Condensed" w:eastAsia="Barlow Semi Condensed" w:hAnsi="Barlow Semi Condensed"/>
          <w:sz w:val="24"/>
          <w:szCs w:val="24"/>
        </w:rPr>
        <w:t xml:space="preserve">considera un difetto in sé.)*</w:t>
      </w:r>
    </w:p>
    <w:p>
      <w:pPr>
        <w:pStyle w:val="Heading2"/>
        <w:spacing w:after="100" w:before="200"/>
      </w:pPr>
      <w:r>
        <w:rPr>
          <w:rFonts w:ascii="Barlow Semi Condensed" w:cs="Barlow Semi Condensed" w:eastAsia="Barlow Semi Condensed" w:hAnsi="Barlow Semi Condensed"/>
          <w:sz w:val="24"/>
          <w:szCs w:val="24"/>
        </w:rPr>
        <w:t xml:space="preserve">Il lavoro da cui nasce la proposta</w:t>
      </w:r>
    </w:p>
    <w:p>
      <w:pPr>
        <w:spacing w:after="120" w:line="276"/>
        <w:jc w:val="both"/>
      </w:pPr>
      <w:r>
        <w:rPr>
          <w:rFonts w:ascii="Barlow Semi Condensed" w:cs="Barlow Semi Condensed" w:eastAsia="Barlow Semi Condensed" w:hAnsi="Barlow Semi Condensed"/>
          <w:sz w:val="24"/>
          <w:szCs w:val="24"/>
        </w:rPr>
        <w:t xml:space="preserve">Nel 2026 ho diretto la costruzione di un corpus di ricerca storica sul caso Moro</w:t>
      </w:r>
    </w:p>
    <w:p>
      <w:pPr>
        <w:spacing w:after="120" w:line="276"/>
        <w:jc w:val="both"/>
      </w:pPr>
      <w:r>
        <w:rPr>
          <w:rFonts w:ascii="Barlow Semi Condensed" w:cs="Barlow Semi Condensed" w:eastAsia="Barlow Semi Condensed" w:hAnsi="Barlow Semi Condensed"/>
          <w:sz w:val="24"/>
          <w:szCs w:val="24"/>
        </w:rPr>
        <w:t xml:space="preserve">e sul suo contesto internazionale, prodotto con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una disciplina metodologica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Il corpus consta di</w:t>
      </w:r>
    </w:p>
    <w:p>
      <w:pPr>
        <w:spacing w:after="120" w:line="276"/>
        <w:jc w:val="both"/>
      </w:pP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in cinque opere e, a parte e non in somma,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in otto tranche nel solo Libro</w:t>
      </w:r>
    </w:p>
    <w:p>
      <w:pPr>
        <w:spacing w:after="120" w:line="276"/>
        <w:jc w:val="both"/>
      </w:pPr>
      <w:r>
        <w:rPr>
          <w:rFonts w:ascii="Barlow Semi Condensed" w:cs="Barlow Semi Condensed" w:eastAsia="Barlow Semi Condensed" w:hAnsi="Barlow Semi Condensed"/>
          <w:sz w:val="24"/>
          <w:szCs w:val="24"/>
        </w:rPr>
        <w:t xml:space="preserve">quarto,</w:t>
      </w:r>
    </w:p>
    <w:p>
      <w:pPr>
        <w:spacing w:after="120" w:line="276"/>
        <w:jc w:val="both"/>
      </w:pPr>
      <w:r>
        <w:rPr>
          <w:rFonts w:ascii="Barlow Semi Condensed" w:cs="Barlow Semi Condensed" w:eastAsia="Barlow Semi Condensed" w:hAnsi="Barlow Semi Condensed"/>
          <w:sz w:val="24"/>
          <w:szCs w:val="24"/>
        </w:rPr>
        <w:t xml:space="preserve">rilegati in un volume integrale di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riferimenti</w:t>
      </w:r>
    </w:p>
    <w:p>
      <w:pPr>
        <w:spacing w:after="120" w:line="276"/>
        <w:jc w:val="both"/>
      </w:pPr>
      <w:r>
        <w:rPr>
          <w:rFonts w:ascii="Barlow Semi Condensed" w:cs="Barlow Semi Condensed" w:eastAsia="Barlow Semi Condensed" w:hAnsi="Barlow Semi Condensed"/>
          <w:sz w:val="24"/>
          <w:szCs w:val="24"/>
        </w:rPr>
        <w:t xml:space="preserve">bibliografici distinti, ed è depositato in archivio pubblico ad accesso libero.</w:t>
      </w:r>
    </w:p>
    <w:p>
      <w:pPr>
        <w:spacing w:after="120" w:line="276"/>
        <w:jc w:val="both"/>
      </w:pPr>
      <w:r>
        <w:rPr>
          <w:rFonts w:ascii="Barlow Semi Condensed" w:cs="Barlow Semi Condensed" w:eastAsia="Barlow Semi Condensed" w:hAnsi="Barlow Semi Condensed"/>
          <w:sz w:val="24"/>
          <w:szCs w:val="24"/>
        </w:rPr>
        <w:t xml:space="preserve">Il corpus non propone una tesi sul 1978 e non indica responsabili: produce</w:t>
      </w:r>
    </w:p>
    <w:p>
      <w:pPr>
        <w:spacing w:after="120" w:line="276"/>
        <w:jc w:val="both"/>
      </w:pPr>
      <w:r>
        <w:rPr>
          <w:rFonts w:ascii="Barlow Semi Condensed" w:cs="Barlow Semi Condensed" w:eastAsia="Barlow Semi Condensed" w:hAnsi="Barlow Semi Condensed"/>
          <w:sz w:val="24"/>
          <w:szCs w:val="24"/>
        </w:rPr>
        <w:t xml:space="preserve">domande d'archivio con l'indicazione della sede in cui andrebbero poste. Fa</w:t>
      </w:r>
    </w:p>
    <w:p>
      <w:pPr>
        <w:spacing w:after="120" w:line="276"/>
        <w:jc w:val="both"/>
      </w:pPr>
      <w:r>
        <w:rPr>
          <w:rFonts w:ascii="Barlow Semi Condensed" w:cs="Barlow Semi Condensed" w:eastAsia="Barlow Semi Condensed" w:hAnsi="Barlow Semi Condensed"/>
          <w:sz w:val="24"/>
          <w:szCs w:val="24"/>
        </w:rPr>
        <w:t xml:space="preserve">eccezione, dichiarata in copertina e limitata a un solo Libro, il dossier di cui</w:t>
      </w:r>
    </w:p>
    <w:p>
      <w:pPr>
        <w:spacing w:after="120" w:line="276"/>
        <w:jc w:val="both"/>
      </w:pPr>
      <w:r>
        <w:rPr>
          <w:rFonts w:ascii="Barlow Semi Condensed" w:cs="Barlow Semi Condensed" w:eastAsia="Barlow Semi Condensed" w:hAnsi="Barlow Semi Condensed"/>
          <w:sz w:val="24"/>
          <w:szCs w:val="24"/>
        </w:rPr>
        <w:t xml:space="preserve">sono autore: nella seconda metà ordina secondo la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non per nomi individuali — con la</w:t>
      </w:r>
    </w:p>
    <w:p>
      <w:pPr>
        <w:spacing w:after="120" w:line="276"/>
        <w:jc w:val="both"/>
      </w:pPr>
      <w:r>
        <w:rPr>
          <w:rFonts w:ascii="Barlow Semi Condensed" w:cs="Barlow Semi Condensed" w:eastAsia="Barlow Semi Condensed" w:hAnsi="Barlow Semi Condensed"/>
          <w:sz w:val="24"/>
          <w:szCs w:val="24"/>
        </w:rPr>
        <w:t xml:space="preserve">premessa garantista che distingue la plausibilità dalla colpevolezza. Ordinare</w:t>
      </w:r>
    </w:p>
    <w:p>
      <w:pPr>
        <w:spacing w:after="120" w:line="276"/>
        <w:jc w:val="both"/>
      </w:pPr>
      <w:r>
        <w:rPr>
          <w:rFonts w:ascii="Barlow Semi Condensed" w:cs="Barlow Semi Condensed" w:eastAsia="Barlow Semi Condensed" w:hAnsi="Barlow Semi Condensed"/>
          <w:sz w:val="24"/>
          <w:szCs w:val="24"/>
        </w:rPr>
        <w:t xml:space="preserve">per plausibilità non è condannare, e nessun altro Libro dell'opera contiene</w:t>
      </w:r>
    </w:p>
    <w:p>
      <w:pPr>
        <w:spacing w:after="120" w:line="276"/>
        <w:jc w:val="both"/>
      </w:pPr>
      <w:r>
        <w:rPr>
          <w:rFonts w:ascii="Barlow Semi Condensed" w:cs="Barlow Semi Condensed" w:eastAsia="Barlow Semi Condensed" w:hAnsi="Barlow Semi Condensed"/>
          <w:sz w:val="24"/>
          <w:szCs w:val="24"/>
        </w:rPr>
        <w:t xml:space="preserve">graduatorie.</w:t>
      </w:r>
    </w:p>
    <w:p>
      <w:pPr>
        <w:spacing w:after="120" w:line="276"/>
        <w:jc w:val="both"/>
      </w:pPr>
      <w:r>
        <w:rPr>
          <w:rFonts w:ascii="Barlow Semi Condensed" w:cs="Barlow Semi Condensed" w:eastAsia="Barlow Semi Condensed" w:hAnsi="Barlow Semi Condensed"/>
          <w:sz w:val="24"/>
          <w:szCs w:val="24"/>
        </w:rPr>
        <w:t xml:space="preserve">[Indirizzo del deposito pubblico — da inserire.]</w:t>
      </w:r>
    </w:p>
    <w:p>
      <w:pPr>
        <w:pStyle w:val="Heading2"/>
        <w:spacing w:after="100" w:before="200"/>
      </w:pPr>
      <w:r>
        <w:rPr>
          <w:rFonts w:ascii="Barlow Semi Condensed" w:cs="Barlow Semi Condensed" w:eastAsia="Barlow Semi Condensed" w:hAnsi="Barlow Semi Condensed"/>
          <w:sz w:val="24"/>
          <w:szCs w:val="24"/>
        </w:rPr>
        <w:t xml:space="preserve">Competenze rilevanti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[Lingue.]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[Strumenti, se pertinenti.]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[Eventuale esperienza di ricerca d'archivio.]</w:t>
      </w:r>
    </w:p>
    <w:p>
      <w:pPr>
        <w:pStyle w:val="Heading2"/>
        <w:spacing w:after="100" w:before="200"/>
      </w:pPr>
      <w:r>
        <w:rPr>
          <w:rFonts w:ascii="Barlow Semi Condensed" w:cs="Barlow Semi Condensed" w:eastAsia="Barlow Semi Condensed" w:hAnsi="Barlow Semi Condensed"/>
          <w:sz w:val="24"/>
          <w:szCs w:val="24"/>
        </w:rPr>
        <w:t xml:space="preserve">Dichiarazione</w:t>
      </w:r>
    </w:p>
    <w:p>
      <w:pPr>
        <w:spacing w:after="120" w:line="276"/>
        <w:jc w:val="both"/>
      </w:pPr>
      <w:r>
        <w:rPr>
          <w:rFonts w:ascii="Barlow Semi Condensed" w:cs="Barlow Semi Condensed" w:eastAsia="Barlow Semi Condensed" w:hAnsi="Barlow Semi Condensed"/>
          <w:sz w:val="24"/>
          <w:szCs w:val="24"/>
        </w:rPr>
        <w:t xml:space="preserve">Il lavoro presentato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Lo dichiaro in apertura di</w:t>
      </w:r>
    </w:p>
    <w:p>
      <w:pPr>
        <w:spacing w:after="120" w:line="276"/>
        <w:jc w:val="both"/>
      </w:pPr>
      <w:r>
        <w:rPr>
          <w:rFonts w:ascii="Barlow Semi Condensed" w:cs="Barlow Semi Condensed" w:eastAsia="Barlow Semi Condensed" w:hAnsi="Barlow Semi Condensed"/>
          <w:sz w:val="24"/>
          <w:szCs w:val="24"/>
        </w:rPr>
        <w:t xml:space="preserve">ogni proposta perché è l'oggetto stesso del libro che propongo, e non una</w:t>
      </w:r>
    </w:p>
    <w:p>
      <w:pPr>
        <w:spacing w:after="120" w:line="276"/>
        <w:jc w:val="both"/>
      </w:pPr>
      <w:r>
        <w:rPr>
          <w:rFonts w:ascii="Barlow Semi Condensed" w:cs="Barlow Semi Condensed" w:eastAsia="Barlow Semi Condensed" w:hAnsi="Barlow Semi Condensed"/>
          <w:sz w:val="24"/>
          <w:szCs w:val="24"/>
        </w:rPr>
        <w:t xml:space="preserve">circostanza accessoria della sua produzione.</w:t>
      </w:r>
    </w:p>
    <w:p>
      <w:pPr>
        <w:spacing w:after="120" w:line="276"/>
        <w:jc w:val="both"/>
      </w:pPr>
      <w:r>
        <w:rPr>
          <w:rFonts w:ascii="Barlow Semi Condensed" w:cs="Barlow Semi Condensed" w:eastAsia="Barlow Semi Condensed" w:hAnsi="Barlow Semi Condensed"/>
          <w:sz w:val="24"/>
          <w:szCs w:val="24"/>
        </w:rPr>
        <w:t xml:space="preserve">[Luogo], [data]</w:t>
      </w:r>
    </w:p>
    <w:p>
      <w:pPr>
        <w:spacing w:after="120" w:line="276"/>
        <w:jc w:val="both"/>
      </w:pPr>
      <w:r>
        <w:rPr>
          <w:rFonts w:ascii="Barlow Semi Condensed" w:cs="Barlow Semi Condensed" w:eastAsia="Barlow Semi Condensed" w:hAnsi="Barlow Semi Condensed"/>
          <w:sz w:val="24"/>
          <w:szCs w:val="24"/>
        </w:rPr>
        <w:t xml:space="preserve">[Firma]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pratica sull'invio a Einaudi</w:t>
      </w:r>
    </w:p>
    <w:p>
      <w:pPr>
        <w:spacing w:after="120" w:line="276"/>
        <w:jc w:val="both"/>
      </w:pPr>
      <w:r>
        <w:rPr>
          <w:rFonts w:ascii="Barlow Semi Condensed" w:cs="Barlow Semi Condensed" w:eastAsia="Barlow Semi Condensed" w:hAnsi="Barlow Semi Condensed"/>
          <w:sz w:val="24"/>
          <w:szCs w:val="24"/>
        </w:rPr>
        <w:t xml:space="preserve">Tre cose vanno fatte, e sono tutte meccaniche:</w:t>
      </w:r>
    </w:p>
    <w:p>
      <w:pPr>
        <w:spacing w:after="40"/>
        <w:ind w:left="360"/>
        <w:jc w:val="both"/>
      </w:pPr>
      <w:r>
        <w:rPr>
          <w:rFonts w:ascii="Barlow Semi Condensed" w:cs="Barlow Semi Condensed" w:eastAsia="Barlow Semi Condensed" w:hAnsi="Barlow Semi Condensed"/>
          <w:sz w:val="24"/>
          <w:szCs w:val="24"/>
        </w:rPr>
        <w:t xml:space="preserve">1. Allegare </w:t>
      </w:r>
      <w:r>
        <w:rPr>
          <w:rFonts w:ascii="Barlow Semi Condensed" w:cs="Barlow Semi Condensed" w:eastAsia="Barlow Semi Condensed" w:hAnsi="Barlow Semi Condensed"/>
          <w:b/>
          <w:bCs/>
          <w:sz w:val="24"/>
          <w:szCs w:val="24"/>
        </w:rPr>
        <w:t xml:space="preserve">questo documento</w:t>
      </w:r>
      <w:r>
        <w:rPr>
          <w:rFonts w:ascii="Barlow Semi Condensed" w:cs="Barlow Semi Condensed" w:eastAsia="Barlow Semi Condensed" w:hAnsi="Barlow Semi Condensed"/>
          <w:sz w:val="24"/>
          <w:szCs w:val="24"/>
        </w:rPr>
        <w:t xml:space="preserve"> compilato.</w:t>
      </w:r>
    </w:p>
    <w:p>
      <w:pPr>
        <w:spacing w:after="40"/>
        <w:ind w:left="360"/>
        <w:jc w:val="both"/>
      </w:pPr>
      <w:r>
        <w:rPr>
          <w:rFonts w:ascii="Barlow Semi Condensed" w:cs="Barlow Semi Condensed" w:eastAsia="Barlow Semi Condensed" w:hAnsi="Barlow Semi Condensed"/>
          <w:sz w:val="24"/>
          <w:szCs w:val="24"/>
        </w:rPr>
        <w:t xml:space="preserve">2. Ripetere nome, indirizzo, posta elettronica e telefono **anche in testa al</w:t>
      </w:r>
    </w:p>
    <w:p>
      <w:pPr>
        <w:spacing w:after="120" w:line="276"/>
        <w:jc w:val="both"/>
      </w:pPr>
      <w:r>
        <w:rPr>
          <w:rFonts w:ascii="Barlow Semi Condensed" w:cs="Barlow Semi Condensed" w:eastAsia="Barlow Semi Condensed" w:hAnsi="Barlow Semi Condensed"/>
          <w:sz w:val="24"/>
          <w:szCs w:val="24"/>
        </w:rPr>
        <w:t xml:space="preserve">   documento dell'opera** — è una richiesta esplicita, e serve a loro perché i</w:t>
      </w:r>
    </w:p>
    <w:p>
      <w:pPr>
        <w:spacing w:after="120" w:line="276"/>
        <w:jc w:val="both"/>
      </w:pPr>
      <w:r>
        <w:rPr>
          <w:rFonts w:ascii="Barlow Semi Condensed" w:cs="Barlow Semi Condensed" w:eastAsia="Barlow Semi Condensed" w:hAnsi="Barlow Semi Condensed"/>
          <w:sz w:val="24"/>
          <w:szCs w:val="24"/>
        </w:rPr>
        <w:t xml:space="preserve">   due file si separano.</w:t>
      </w:r>
    </w:p>
    <w:p>
      <w:pPr>
        <w:spacing w:after="40"/>
        <w:ind w:left="360"/>
        <w:jc w:val="both"/>
      </w:pPr>
      <w:r>
        <w:rPr>
          <w:rFonts w:ascii="Barlow Semi Condensed" w:cs="Barlow Semi Condensed" w:eastAsia="Barlow Semi Condensed" w:hAnsi="Barlow Semi Condensed"/>
          <w:sz w:val="24"/>
          <w:szCs w:val="24"/>
        </w:rPr>
        <w:t xml:space="preserve">3. Non attendersi un cenno di ricevuta. La redazione contatta **soltanto in caso</w:t>
      </w:r>
    </w:p>
    <w:p>
      <w:pPr>
        <w:spacing w:after="120" w:line="276"/>
        <w:jc w:val="both"/>
      </w:pPr>
      <w:r>
        <w:rPr>
          <w:rFonts w:ascii="Barlow Semi Condensed" w:cs="Barlow Semi Condensed" w:eastAsia="Barlow Semi Condensed" w:hAnsi="Barlow Semi Condensed"/>
          <w:sz w:val="24"/>
          <w:szCs w:val="24"/>
        </w:rPr>
        <w:t xml:space="preserve">   di interesse**, in un tempo stimabile intorno ai sei mesi. Il silenzio non è</w:t>
      </w:r>
    </w:p>
    <w:p>
      <w:pPr>
        <w:spacing w:after="120" w:line="276"/>
        <w:jc w:val="both"/>
      </w:pPr>
      <w:r>
        <w:rPr>
          <w:rFonts w:ascii="Barlow Semi Condensed" w:cs="Barlow Semi Condensed" w:eastAsia="Barlow Semi Condensed" w:hAnsi="Barlow Semi Condensed"/>
          <w:sz w:val="24"/>
          <w:szCs w:val="24"/>
        </w:rPr>
        <w:t xml:space="preserve">   una risposta e non va sollecitato prima di quel termine.</w:t>
      </w:r>
    </w:p>
    <w:p>
      <w:pPr>
        <w:pStyle w:val="Heading3"/>
        <w:spacing w:after="80" w:before="240"/>
      </w:pPr>
      <w:r>
        <w:rPr>
          <w:rFonts w:ascii="Barlow Semi Condensed" w:cs="Barlow Semi Condensed" w:eastAsia="Barlow Semi Condensed" w:hAnsi="Barlow Semi Condensed"/>
          <w:sz w:val="24"/>
          <w:szCs w:val="24"/>
        </w:rPr>
        <w:t xml:space="preserve">Apparato grafico — Appendici · ix. Il curriculum, modello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495 parole in 8 sezioni; la più ampia è §5 Il lavoro da cui nasce la proposta, con 189.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17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 Alla Fondazione Aldo Moro</w:t>
      </w:r>
    </w:p>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sz w:val="24"/>
          <w:szCs w:val="24"/>
        </w:rPr>
        <w:t xml:space="preserve">*Bozza preparata il 26 agosto 2026. Da rileggere e personalizzare prima</w:t>
      </w:r>
    </w:p>
    <w:p>
      <w:pPr>
        <w:spacing w:after="120" w:line="276"/>
        <w:jc w:val="both"/>
      </w:pPr>
      <w:r>
        <w:rPr>
          <w:rFonts w:ascii="Barlow Semi Condensed" w:cs="Barlow Semi Condensed" w:eastAsia="Barlow Semi Condensed" w:hAnsi="Barlow Semi Condensed"/>
          <w:sz w:val="24"/>
          <w:szCs w:val="24"/>
        </w:rPr>
        <w:t xml:space="preserve">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w:t>
      </w:r>
    </w:p>
    <w:p>
      <w:pPr>
        <w:spacing w:after="120" w:line="276"/>
        <w:jc w:val="both"/>
      </w:pPr>
      <w:r>
        <w:rPr>
          <w:rFonts w:ascii="Barlow Semi Condensed" w:cs="Barlow Semi Condensed" w:eastAsia="Barlow Semi Condensed" w:hAnsi="Barlow Semi Condensed"/>
          <w:sz w:val="24"/>
          <w:szCs w:val="24"/>
        </w:rPr>
        <w:t xml:space="preserve">apparato da valutare e da correggere. **Alla Fondazione Aldo Moro non si propone</w:t>
      </w:r>
    </w:p>
    <w:p>
      <w:pPr>
        <w:spacing w:after="120" w:line="276"/>
        <w:jc w:val="both"/>
      </w:pPr>
      <w:r>
        <w:rPr>
          <w:rFonts w:ascii="Barlow Semi Condensed" w:cs="Barlow Semi Condensed" w:eastAsia="Barlow Semi Condensed" w:hAnsi="Barlow Semi Condensed"/>
          <w:sz w:val="24"/>
          <w:szCs w:val="24"/>
        </w:rPr>
        <w:t xml:space="preserve">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w:t>
      </w:r>
    </w:p>
    <w:p>
      <w:pPr>
        <w:spacing w:after="120" w:line="276"/>
        <w:jc w:val="both"/>
      </w:pPr>
      <w:r>
        <w:rPr>
          <w:rFonts w:ascii="Barlow Semi Condensed" w:cs="Barlow Semi Condensed" w:eastAsia="Barlow Semi Condensed" w:hAnsi="Barlow Semi Condensed"/>
          <w:sz w:val="24"/>
          <w:szCs w:val="24"/>
        </w:rPr>
        <w:t xml:space="preserve">esiste per la memoria e per le carte di una persona; non è un editore, non è un</w:t>
      </w:r>
    </w:p>
    <w:p>
      <w:pPr>
        <w:spacing w:after="120" w:line="276"/>
        <w:jc w:val="both"/>
      </w:pPr>
      <w:r>
        <w:rPr>
          <w:rFonts w:ascii="Barlow Semi Condensed" w:cs="Barlow Semi Condensed" w:eastAsia="Barlow Semi Condensed" w:hAnsi="Barlow Semi Condensed"/>
          <w:sz w:val="24"/>
          <w:szCs w:val="24"/>
        </w:rPr>
        <w:t xml:space="preserve">centro di documentazione sul terrorismo, e non ha alcun obbligo di occuparsi di</w:t>
      </w:r>
    </w:p>
    <w:p>
      <w:pPr>
        <w:spacing w:after="120" w:line="276"/>
        <w:jc w:val="both"/>
      </w:pPr>
      <w:r>
        <w:rPr>
          <w:rFonts w:ascii="Barlow Semi Condensed" w:cs="Barlow Semi Condensed" w:eastAsia="Barlow Semi Condensed" w:hAnsi="Barlow Semi Condensed"/>
          <w:sz w:val="24"/>
          <w:szCs w:val="24"/>
        </w:rPr>
        <w:t xml:space="preserve">un corpus generato con sistemi automatici. Arrivare da quella porta con</w:t>
      </w:r>
    </w:p>
    <w:p>
      <w:pPr>
        <w:spacing w:after="120" w:line="276"/>
        <w:jc w:val="both"/>
      </w:pPr>
      <w:r>
        <w:rPr>
          <w:rFonts w:ascii="Barlow Semi Condensed" w:cs="Barlow Semi Condensed" w:eastAsia="Barlow Semi Condensed" w:hAnsi="Barlow Semi Condensed"/>
          <w:sz w:val="24"/>
          <w:szCs w:val="24"/>
        </w:rPr>
        <w:t xml:space="preserve">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w:t>
      </w:r>
    </w:p>
    <w:p>
      <w:pPr>
        <w:spacing w:after="120" w:line="276"/>
        <w:jc w:val="both"/>
      </w:pPr>
      <w:r>
        <w:rPr>
          <w:rFonts w:ascii="Barlow Semi Condensed" w:cs="Barlow Semi Condensed" w:eastAsia="Barlow Semi Condensed" w:hAnsi="Barlow Semi Condensed"/>
          <w:sz w:val="24"/>
          <w:szCs w:val="24"/>
        </w:rPr>
        <w:t xml:space="preserve">carta di Aldo Moro, e un accertamento che tocca una vicenda che da quarant'anni</w:t>
      </w:r>
    </w:p>
    <w:p>
      <w:pPr>
        <w:spacing w:after="120" w:line="276"/>
        <w:jc w:val="both"/>
      </w:pPr>
      <w:r>
        <w:rPr>
          <w:rFonts w:ascii="Barlow Semi Condensed" w:cs="Barlow Semi Condensed" w:eastAsia="Barlow Semi Condensed" w:hAnsi="Barlow Semi Condensed"/>
          <w:sz w:val="24"/>
          <w:szCs w:val="24"/>
        </w:rPr>
        <w:t xml:space="preserve">si racconta sul suo conto. Il secondo va comunicato **prima che lo si legga</w:t>
      </w:r>
    </w:p>
    <w:p>
      <w:pPr>
        <w:spacing w:after="120" w:line="276"/>
        <w:jc w:val="both"/>
      </w:pPr>
      <w:r>
        <w:rPr>
          <w:rFonts w:ascii="Barlow Semi Condensed" w:cs="Barlow Semi Condensed" w:eastAsia="Barlow Semi Condensed" w:hAnsi="Barlow Semi Condensed"/>
          <w:sz w:val="24"/>
          <w:szCs w:val="24"/>
        </w:rPr>
        <w:t xml:space="preserve">altrove**,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w:t>
      </w:r>
    </w:p>
    <w:p>
      <w:pPr>
        <w:spacing w:after="120" w:line="276"/>
        <w:jc w:val="both"/>
      </w:pPr>
      <w:r>
        <w:rPr>
          <w:rFonts w:ascii="Barlow Semi Condensed" w:cs="Barlow Semi Condensed" w:eastAsia="Barlow Semi Condensed" w:hAnsi="Barlow Semi Condensed"/>
          <w:sz w:val="24"/>
          <w:szCs w:val="24"/>
        </w:rPr>
        <w:t xml:space="preserve">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w:t>
      </w:r>
    </w:p>
    <w:p>
      <w:pPr>
        <w:spacing w:after="120" w:line="276"/>
        <w:jc w:val="both"/>
      </w:pPr>
      <w:r>
        <w:rPr>
          <w:rFonts w:ascii="Barlow Semi Condensed" w:cs="Barlow Semi Condensed" w:eastAsia="Barlow Semi Condensed" w:hAnsi="Barlow Semi Condensed"/>
          <w:sz w:val="24"/>
          <w:szCs w:val="24"/>
        </w:rPr>
        <w:t xml:space="preserve">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w:t>
      </w:r>
    </w:p>
    <w:p>
      <w:pPr>
        <w:spacing w:after="120" w:line="276"/>
        <w:jc w:val="both"/>
      </w:pPr>
      <w:r>
        <w:rPr>
          <w:rFonts w:ascii="Barlow Semi Condensed" w:cs="Barlow Semi Condensed" w:eastAsia="Barlow Semi Condensed" w:hAnsi="Barlow Semi Condensed"/>
          <w:sz w:val="24"/>
          <w:szCs w:val="24"/>
        </w:rPr>
        <w:t xml:space="preserve">indirizzi istituzionali di persone, non della Fondazione come ente. Prima di</w:t>
      </w:r>
    </w:p>
    <w:p>
      <w:pPr>
        <w:spacing w:after="120" w:line="276"/>
        <w:jc w:val="both"/>
      </w:pPr>
      <w:r>
        <w:rPr>
          <w:rFonts w:ascii="Barlow Semi Condensed" w:cs="Barlow Semi Condensed" w:eastAsia="Barlow Semi Condensed" w:hAnsi="Barlow Semi Condensed"/>
          <w:sz w:val="24"/>
          <w:szCs w:val="24"/>
        </w:rPr>
        <w:t xml:space="preserve">scrivere a un indirizzo personale conviene cercare un recapito dell'ente — sul</w:t>
      </w:r>
    </w:p>
    <w:p>
      <w:pPr>
        <w:spacing w:after="120" w:line="276"/>
        <w:jc w:val="both"/>
      </w:pPr>
      <w:r>
        <w:rPr>
          <w:rFonts w:ascii="Barlow Semi Condensed" w:cs="Barlow Semi Condensed" w:eastAsia="Barlow Semi Condensed" w:hAnsi="Barlow Semi Condensed"/>
          <w:sz w:val="24"/>
          <w:szCs w:val="24"/>
        </w:rPr>
        <w:t xml:space="preserve">sito della Fondazione o attraverso l'Edizione Nazionale. Solo se non esiste si</w:t>
      </w:r>
    </w:p>
    <w:p>
      <w:pPr>
        <w:spacing w:after="120" w:line="276"/>
        <w:jc w:val="both"/>
      </w:pPr>
      <w:r>
        <w:rPr>
          <w:rFonts w:ascii="Barlow Semi Condensed" w:cs="Barlow Semi Condensed" w:eastAsia="Barlow Semi Condensed" w:hAnsi="Barlow Semi Condensed"/>
          <w:sz w:val="24"/>
          <w:szCs w:val="24"/>
        </w:rPr>
        <w:t xml:space="preserve">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w:t>
      </w:r>
    </w:p>
    <w:p>
      <w:pPr>
        <w:spacing w:after="120" w:line="276"/>
        <w:jc w:val="both"/>
      </w:pPr>
      <w:r>
        <w:rPr>
          <w:rFonts w:ascii="Barlow Semi Condensed" w:cs="Barlow Semi Condensed" w:eastAsia="Barlow Semi Condensed" w:hAnsi="Barlow Semi Condensed"/>
          <w:sz w:val="24"/>
          <w:szCs w:val="24"/>
        </w:rPr>
        <w:t xml:space="preserve">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w:t>
      </w:r>
    </w:p>
    <w:p>
      <w:pPr>
        <w:spacing w:after="120" w:line="276"/>
        <w:jc w:val="both"/>
      </w:pPr>
      <w:r>
        <w:rPr>
          <w:rFonts w:ascii="Barlow Semi Condensed" w:cs="Barlow Semi Condensed" w:eastAsia="Barlow Semi Condensed" w:hAnsi="Barlow Semi Condensed"/>
          <w:sz w:val="24"/>
          <w:szCs w:val="24"/>
        </w:rPr>
        <w:t xml:space="preserve">comunicazione preventiva di un accertamento che riguarda il presunto colloquio</w:t>
      </w:r>
    </w:p>
    <w:p>
      <w:pPr>
        <w:spacing w:after="120" w:line="276"/>
        <w:jc w:val="both"/>
      </w:pPr>
      <w:r>
        <w:rPr>
          <w:rFonts w:ascii="Barlow Semi Condensed" w:cs="Barlow Semi Condensed" w:eastAsia="Barlow Semi Condensed" w:hAnsi="Barlow Semi Condensed"/>
          <w:sz w:val="24"/>
          <w:szCs w:val="24"/>
        </w:rPr>
        <w:t xml:space="preserve">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w:t>
      </w:r>
    </w:p>
    <w:p>
      <w:pPr>
        <w:spacing w:after="120" w:line="276"/>
        <w:jc w:val="both"/>
      </w:pPr>
      <w:r>
        <w:rPr>
          <w:rFonts w:ascii="Barlow Semi Condensed" w:cs="Barlow Semi Condensed" w:eastAsia="Barlow Semi Condensed" w:hAnsi="Barlow Semi Condensed"/>
          <w:sz w:val="24"/>
          <w:szCs w:val="24"/>
        </w:rPr>
        <w:t xml:space="preserve">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w:t>
      </w:r>
    </w:p>
    <w:p>
      <w:pPr>
        <w:spacing w:after="120" w:line="276"/>
        <w:jc w:val="both"/>
      </w:pPr>
      <w:r>
        <w:rPr>
          <w:rFonts w:ascii="Barlow Semi Condensed" w:cs="Barlow Semi Condensed" w:eastAsia="Barlow Semi Condensed" w:hAnsi="Barlow Semi Condensed"/>
          <w:sz w:val="24"/>
          <w:szCs w:val="24"/>
        </w:rPr>
        <w:t xml:space="preserve">questa lettera nasce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Non ho consultato fondi, non</w:t>
      </w:r>
    </w:p>
    <w:p>
      <w:pPr>
        <w:spacing w:after="120" w:line="276"/>
        <w:jc w:val="both"/>
      </w:pPr>
      <w:r>
        <w:rPr>
          <w:rFonts w:ascii="Barlow Semi Condensed" w:cs="Barlow Semi Condensed" w:eastAsia="Barlow Semi Condensed" w:hAnsi="Barlow Semi Condensed"/>
          <w:sz w:val="24"/>
          <w:szCs w:val="24"/>
        </w:rPr>
        <w:t xml:space="preserve">ho letto documenti originali in archivio, non ho compiuto alcun accertamento in</w:t>
      </w:r>
    </w:p>
    <w:p>
      <w:pPr>
        <w:spacing w:after="120" w:line="276"/>
        <w:jc w:val="both"/>
      </w:pPr>
      <w:r>
        <w:rPr>
          <w:rFonts w:ascii="Barlow Semi Condensed" w:cs="Barlow Semi Condensed" w:eastAsia="Barlow Semi Condensed" w:hAnsi="Barlow Semi Condensed"/>
          <w:sz w:val="24"/>
          <w:szCs w:val="24"/>
        </w:rPr>
        <w:t xml:space="preserve">prima persona. Lo dico in apertura perché è il primo elemento che vi serve per</w:t>
      </w:r>
    </w:p>
    <w:p>
      <w:pPr>
        <w:spacing w:after="120" w:line="276"/>
        <w:jc w:val="both"/>
      </w:pPr>
      <w:r>
        <w:rPr>
          <w:rFonts w:ascii="Barlow Semi Condensed" w:cs="Barlow Semi Condensed" w:eastAsia="Barlow Semi Condensed" w:hAnsi="Barlow Semi Condensed"/>
          <w:sz w:val="24"/>
          <w:szCs w:val="24"/>
        </w:rPr>
        <w:t xml:space="preserve">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w:t>
      </w:r>
    </w:p>
    <w:p>
      <w:pPr>
        <w:spacing w:after="120" w:line="276"/>
        <w:jc w:val="both"/>
      </w:pPr>
      <w:r>
        <w:rPr>
          <w:rFonts w:ascii="Barlow Semi Condensed" w:cs="Barlow Semi Condensed" w:eastAsia="Barlow Semi Condensed" w:hAnsi="Barlow Semi Condensed"/>
          <w:sz w:val="24"/>
          <w:szCs w:val="24"/>
        </w:rPr>
        <w:t xml:space="preserve">patrocinare o conservare alcunché. Il corpus da cui la lettera nasce non</w:t>
      </w:r>
    </w:p>
    <w:p>
      <w:pPr>
        <w:spacing w:after="120" w:line="276"/>
        <w:jc w:val="both"/>
      </w:pPr>
      <w:r>
        <w:rPr>
          <w:rFonts w:ascii="Barlow Semi Condensed" w:cs="Barlow Semi Condensed" w:eastAsia="Barlow Semi Condensed" w:hAnsi="Barlow Semi Condensed"/>
          <w:sz w:val="24"/>
          <w:szCs w:val="24"/>
        </w:rPr>
        <w:t xml:space="preserve">contiene rivelazioni e non aggiunge un fatto: è, per tredici dei suoi</w:t>
      </w:r>
    </w:p>
    <w:p>
      <w:pPr>
        <w:spacing w:after="120" w:line="276"/>
        <w:jc w:val="both"/>
      </w:pPr>
      <w:r>
        <w:rPr>
          <w:rFonts w:ascii="Barlow Semi Condensed" w:cs="Barlow Semi Condensed" w:eastAsia="Barlow Semi Condensed" w:hAnsi="Barlow Semi Condensed"/>
          <w:sz w:val="24"/>
          <w:szCs w:val="24"/>
        </w:rPr>
        <w:t xml:space="preserve">quattordici Libri, un elenco di domande d'archivio, ciascuna con la sede in cui</w:t>
      </w:r>
    </w:p>
    <w:p>
      <w:pPr>
        <w:spacing w:after="120" w:line="276"/>
        <w:jc w:val="both"/>
      </w:pPr>
      <w:r>
        <w:rPr>
          <w:rFonts w:ascii="Barlow Semi Condensed" w:cs="Barlow Semi Condensed" w:eastAsia="Barlow Semi Condensed" w:hAnsi="Barlow Semi Condensed"/>
          <w:sz w:val="24"/>
          <w:szCs w:val="24"/>
        </w:rPr>
        <w:t xml:space="preserve">andrebbe posta, e una di quelle domande riguarda una carta che potrebbe essere</w:t>
      </w:r>
    </w:p>
    <w:p>
      <w:pPr>
        <w:spacing w:after="120" w:line="276"/>
        <w:jc w:val="both"/>
      </w:pPr>
      <w:r>
        <w:rPr>
          <w:rFonts w:ascii="Barlow Semi Condensed" w:cs="Barlow Semi Condensed" w:eastAsia="Barlow Semi Condensed" w:hAnsi="Barlow Semi Condensed"/>
          <w:sz w:val="24"/>
          <w:szCs w:val="24"/>
        </w:rPr>
        <w:t xml:space="preserve">fra le vostre. Non è uno studio sul sequestro.</w:t>
      </w:r>
    </w:p>
    <w:p>
      <w:pPr>
        <w:spacing w:after="120" w:line="276"/>
        <w:jc w:val="both"/>
      </w:pPr>
      <w:r>
        <w:rPr>
          <w:rFonts w:ascii="Barlow Semi Condensed" w:cs="Barlow Semi Condensed" w:eastAsia="Barlow Semi Condensed" w:hAnsi="Barlow Semi Condensed"/>
          <w:sz w:val="24"/>
          <w:szCs w:val="24"/>
        </w:rPr>
        <w:t xml:space="preserve">**Devo però dirvi subito ciò che rende inesatta, oggi, la formula che avrei</w:t>
      </w:r>
    </w:p>
    <w:p>
      <w:pPr>
        <w:spacing w:after="120" w:line="276"/>
        <w:jc w:val="both"/>
      </w:pPr>
      <w:r>
        <w:rPr>
          <w:rFonts w:ascii="Barlow Semi Condensed" w:cs="Barlow Semi Condensed" w:eastAsia="Barlow Semi Condensed" w:hAnsi="Barlow Semi Condensed"/>
          <w:sz w:val="24"/>
          <w:szCs w:val="24"/>
        </w:rPr>
        <w:t xml:space="preserve">usato un mese fa.** Un solo Libro dei quattordici — un dossier d'autore</w:t>
      </w:r>
    </w:p>
    <w:p>
      <w:pPr>
        <w:spacing w:after="120" w:line="276"/>
        <w:jc w:val="both"/>
      </w:pPr>
      <w:r>
        <w:rPr>
          <w:rFonts w:ascii="Barlow Semi Condensed" w:cs="Barlow Semi Condensed" w:eastAsia="Barlow Semi Condensed" w:hAnsi="Barlow Semi Condensed"/>
          <w:sz w:val="24"/>
          <w:szCs w:val="24"/>
        </w:rPr>
        <w:t xml:space="preserve">anteriore al corpus, conservato per intero e non riscritto — nella seconda metà</w:t>
      </w:r>
    </w:p>
    <w:p>
      <w:pPr>
        <w:spacing w:after="120" w:line="276"/>
        <w:jc w:val="both"/>
      </w:pPr>
      <w:r>
        <w:rPr>
          <w:rFonts w:ascii="Barlow Semi Condensed" w:cs="Barlow Semi Condensed" w:eastAsia="Barlow Semi Condensed" w:hAnsi="Barlow Semi Condensed"/>
          <w:sz w:val="24"/>
          <w:szCs w:val="24"/>
        </w:rPr>
        <w:t xml:space="preserve">abbandona dichiaratamente la sospensione del giudizio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nel sequestro e nell'uccisione. Vi dico</w:t>
      </w:r>
    </w:p>
    <w:p>
      <w:pPr>
        <w:spacing w:after="120" w:line="276"/>
        <w:jc w:val="both"/>
      </w:pPr>
      <w:r>
        <w:rPr>
          <w:rFonts w:ascii="Barlow Semi Condensed" w:cs="Barlow Semi Condensed" w:eastAsia="Barlow Semi Condensed" w:hAnsi="Barlow Semi Condensed"/>
          <w:sz w:val="24"/>
          <w:szCs w:val="24"/>
        </w:rPr>
        <w:t xml:space="preserve">esattamente che cosa vi si trova, perché non lo scopriate da soli dopo aver</w:t>
      </w:r>
    </w:p>
    <w:p>
      <w:pPr>
        <w:spacing w:after="120" w:line="276"/>
        <w:jc w:val="both"/>
      </w:pPr>
      <w:r>
        <w:rPr>
          <w:rFonts w:ascii="Barlow Semi Condensed" w:cs="Barlow Semi Condensed" w:eastAsia="Barlow Semi Condensed" w:hAnsi="Barlow Semi Condensed"/>
          <w:sz w:val="24"/>
          <w:szCs w:val="24"/>
        </w:rPr>
        <w:t xml:space="preserve">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coinvolti nei depistaggi, i portatori d'interesse</w:t>
      </w:r>
    </w:p>
    <w:p>
      <w:pPr>
        <w:spacing w:after="120" w:line="276"/>
        <w:jc w:val="both"/>
      </w:pPr>
      <w:r>
        <w:rPr>
          <w:rFonts w:ascii="Barlow Semi Condensed" w:cs="Barlow Semi Condensed" w:eastAsia="Barlow Semi Condensed" w:hAnsi="Barlow Semi Condensed"/>
          <w:sz w:val="24"/>
          <w:szCs w:val="24"/>
        </w:rPr>
        <w:t xml:space="preserve">esterno tenuti al grado minimo; muove dal giudicato e **rifiuta di nominare un</w:t>
      </w:r>
    </w:p>
    <w:p>
      <w:pPr>
        <w:spacing w:after="120" w:line="276"/>
        <w:jc w:val="both"/>
      </w:pPr>
      <w:r>
        <w:rPr>
          <w:rFonts w:ascii="Barlow Semi Condensed" w:cs="Barlow Semi Condensed" w:eastAsia="Barlow Semi Condensed" w:hAnsi="Barlow Semi Condensed"/>
          <w:sz w:val="24"/>
          <w:szCs w:val="24"/>
        </w:rPr>
        <w:t xml:space="preserve">mandante esterno determinato**, perché la ricerca su quel punto ha dato per tre</w:t>
      </w:r>
    </w:p>
    <w:p>
      <w:pPr>
        <w:spacing w:after="120" w:line="276"/>
        <w:jc w:val="both"/>
      </w:pPr>
      <w:r>
        <w:rPr>
          <w:rFonts w:ascii="Barlow Semi Condensed" w:cs="Barlow Semi Condensed" w:eastAsia="Barlow Semi Condensed" w:hAnsi="Barlow Semi Condensed"/>
          <w:sz w:val="24"/>
          <w:szCs w:val="24"/>
        </w:rPr>
        <w:t xml:space="preserve">volte un esito negativo; ed è preceduta da una premessa che ribadisce, prima di</w:t>
      </w:r>
    </w:p>
    <w:p>
      <w:pPr>
        <w:spacing w:after="120" w:line="276"/>
        <w:jc w:val="both"/>
      </w:pPr>
      <w:r>
        <w:rPr>
          <w:rFonts w:ascii="Barlow Semi Condensed" w:cs="Barlow Semi Condensed" w:eastAsia="Barlow Semi Condensed" w:hAnsi="Barlow Semi Condensed"/>
          <w:sz w:val="24"/>
          <w:szCs w:val="24"/>
        </w:rPr>
        <w:t xml:space="preserve">ogni riga, la presunzione d'innocenza. Nelle quasi cinquemila parole di quelle</w:t>
      </w:r>
    </w:p>
    <w:p>
      <w:pPr>
        <w:spacing w:after="120" w:line="276"/>
        <w:jc w:val="both"/>
      </w:pPr>
      <w:r>
        <w:rPr>
          <w:rFonts w:ascii="Barlow Semi Condensed" w:cs="Barlow Semi Condensed" w:eastAsia="Barlow Semi Condensed" w:hAnsi="Barlow Semi Condensed"/>
          <w:sz w:val="24"/>
          <w:szCs w:val="24"/>
        </w:rPr>
        <w:t xml:space="preserve">pagine gli unici nomi propri di persona sono quello di Aldo Moro e quello dello</w:t>
      </w:r>
    </w:p>
    <w:p>
      <w:pPr>
        <w:spacing w:after="120" w:line="276"/>
        <w:jc w:val="both"/>
      </w:pPr>
      <w:r>
        <w:rPr>
          <w:rFonts w:ascii="Barlow Semi Condensed" w:cs="Barlow Semi Condensed" w:eastAsia="Barlow Semi Condensed" w:hAnsi="Barlow Semi Condensed"/>
          <w:sz w:val="24"/>
          <w:szCs w:val="24"/>
        </w:rPr>
        <w:t xml:space="preserve">studioso da cui un metodo prende nome. Gli altri tredici Libri si fermano</w:t>
      </w:r>
    </w:p>
    <w:p>
      <w:pPr>
        <w:spacing w:after="120" w:line="276"/>
        <w:jc w:val="both"/>
      </w:pPr>
      <w:r>
        <w:rPr>
          <w:rFonts w:ascii="Barlow Semi Condensed" w:cs="Barlow Semi Condensed" w:eastAsia="Barlow Semi Condensed" w:hAnsi="Barlow Semi Condensed"/>
          <w:sz w:val="24"/>
          <w:szCs w:val="24"/>
        </w:rPr>
        <w:t xml:space="preserve">al giudicato; la disciplina in copertina registra l'eccezione limitandola a</w:t>
      </w:r>
    </w:p>
    <w:p>
      <w:pPr>
        <w:spacing w:after="120" w:line="276"/>
        <w:jc w:val="both"/>
      </w:pPr>
      <w:r>
        <w:rPr>
          <w:rFonts w:ascii="Barlow Semi Condensed" w:cs="Barlow Semi Condensed" w:eastAsia="Barlow Semi Condensed" w:hAnsi="Barlow Semi Condensed"/>
          <w:sz w:val="24"/>
          <w:szCs w:val="24"/>
        </w:rPr>
        <w:t xml:space="preserve">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w:t>
      </w:r>
    </w:p>
    <w:p>
      <w:pPr>
        <w:spacing w:after="120" w:line="276"/>
        <w:jc w:val="both"/>
      </w:pPr>
      <w:r>
        <w:rPr>
          <w:rFonts w:ascii="Barlow Semi Condensed" w:cs="Barlow Semi Condensed" w:eastAsia="Barlow Semi Condensed" w:hAnsi="Barlow Semi Condensed"/>
          <w:sz w:val="24"/>
          <w:szCs w:val="24"/>
        </w:rPr>
        <w:t xml:space="preserve">un colloquio fra il Presidente della Repubblica Giovanni Leone, il ministro</w:t>
      </w:r>
    </w:p>
    <w:p>
      <w:pPr>
        <w:spacing w:after="120" w:line="276"/>
        <w:jc w:val="both"/>
      </w:pPr>
      <w:r>
        <w:rPr>
          <w:rFonts w:ascii="Barlow Semi Condensed" w:cs="Barlow Semi Condensed" w:eastAsia="Barlow Semi Condensed" w:hAnsi="Barlow Semi Condensed"/>
          <w:sz w:val="24"/>
          <w:szCs w:val="24"/>
        </w:rPr>
        <w:t xml:space="preserve">degli Esteri Aldo Moro, il Presidente degli Stati Uniti Gerald Ford e il</w:t>
      </w:r>
    </w:p>
    <w:p>
      <w:pPr>
        <w:spacing w:after="120" w:line="276"/>
        <w:jc w:val="both"/>
      </w:pPr>
      <w:r>
        <w:rPr>
          <w:rFonts w:ascii="Barlow Semi Condensed" w:cs="Barlow Semi Condensed" w:eastAsia="Barlow Semi Condensed" w:hAnsi="Barlow Semi Condensed"/>
          <w:sz w:val="24"/>
          <w:szCs w:val="24"/>
        </w:rPr>
        <w:t xml:space="preserve">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**un solo verbale: quello redatto dallo</w:t>
      </w:r>
    </w:p>
    <w:p>
      <w:pPr>
        <w:spacing w:after="120" w:line="276"/>
        <w:jc w:val="both"/>
      </w:pPr>
      <w:r>
        <w:rPr>
          <w:rFonts w:ascii="Barlow Semi Condensed" w:cs="Barlow Semi Condensed" w:eastAsia="Barlow Semi Condensed" w:hAnsi="Barlow Semi Condensed"/>
          <w:sz w:val="24"/>
          <w:szCs w:val="24"/>
        </w:rPr>
        <w:t xml:space="preserve">staff americano**. È pubblicato, ha doppia segnatura d'archivio ed è</w:t>
      </w:r>
    </w:p>
    <w:p>
      <w:pPr>
        <w:spacing w:after="120" w:line="276"/>
        <w:jc w:val="both"/>
      </w:pPr>
      <w:r>
        <w:rPr>
          <w:rFonts w:ascii="Barlow Semi Condensed" w:cs="Barlow Semi Condensed" w:eastAsia="Barlow Semi Condensed" w:hAnsi="Barlow Semi Condensed"/>
          <w:sz w:val="24"/>
          <w:szCs w:val="24"/>
        </w:rPr>
        <w:t xml:space="preserve">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risulta un ritrovamento, e non risulta neppure una ricerca. Eppure un ministro</w:t>
      </w:r>
    </w:p>
    <w:p>
      <w:pPr>
        <w:spacing w:after="120" w:line="276"/>
        <w:jc w:val="both"/>
      </w:pPr>
      <w:r>
        <w:rPr>
          <w:rFonts w:ascii="Barlow Semi Condensed" w:cs="Barlow Semi Condensed" w:eastAsia="Barlow Semi Condensed" w:hAnsi="Barlow Semi Condensed"/>
          <w:sz w:val="24"/>
          <w:szCs w:val="24"/>
        </w:rPr>
        <w:t xml:space="preserve">degli Esteri che esce da un bilaterale col Presidente degli Stati Uniti fa</w:t>
      </w:r>
    </w:p>
    <w:p>
      <w:pPr>
        <w:spacing w:after="120" w:line="276"/>
        <w:jc w:val="both"/>
      </w:pPr>
      <w:r>
        <w:rPr>
          <w:rFonts w:ascii="Barlow Semi Condensed" w:cs="Barlow Semi Condensed" w:eastAsia="Barlow Semi Condensed" w:hAnsi="Barlow Semi Condensed"/>
          <w:sz w:val="24"/>
          <w:szCs w:val="24"/>
        </w:rPr>
        <w:t xml:space="preserve">stendere un appunto — un telespresso, una nota di gabinetto, un promemoria per</w:t>
      </w:r>
    </w:p>
    <w:p>
      <w:pPr>
        <w:spacing w:after="120" w:line="276"/>
        <w:jc w:val="both"/>
      </w:pPr>
      <w:r>
        <w:rPr>
          <w:rFonts w:ascii="Barlow Semi Condensed" w:cs="Barlow Semi Condensed" w:eastAsia="Barlow Semi Condensed" w:hAnsi="Barlow Semi Condensed"/>
          <w:sz w:val="24"/>
          <w:szCs w:val="24"/>
        </w:rPr>
        <w:t xml:space="preserve">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w:t>
      </w:r>
    </w:p>
    <w:p>
      <w:pPr>
        <w:spacing w:after="120" w:line="276"/>
        <w:jc w:val="both"/>
      </w:pPr>
      <w:r>
        <w:rPr>
          <w:rFonts w:ascii="Barlow Semi Condensed" w:cs="Barlow Semi Condensed" w:eastAsia="Barlow Semi Condensed" w:hAnsi="Barlow Semi Condensed"/>
          <w:sz w:val="24"/>
          <w:szCs w:val="24"/>
        </w:rPr>
        <w:t xml:space="preserve">Ministero degli Affari Esteri, carteggi del gabinetto del ministro, annata 1974;</w:t>
      </w:r>
    </w:p>
    <w:p>
      <w:pPr>
        <w:spacing w:after="120" w:line="276"/>
        <w:jc w:val="both"/>
      </w:pPr>
      <w:r>
        <w:rPr>
          <w:rFonts w:ascii="Barlow Semi Condensed" w:cs="Barlow Semi Condensed" w:eastAsia="Barlow Semi Condensed" w:hAnsi="Barlow Semi Condensed"/>
          <w:sz w:val="24"/>
          <w:szCs w:val="24"/>
        </w:rPr>
        <w:t xml:space="preserve">l'Archivio centrale dello Stato, che dal 2010 è la sede della conservazione</w:t>
      </w:r>
    </w:p>
    <w:p>
      <w:pPr>
        <w:spacing w:after="120" w:line="276"/>
        <w:jc w:val="both"/>
      </w:pPr>
      <w:r>
        <w:rPr>
          <w:rFonts w:ascii="Barlow Semi Condensed" w:cs="Barlow Semi Condensed" w:eastAsia="Barlow Semi Condensed" w:hAnsi="Barlow Semi Condensed"/>
          <w:sz w:val="24"/>
          <w:szCs w:val="24"/>
        </w:rPr>
        <w:t xml:space="preserve">unificata della documentazione sul caso; e l'Archivio storico del Senato. **Ma</w:t>
      </w:r>
    </w:p>
    <w:p>
      <w:pPr>
        <w:spacing w:after="120" w:line="276"/>
        <w:jc w:val="both"/>
      </w:pPr>
      <w:r>
        <w:rPr>
          <w:rFonts w:ascii="Barlow Semi Condensed" w:cs="Barlow Semi Condensed" w:eastAsia="Barlow Semi Condensed" w:hAnsi="Barlow Semi Condensed"/>
          <w:sz w:val="24"/>
          <w:szCs w:val="24"/>
        </w:rPr>
        <w:t xml:space="preserve">la prima sede logica siete voi**, perché quella carta, se fu conservata come</w:t>
      </w:r>
    </w:p>
    <w:p>
      <w:pPr>
        <w:spacing w:after="120" w:line="276"/>
        <w:jc w:val="both"/>
      </w:pPr>
      <w:r>
        <w:rPr>
          <w:rFonts w:ascii="Barlow Semi Condensed" w:cs="Barlow Semi Condensed" w:eastAsia="Barlow Semi Condensed" w:hAnsi="Barlow Semi Condensed"/>
          <w:sz w:val="24"/>
          <w:szCs w:val="24"/>
        </w:rPr>
        <w:t xml:space="preserve">carta personale e non come atto d'ufficio, è fra le carte di Aldo Moro che la</w:t>
      </w:r>
    </w:p>
    <w:p>
      <w:pPr>
        <w:spacing w:after="120" w:line="276"/>
        <w:jc w:val="both"/>
      </w:pPr>
      <w:r>
        <w:rPr>
          <w:rFonts w:ascii="Barlow Semi Condensed" w:cs="Barlow Semi Condensed" w:eastAsia="Barlow Semi Condensed" w:hAnsi="Barlow Semi Condensed"/>
          <w:sz w:val="24"/>
          <w:szCs w:val="24"/>
        </w:rPr>
        <w:t xml:space="preserve">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**se sappiate dire dove quel documento sia, o se</w:t>
      </w:r>
    </w:p>
    <w:p>
      <w:pPr>
        <w:spacing w:after="120" w:line="276"/>
        <w:jc w:val="both"/>
      </w:pPr>
      <w:r>
        <w:rPr>
          <w:rFonts w:ascii="Barlow Semi Condensed" w:cs="Barlow Semi Condensed" w:eastAsia="Barlow Semi Condensed" w:hAnsi="Barlow Semi Condensed"/>
          <w:sz w:val="24"/>
          <w:szCs w:val="24"/>
        </w:rPr>
        <w:t xml:space="preserve">sappiate dire che non c'è.** L'una e l'altra risposta hanno lo stesso valore per</w:t>
      </w:r>
    </w:p>
    <w:p>
      <w:pPr>
        <w:spacing w:after="120" w:line="276"/>
        <w:jc w:val="both"/>
      </w:pPr>
      <w:r>
        <w:rPr>
          <w:rFonts w:ascii="Barlow Semi Condensed" w:cs="Barlow Semi Condensed" w:eastAsia="Barlow Semi Condensed" w:hAnsi="Barlow Semi Condensed"/>
          <w:sz w:val="24"/>
          <w:szCs w:val="24"/>
        </w:rPr>
        <w:t xml:space="preserve">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w:t>
      </w:r>
    </w:p>
    <w:p>
      <w:pPr>
        <w:spacing w:after="120" w:line="276"/>
        <w:jc w:val="both"/>
      </w:pPr>
      <w:r>
        <w:rPr>
          <w:rFonts w:ascii="Barlow Semi Condensed" w:cs="Barlow Semi Condensed" w:eastAsia="Barlow Semi Condensed" w:hAnsi="Barlow Semi Condensed"/>
          <w:sz w:val="24"/>
          <w:szCs w:val="24"/>
        </w:rPr>
        <w:t xml:space="preserve">sarebbe stata rivolta una minaccia personale, e la circolazione pubblica di</w:t>
      </w:r>
    </w:p>
    <w:p>
      <w:pPr>
        <w:spacing w:after="120" w:line="276"/>
        <w:jc w:val="both"/>
      </w:pPr>
      <w:r>
        <w:rPr>
          <w:rFonts w:ascii="Barlow Semi Condensed" w:cs="Barlow Semi Condensed" w:eastAsia="Barlow Semi Condensed" w:hAnsi="Barlow Semi Condensed"/>
          <w:sz w:val="24"/>
          <w:szCs w:val="24"/>
        </w:rPr>
        <w:t xml:space="preserve">quell'affermazione indica abitualmente **il verbale dello Studio Ovale come sua</w:t>
      </w:r>
    </w:p>
    <w:p>
      <w:pPr>
        <w:spacing w:after="120" w:line="276"/>
        <w:jc w:val="both"/>
      </w:pPr>
      <w:r>
        <w:rPr>
          <w:rFonts w:ascii="Barlow Semi Condensed" w:cs="Barlow Semi Condensed" w:eastAsia="Barlow Semi Condensed" w:hAnsi="Barlow Semi Condensed"/>
          <w:sz w:val="24"/>
          <w:szCs w:val="24"/>
        </w:rPr>
        <w:t xml:space="preserve">prova documentale**.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w:t>
      </w:r>
    </w:p>
    <w:p>
      <w:pPr>
        <w:spacing w:after="120" w:line="276"/>
        <w:jc w:val="both"/>
      </w:pPr>
      <w:r>
        <w:rPr>
          <w:rFonts w:ascii="Barlow Semi Condensed" w:cs="Barlow Semi Condensed" w:eastAsia="Barlow Semi Condensed" w:hAnsi="Barlow Semi Condensed"/>
          <w:sz w:val="24"/>
          <w:szCs w:val="24"/>
        </w:rPr>
        <w:t xml:space="preserve">detta più forte di quanto sia è essa stessa un errore. Ciò che ho accertato è</w:t>
      </w:r>
    </w:p>
    <w:p>
      <w:pPr>
        <w:spacing w:after="120" w:line="276"/>
        <w:jc w:val="both"/>
      </w:pPr>
      <w:r>
        <w:rPr>
          <w:rFonts w:ascii="Barlow Semi Condensed" w:cs="Barlow Semi Condensed" w:eastAsia="Barlow Semi Condensed" w:hAnsi="Barlow Semi Condensed"/>
          <w:sz w:val="24"/>
          <w:szCs w:val="24"/>
        </w:rPr>
        <w:t xml:space="preserve">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w:t>
      </w:r>
    </w:p>
    <w:p>
      <w:pPr>
        <w:spacing w:after="120" w:line="276"/>
        <w:jc w:val="both"/>
      </w:pPr>
      <w:r>
        <w:rPr>
          <w:rFonts w:ascii="Barlow Semi Condensed" w:cs="Barlow Semi Condensed" w:eastAsia="Barlow Semi Condensed" w:hAnsi="Barlow Semi Condensed"/>
          <w:sz w:val="24"/>
          <w:szCs w:val="24"/>
        </w:rPr>
        <w:t xml:space="preserve">rese pubbliche del contenuto di quel documento non la contengono. **Non ho</w:t>
      </w:r>
    </w:p>
    <w:p>
      <w:pPr>
        <w:spacing w:after="120" w:line="276"/>
        <w:jc w:val="both"/>
      </w:pPr>
      <w:r>
        <w:rPr>
          <w:rFonts w:ascii="Barlow Semi Condensed" w:cs="Barlow Semi Condensed" w:eastAsia="Barlow Semi Condensed" w:hAnsi="Barlow Semi Condensed"/>
          <w:sz w:val="24"/>
          <w:szCs w:val="24"/>
        </w:rPr>
        <w:t xml:space="preserve">letto il documento originale riga per riga**: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Chiunque abbia accesso alla pagina</w:t>
      </w:r>
    </w:p>
    <w:p>
      <w:pPr>
        <w:spacing w:after="120" w:line="276"/>
        <w:jc w:val="both"/>
      </w:pPr>
      <w:r>
        <w:rPr>
          <w:rFonts w:ascii="Barlow Semi Condensed" w:cs="Barlow Semi Condensed" w:eastAsia="Barlow Semi Condensed" w:hAnsi="Barlow Semi Condensed"/>
          <w:sz w:val="24"/>
          <w:szCs w:val="24"/>
        </w:rPr>
        <w:t xml:space="preserve">può smentirmi in mezz'ora, ed è la ragione per cui scrivo la cosa in questa</w:t>
      </w:r>
    </w:p>
    <w:p>
      <w:pPr>
        <w:spacing w:after="120" w:line="276"/>
        <w:jc w:val="both"/>
      </w:pPr>
      <w:r>
        <w:rPr>
          <w:rFonts w:ascii="Barlow Semi Condensed" w:cs="Barlow Semi Condensed" w:eastAsia="Barlow Semi Condensed" w:hAnsi="Barlow Semi Condensed"/>
          <w:sz w:val="24"/>
          <w:szCs w:val="24"/>
        </w:rPr>
        <w:t xml:space="preserve">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w:t>
      </w:r>
    </w:p>
    <w:p>
      <w:pPr>
        <w:spacing w:after="120" w:line="276"/>
        <w:jc w:val="both"/>
      </w:pPr>
      <w:r>
        <w:rPr>
          <w:rFonts w:ascii="Barlow Semi Condensed" w:cs="Barlow Semi Condensed" w:eastAsia="Barlow Semi Condensed" w:hAnsi="Barlow Semi Condensed"/>
          <w:sz w:val="24"/>
          <w:szCs w:val="24"/>
        </w:rPr>
        <w:t xml:space="preserve">risolutivo: secondo la testimonianza da cui l'episodio discende, la frase</w:t>
      </w:r>
    </w:p>
    <w:p>
      <w:pPr>
        <w:spacing w:after="120" w:line="276"/>
        <w:jc w:val="both"/>
      </w:pPr>
      <w:r>
        <w:rPr>
          <w:rFonts w:ascii="Barlow Semi Condensed" w:cs="Barlow Semi Condensed" w:eastAsia="Barlow Semi Condensed" w:hAnsi="Barlow Semi Condensed"/>
          <w:sz w:val="24"/>
          <w:szCs w:val="24"/>
        </w:rPr>
        <w:t xml:space="preserve">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w:t>
      </w:r>
    </w:p>
    <w:p>
      <w:pPr>
        <w:spacing w:after="120" w:line="276"/>
        <w:jc w:val="both"/>
      </w:pPr>
      <w:r>
        <w:rPr>
          <w:rFonts w:ascii="Barlow Semi Condensed" w:cs="Barlow Semi Condensed" w:eastAsia="Barlow Semi Condensed" w:hAnsi="Barlow Semi Condensed"/>
          <w:sz w:val="24"/>
          <w:szCs w:val="24"/>
        </w:rPr>
        <w:t xml:space="preserve">verbale registra la riunione, non i corridoi. **L'assenza dal verbale non prova</w:t>
      </w:r>
    </w:p>
    <w:p>
      <w:pPr>
        <w:spacing w:after="120" w:line="276"/>
        <w:jc w:val="both"/>
      </w:pPr>
      <w:r>
        <w:rPr>
          <w:rFonts w:ascii="Barlow Semi Condensed" w:cs="Barlow Semi Condensed" w:eastAsia="Barlow Semi Condensed" w:hAnsi="Barlow Semi Condensed"/>
          <w:sz w:val="24"/>
          <w:szCs w:val="24"/>
        </w:rPr>
        <w:t xml:space="preserve">dunque né la falsità né la verità dell'episodio**: toglie soltanto — ma in modo</w:t>
      </w:r>
    </w:p>
    <w:p>
      <w:pPr>
        <w:spacing w:after="120" w:line="276"/>
        <w:jc w:val="both"/>
      </w:pPr>
      <w:r>
        <w:rPr>
          <w:rFonts w:ascii="Barlow Semi Condensed" w:cs="Barlow Semi Condensed" w:eastAsia="Barlow Semi Condensed" w:hAnsi="Barlow Semi Condensed"/>
          <w:sz w:val="24"/>
          <w:szCs w:val="24"/>
        </w:rPr>
        <w:t xml:space="preserve">netto — l'appoggio documentale alla versione che lo colloca nell'incontro</w:t>
      </w:r>
    </w:p>
    <w:p>
      <w:pPr>
        <w:spacing w:after="120" w:line="276"/>
        <w:jc w:val="both"/>
      </w:pPr>
      <w:r>
        <w:rPr>
          <w:rFonts w:ascii="Barlow Semi Condensed" w:cs="Barlow Semi Condensed" w:eastAsia="Barlow Semi Condensed" w:hAnsi="Barlow Semi Condensed"/>
          <w:sz w:val="24"/>
          <w:szCs w:val="24"/>
        </w:rPr>
        <w:t xml:space="preserve">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w:t>
      </w:r>
    </w:p>
    <w:p>
      <w:pPr>
        <w:spacing w:after="120" w:line="276"/>
        <w:jc w:val="both"/>
      </w:pPr>
      <w:r>
        <w:rPr>
          <w:rFonts w:ascii="Barlow Semi Condensed" w:cs="Barlow Semi Condensed" w:eastAsia="Barlow Semi Condensed" w:hAnsi="Barlow Semi Condensed"/>
          <w:sz w:val="24"/>
          <w:szCs w:val="24"/>
        </w:rPr>
        <w:t xml:space="preserve">otto anni dopo e per via indiretta, con la smentita dell'interessato annotata</w:t>
      </w:r>
    </w:p>
    <w:p>
      <w:pPr>
        <w:spacing w:after="120" w:line="276"/>
        <w:jc w:val="both"/>
      </w:pPr>
      <w:r>
        <w:rPr>
          <w:rFonts w:ascii="Barlow Semi Condensed" w:cs="Barlow Semi Condensed" w:eastAsia="Barlow Semi Condensed" w:hAnsi="Barlow Semi Condensed"/>
          <w:sz w:val="24"/>
          <w:szCs w:val="24"/>
        </w:rPr>
        <w:t xml:space="preserve">accanto, e con le divergenze sulla data e sul luogo riportate e non sciolte —</w:t>
      </w:r>
    </w:p>
    <w:p>
      <w:pPr>
        <w:spacing w:after="120" w:line="276"/>
        <w:jc w:val="both"/>
      </w:pPr>
      <w:r>
        <w:rPr>
          <w:rFonts w:ascii="Barlow Semi Condensed" w:cs="Barlow Semi Condensed" w:eastAsia="Barlow Semi Condensed" w:hAnsi="Barlow Semi Condensed"/>
          <w:sz w:val="24"/>
          <w:szCs w:val="24"/>
        </w:rPr>
        <w:t xml:space="preserve">perché la stessa vicenda è collocata da fonti diverse nel 1974, nel 1976 e nel</w:t>
      </w:r>
    </w:p>
    <w:p>
      <w:pPr>
        <w:spacing w:after="120" w:line="276"/>
        <w:jc w:val="both"/>
      </w:pPr>
      <w:r>
        <w:rPr>
          <w:rFonts w:ascii="Barlow Semi Condensed" w:cs="Barlow Semi Condensed" w:eastAsia="Barlow Semi Condensed" w:hAnsi="Barlow Semi Condensed"/>
          <w:sz w:val="24"/>
          <w:szCs w:val="24"/>
        </w:rPr>
        <w:t xml:space="preserve">1977, e in stanze diverse.</w:t>
      </w:r>
    </w:p>
    <w:p>
      <w:pPr>
        <w:spacing w:after="120" w:line="276"/>
        <w:jc w:val="both"/>
      </w:pPr>
      <w:r>
        <w:rPr>
          <w:rFonts w:ascii="Barlow Semi Condensed" w:cs="Barlow Semi Condensed" w:eastAsia="Barlow Semi Condensed" w:hAnsi="Barlow Semi Condensed"/>
          <w:sz w:val="24"/>
          <w:szCs w:val="24"/>
        </w:rPr>
        <w:t xml:space="preserve">**Vi comunico questo prima di ogni altra cosa, e prima che lo leggiate altrove,</w:t>
      </w:r>
    </w:p>
    <w:p>
      <w:pPr>
        <w:spacing w:after="120" w:line="276"/>
        <w:jc w:val="both"/>
      </w:pPr>
      <w:r>
        <w:rPr>
          <w:rFonts w:ascii="Barlow Semi Condensed" w:cs="Barlow Semi Condensed" w:eastAsia="Barlow Semi Condensed" w:hAnsi="Barlow Semi Condensed"/>
          <w:sz w:val="24"/>
          <w:szCs w:val="24"/>
        </w:rPr>
        <w:t xml:space="preserve">per una ragione precisa.** Quell'affermazione riguarda una persona che non può</w:t>
      </w:r>
    </w:p>
    <w:p>
      <w:pPr>
        <w:spacing w:after="120" w:line="276"/>
        <w:jc w:val="both"/>
      </w:pPr>
      <w:r>
        <w:rPr>
          <w:rFonts w:ascii="Barlow Semi Condensed" w:cs="Barlow Semi Condensed" w:eastAsia="Barlow Semi Condensed" w:hAnsi="Barlow Semi Condensed"/>
          <w:sz w:val="24"/>
          <w:szCs w:val="24"/>
        </w:rPr>
        <w:t xml:space="preserve">più confermarla né smentirla, e la sua famiglia. Un accertamento che ne indebolisce</w:t>
      </w:r>
    </w:p>
    <w:p>
      <w:pPr>
        <w:spacing w:after="120" w:line="276"/>
        <w:jc w:val="both"/>
      </w:pPr>
      <w:r>
        <w:rPr>
          <w:rFonts w:ascii="Barlow Semi Condensed" w:cs="Barlow Semi Condensed" w:eastAsia="Barlow Semi Condensed" w:hAnsi="Barlow Semi Condensed"/>
          <w:sz w:val="24"/>
          <w:szCs w:val="24"/>
        </w:rPr>
        <w:t xml:space="preserve">l'appoggio documentale non è una buona notizia né una cattiva: è un dato, e chi</w:t>
      </w:r>
    </w:p>
    <w:p>
      <w:pPr>
        <w:spacing w:after="120" w:line="276"/>
        <w:jc w:val="both"/>
      </w:pPr>
      <w:r>
        <w:rPr>
          <w:rFonts w:ascii="Barlow Semi Condensed" w:cs="Barlow Semi Condensed" w:eastAsia="Barlow Semi Condensed" w:hAnsi="Barlow Semi Condensed"/>
          <w:sz w:val="24"/>
          <w:szCs w:val="24"/>
        </w:rPr>
        <w:t xml:space="preserve">ne cura la memoria ha diritto di conoscerlo per primo e di contestarlo.</w:t>
      </w:r>
    </w:p>
    <w:p>
      <w:pPr>
        <w:spacing w:after="120" w:line="276"/>
        <w:jc w:val="both"/>
      </w:pPr>
      <w:r>
        <w:rPr>
          <w:rFonts w:ascii="Barlow Semi Condensed" w:cs="Barlow Semi Condensed" w:eastAsia="Barlow Semi Condensed" w:hAnsi="Barlow Semi Condensed"/>
          <w:sz w:val="24"/>
          <w:szCs w:val="24"/>
        </w:rPr>
        <w:t xml:space="preserve">**Se possedete una carta, una testimonianza o un riferimento che contraddica</w:t>
      </w:r>
    </w:p>
    <w:p>
      <w:pPr>
        <w:spacing w:after="120" w:line="276"/>
        <w:jc w:val="both"/>
      </w:pPr>
      <w:r>
        <w:rPr>
          <w:rFonts w:ascii="Barlow Semi Condensed" w:cs="Barlow Semi Condensed" w:eastAsia="Barlow Semi Condensed" w:hAnsi="Barlow Semi Condensed"/>
          <w:sz w:val="24"/>
          <w:szCs w:val="24"/>
        </w:rPr>
        <w:t xml:space="preserve">quanto ho scritto, lo recepirò per nota, accanto al testo errato e senza</w:t>
      </w:r>
    </w:p>
    <w:p>
      <w:pPr>
        <w:spacing w:after="120" w:line="276"/>
        <w:jc w:val="both"/>
      </w:pPr>
      <w:r>
        <w:rPr>
          <w:rFonts w:ascii="Barlow Semi Condensed" w:cs="Barlow Semi Condensed" w:eastAsia="Barlow Semi Condensed" w:hAnsi="Barlow Semi Condensed"/>
          <w:sz w:val="24"/>
          <w:szCs w:val="24"/>
        </w:rPr>
        <w:t xml:space="preserve">cancellarlo** — che è il criterio con cui il corpus tratta ogni propria</w:t>
      </w:r>
    </w:p>
    <w:p>
      <w:pPr>
        <w:spacing w:after="120" w:line="276"/>
        <w:jc w:val="both"/>
      </w:pPr>
      <w:r>
        <w:rPr>
          <w:rFonts w:ascii="Barlow Semi Condensed" w:cs="Barlow Semi Condensed" w:eastAsia="Barlow Semi Condensed" w:hAnsi="Barlow Semi Condensed"/>
          <w:sz w:val="24"/>
          <w:szCs w:val="24"/>
        </w:rPr>
        <w:t xml:space="preserve">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w:t>
      </w:r>
    </w:p>
    <w:p>
      <w:pPr>
        <w:spacing w:after="120" w:line="276"/>
        <w:jc w:val="both"/>
      </w:pPr>
      <w:r>
        <w:rPr>
          <w:rFonts w:ascii="Barlow Semi Condensed" w:cs="Barlow Semi Condensed" w:eastAsia="Barlow Semi Condensed" w:hAnsi="Barlow Semi Condensed"/>
          <w:sz w:val="24"/>
          <w:szCs w:val="24"/>
        </w:rPr>
        <w:t xml:space="preserve">vostro nome compaia accanto al mio in alcun luogo, e non chiedo di essere</w:t>
      </w:r>
    </w:p>
    <w:p>
      <w:pPr>
        <w:spacing w:after="120" w:line="276"/>
        <w:jc w:val="both"/>
      </w:pPr>
      <w:r>
        <w:rPr>
          <w:rFonts w:ascii="Barlow Semi Condensed" w:cs="Barlow Semi Condensed" w:eastAsia="Barlow Semi Condensed" w:hAnsi="Barlow Semi Condensed"/>
          <w:sz w:val="24"/>
          <w:szCs w:val="24"/>
        </w:rPr>
        <w:t xml:space="preserve">ricevuto. Se riteneste che questa materia non vi competa, o che il modo in cui</w:t>
      </w:r>
    </w:p>
    <w:p>
      <w:pPr>
        <w:spacing w:after="120" w:line="276"/>
        <w:jc w:val="both"/>
      </w:pPr>
      <w:r>
        <w:rPr>
          <w:rFonts w:ascii="Barlow Semi Condensed" w:cs="Barlow Semi Condensed" w:eastAsia="Barlow Semi Condensed" w:hAnsi="Barlow Semi Condensed"/>
          <w:sz w:val="24"/>
          <w:szCs w:val="24"/>
        </w:rPr>
        <w:t xml:space="preserve">è stata prodotta la renda inutilizzabile, quel giudizio sarebbe a sua volta</w:t>
      </w:r>
    </w:p>
    <w:p>
      <w:pPr>
        <w:spacing w:after="120" w:line="276"/>
        <w:jc w:val="both"/>
      </w:pPr>
      <w:r>
        <w:rPr>
          <w:rFonts w:ascii="Barlow Semi Condensed" w:cs="Barlow Semi Condensed" w:eastAsia="Barlow Semi Condensed" w:hAnsi="Barlow Semi Condensed"/>
          <w:sz w:val="24"/>
          <w:szCs w:val="24"/>
        </w:rPr>
        <w:t xml:space="preserve">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w:t>
      </w:r>
    </w:p>
    <w:p>
      <w:pPr>
        <w:spacing w:after="120" w:line="276"/>
        <w:jc w:val="both"/>
      </w:pPr>
      <w:r>
        <w:rPr>
          <w:rFonts w:ascii="Barlow Semi Condensed" w:cs="Barlow Semi Condensed" w:eastAsia="Barlow Semi Condensed" w:hAnsi="Barlow Semi Condensed"/>
          <w:sz w:val="24"/>
          <w:szCs w:val="24"/>
        </w:rPr>
        <w:t xml:space="preserve">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w:t>
      </w:r>
    </w:p>
    <w:p>
      <w:pPr>
        <w:spacing w:after="120" w:line="276"/>
        <w:jc w:val="both"/>
      </w:pPr>
      <w:r>
        <w:rPr>
          <w:rFonts w:ascii="Barlow Semi Condensed" w:cs="Barlow Semi Condensed" w:eastAsia="Barlow Semi Condensed" w:hAnsi="Barlow Semi Condensed"/>
          <w:sz w:val="24"/>
          <w:szCs w:val="24"/>
        </w:rPr>
        <w:t xml:space="preserve">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w:t>
      </w:r>
    </w:p>
    <w:p>
      <w:pPr>
        <w:spacing w:after="120" w:line="276"/>
        <w:jc w:val="both"/>
      </w:pPr>
      <w:r>
        <w:rPr>
          <w:rFonts w:ascii="Barlow Semi Condensed" w:cs="Barlow Semi Condensed" w:eastAsia="Barlow Semi Condensed" w:hAnsi="Barlow Semi Condensed"/>
          <w:sz w:val="24"/>
          <w:szCs w:val="24"/>
        </w:rPr>
        <w:t xml:space="preserve">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w:t>
      </w:r>
    </w:p>
    <w:p>
      <w:pPr>
        <w:spacing w:after="120" w:line="276"/>
        <w:jc w:val="both"/>
      </w:pPr>
      <w:r>
        <w:rPr>
          <w:rFonts w:ascii="Barlow Semi Condensed" w:cs="Barlow Semi Condensed" w:eastAsia="Barlow Semi Condensed" w:hAnsi="Barlow Semi Condensed"/>
          <w:sz w:val="24"/>
          <w:szCs w:val="24"/>
        </w:rPr>
        <w:t xml:space="preserve">punto specifico, si invia allora — e solo allora — il capitolo campione, che</w:t>
      </w:r>
    </w:p>
    <w:p>
      <w:pPr>
        <w:spacing w:after="120" w:line="276"/>
        <w:jc w:val="both"/>
      </w:pPr>
      <w:r>
        <w:rPr>
          <w:rFonts w:ascii="Barlow Semi Condensed" w:cs="Barlow Semi Condensed" w:eastAsia="Barlow Semi Condensed" w:hAnsi="Barlow Semi Condensed"/>
          <w:sz w:val="24"/>
          <w:szCs w:val="24"/>
        </w:rPr>
        <w:t xml:space="preserve">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**la memoria di una persona</w:t>
      </w:r>
    </w:p>
    <w:p>
      <w:pPr>
        <w:spacing w:after="120" w:line="276"/>
        <w:jc w:val="both"/>
      </w:pPr>
      <w:r>
        <w:rPr>
          <w:rFonts w:ascii="Barlow Semi Condensed" w:cs="Barlow Semi Condensed" w:eastAsia="Barlow Semi Condensed" w:hAnsi="Barlow Semi Condensed"/>
          <w:sz w:val="24"/>
          <w:szCs w:val="24"/>
        </w:rPr>
        <w:t xml:space="preserve">determinata, e una famiglia che esiste**.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w:t>
      </w:r>
    </w:p>
    <w:p>
      <w:pPr>
        <w:spacing w:after="120" w:line="276"/>
        <w:jc w:val="both"/>
      </w:pPr>
      <w:r>
        <w:rPr>
          <w:rFonts w:ascii="Barlow Semi Condensed" w:cs="Barlow Semi Condensed" w:eastAsia="Barlow Semi Condensed" w:hAnsi="Barlow Semi Condensed"/>
          <w:sz w:val="24"/>
          <w:szCs w:val="24"/>
        </w:rPr>
        <w:t xml:space="preserve">scoperta. Non c'è alcuna scoperta: c'è un documento pubblico che dice altro da</w:t>
      </w:r>
    </w:p>
    <w:p>
      <w:pPr>
        <w:spacing w:after="120" w:line="276"/>
        <w:jc w:val="both"/>
      </w:pPr>
      <w:r>
        <w:rPr>
          <w:rFonts w:ascii="Barlow Semi Condensed" w:cs="Barlow Semi Condensed" w:eastAsia="Barlow Semi Condensed" w:hAnsi="Barlow Semi Condensed"/>
          <w:sz w:val="24"/>
          <w:szCs w:val="24"/>
        </w:rPr>
        <w:t xml:space="preserve">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w:t>
      </w:r>
    </w:p>
    <w:p>
      <w:pPr>
        <w:spacing w:after="120" w:line="276"/>
        <w:jc w:val="both"/>
      </w:pPr>
      <w:r>
        <w:rPr>
          <w:rFonts w:ascii="Barlow Semi Condensed" w:cs="Barlow Semi Condensed" w:eastAsia="Barlow Semi Condensed" w:hAnsi="Barlow Semi Condensed"/>
          <w:sz w:val="24"/>
          <w:szCs w:val="24"/>
        </w:rPr>
        <w:t xml:space="preserve">una carta e di una data; se il tono scivola verso il caso, la vicenda o il</w:t>
      </w:r>
    </w:p>
    <w:p>
      <w:pPr>
        <w:spacing w:after="120" w:line="276"/>
        <w:jc w:val="both"/>
      </w:pPr>
      <w:r>
        <w:rPr>
          <w:rFonts w:ascii="Barlow Semi Condensed" w:cs="Barlow Semi Condensed" w:eastAsia="Barlow Semi Condensed" w:hAnsi="Barlow Semi Condensed"/>
          <w:sz w:val="24"/>
          <w:szCs w:val="24"/>
        </w:rPr>
        <w:t xml:space="preserve">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w:t>
      </w:r>
    </w:p>
    <w:p>
      <w:pPr>
        <w:spacing w:after="120" w:line="276"/>
        <w:jc w:val="both"/>
      </w:pPr>
      <w:r>
        <w:rPr>
          <w:rFonts w:ascii="Barlow Semi Condensed" w:cs="Barlow Semi Condensed" w:eastAsia="Barlow Semi Condensed" w:hAnsi="Barlow Semi Condensed"/>
          <w:sz w:val="24"/>
          <w:szCs w:val="24"/>
        </w:rPr>
        <w:t xml:space="preserve">qualcosa in cambio — una risposta, un riconoscimento, un contatto — **va</w:t>
      </w:r>
    </w:p>
    <w:p>
      <w:pPr>
        <w:spacing w:after="120" w:line="276"/>
        <w:jc w:val="both"/>
      </w:pPr>
      <w:r>
        <w:rPr>
          <w:rFonts w:ascii="Barlow Semi Condensed" w:cs="Barlow Semi Condensed" w:eastAsia="Barlow Semi Condensed" w:hAnsi="Barlow Semi Condensed"/>
          <w:sz w:val="24"/>
          <w:szCs w:val="24"/>
        </w:rPr>
        <w:t xml:space="preserve">tagliata finché non chiede più nulla**. È l'unica forma in cui merita di essere</w:t>
      </w:r>
    </w:p>
    <w:p>
      <w:pPr>
        <w:spacing w:after="120" w:line="276"/>
        <w:jc w:val="both"/>
      </w:pPr>
      <w:r>
        <w:rPr>
          <w:rFonts w:ascii="Barlow Semi Condensed" w:cs="Barlow Semi Condensed" w:eastAsia="Barlow Semi Condensed" w:hAnsi="Barlow Semi Condensed"/>
          <w:sz w:val="24"/>
          <w:szCs w:val="24"/>
        </w:rPr>
        <w:t xml:space="preserve">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w:t>
      </w:r>
    </w:p>
    <w:p>
      <w:pPr>
        <w:spacing w:after="120" w:line="276"/>
        <w:jc w:val="both"/>
      </w:pPr>
      <w:r>
        <w:rPr>
          <w:rFonts w:ascii="Barlow Semi Condensed" w:cs="Barlow Semi Condensed" w:eastAsia="Barlow Semi Condensed" w:hAnsi="Barlow Semi Condensed"/>
          <w:sz w:val="24"/>
          <w:szCs w:val="24"/>
        </w:rPr>
        <w:t xml:space="preserve">per una cosa distinta: non il quesito d'archivio, ma **l'apparato delle</w:t>
      </w:r>
    </w:p>
    <w:p>
      <w:pPr>
        <w:spacing w:after="120" w:line="276"/>
        <w:jc w:val="both"/>
      </w:pPr>
      <w:r>
        <w:rPr>
          <w:rFonts w:ascii="Barlow Semi Condensed" w:cs="Barlow Semi Condensed" w:eastAsia="Barlow Semi Condensed" w:hAnsi="Barlow Semi Condensed"/>
          <w:sz w:val="24"/>
          <w:szCs w:val="24"/>
        </w:rPr>
        <w:t xml:space="preserve">citazioni** — 685 indirizzi distinti per 1.029 citazioni. Se qualcosa di questo</w:t>
      </w:r>
    </w:p>
    <w:p>
      <w:pPr>
        <w:spacing w:after="120" w:line="276"/>
        <w:jc w:val="both"/>
      </w:pPr>
      <w:r>
        <w:rPr>
          <w:rFonts w:ascii="Barlow Semi Condensed" w:cs="Barlow Semi Condensed" w:eastAsia="Barlow Semi Condensed" w:hAnsi="Barlow Semi Condensed"/>
          <w:sz w:val="24"/>
          <w:szCs w:val="24"/>
        </w:rPr>
        <w:t xml:space="preserve">lavoro può servire a chi cura un'edizione critica, è quello, e va proposto</w:t>
      </w:r>
    </w:p>
    <w:p>
      <w:pPr>
        <w:spacing w:after="120" w:line="276"/>
        <w:jc w:val="both"/>
      </w:pPr>
      <w:r>
        <w:rPr>
          <w:rFonts w:ascii="Barlow Semi Condensed" w:cs="Barlow Semi Condensed" w:eastAsia="Barlow Semi Condensed" w:hAnsi="Barlow Semi Condensed"/>
          <w:sz w:val="24"/>
          <w:szCs w:val="24"/>
        </w:rPr>
        <w:t xml:space="preserve">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p>
      <w:pPr>
        <w:pStyle w:val="Heading3"/>
        <w:spacing w:after="80" w:before="240"/>
      </w:pPr>
      <w:r>
        <w:rPr>
          <w:rFonts w:ascii="Barlow Semi Condensed" w:cs="Barlow Semi Condensed" w:eastAsia="Barlow Semi Condensed" w:hAnsi="Barlow Semi Condensed"/>
          <w:sz w:val="24"/>
          <w:szCs w:val="24"/>
        </w:rPr>
        <w:t xml:space="preserve">Apparato grafico — Appendici · x. Alla Fondazione Aldo 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1.744 parole in 7 sezioni; la più ampia è §4 Testo della lettera, con 1.170.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52 paragrafi in 7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 All'Archivio Flamigni</w:t>
      </w:r>
    </w:p>
    <w:p>
      <w:pPr>
        <w:pStyle w:val="Heading1"/>
        <w:spacing w:after="120" w:before="240"/>
      </w:pPr>
      <w:r>
        <w:rPr>
          <w:rFonts w:ascii="Barlow Semi Condensed" w:cs="Barlow Semi Condensed" w:eastAsia="Barlow Semi Condensed" w:hAnsi="Barlow Semi Condensed"/>
          <w:sz w:val="24"/>
          <w:szCs w:val="24"/>
        </w:rPr>
        <w:t xml:space="preserve">PEC — Centro documentazione Archivio «Flamigni» ETS</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da verificare prima dell'invio</w:t>
      </w:r>
    </w:p>
    <w:p>
      <w:pPr>
        <w:spacing w:after="120" w:line="276"/>
        <w:jc w:val="both"/>
      </w:pPr>
      <w:r>
        <w:rPr>
          <w:rFonts w:ascii="Barlow Semi Condensed" w:cs="Barlow Semi Condensed" w:eastAsia="Barlow Semi Condensed" w:hAnsi="Barlow Semi Condensed"/>
          <w:sz w:val="24"/>
          <w:szCs w:val="24"/>
        </w:rPr>
        <w:t xml:space="preserve">**L'indirizzo PEC non è riportato in questa bozza perché non è stato possibile</w:t>
      </w:r>
    </w:p>
    <w:p>
      <w:pPr>
        <w:spacing w:after="120" w:line="276"/>
        <w:jc w:val="both"/>
      </w:pPr>
      <w:r>
        <w:rPr>
          <w:rFonts w:ascii="Barlow Semi Condensed" w:cs="Barlow Semi Condensed" w:eastAsia="Barlow Semi Condensed" w:hAnsi="Barlow Semi Condensed"/>
          <w:sz w:val="24"/>
          <w:szCs w:val="24"/>
        </w:rPr>
        <w:t xml:space="preserve">accertarlo.** Va reperito prima dell'invio, in uno di questi modi:</w:t>
      </w:r>
    </w:p>
    <w:p>
      <w:pPr>
        <w:spacing w:after="40"/>
        <w:ind w:left="360"/>
        <w:jc w:val="both"/>
      </w:pPr>
      <w:r>
        <w:rPr>
          <w:rFonts w:ascii="Barlow Semi Condensed" w:cs="Barlow Semi Condensed" w:eastAsia="Barlow Semi Condensed" w:hAnsi="Barlow Semi Condensed"/>
          <w:sz w:val="24"/>
          <w:szCs w:val="24"/>
        </w:rPr>
        <w:t xml:space="preserve">1. Il </w:t>
      </w:r>
      <w:r>
        <w:rPr>
          <w:rFonts w:ascii="Barlow Semi Condensed" w:cs="Barlow Semi Condensed" w:eastAsia="Barlow Semi Condensed" w:hAnsi="Barlow Semi Condensed"/>
          <w:b/>
          <w:bCs/>
          <w:sz w:val="24"/>
          <w:szCs w:val="24"/>
        </w:rPr>
        <w:t xml:space="preserve">RUNTS</w:t>
      </w:r>
      <w:r>
        <w:rPr>
          <w:rFonts w:ascii="Barlow Semi Condensed" w:cs="Barlow Semi Condensed" w:eastAsia="Barlow Semi Condensed" w:hAnsi="Barlow Semi Condensed"/>
          <w:sz w:val="24"/>
          <w:szCs w:val="24"/>
        </w:rPr>
        <w:t xml:space="preserve"> (Registro Unico Nazionale del Terzo Settore) — l'ente è un ETS</w:t>
      </w:r>
    </w:p>
    <w:p>
      <w:pPr>
        <w:spacing w:after="120" w:line="276"/>
        <w:jc w:val="both"/>
      </w:pPr>
      <w:r>
        <w:rPr>
          <w:rFonts w:ascii="Barlow Semi Condensed" w:cs="Barlow Semi Condensed" w:eastAsia="Barlow Semi Condensed" w:hAnsi="Barlow Semi Condensed"/>
          <w:sz w:val="24"/>
          <w:szCs w:val="24"/>
        </w:rPr>
        <w:t xml:space="preserve">   e vi è iscritto con il proprio domicilio digitale.</w:t>
      </w:r>
    </w:p>
    <w:p>
      <w:pPr>
        <w:spacing w:after="40"/>
        <w:ind w:left="360"/>
        <w:jc w:val="both"/>
      </w:pPr>
      <w:r>
        <w:rPr>
          <w:rFonts w:ascii="Barlow Semi Condensed" w:cs="Barlow Semi Condensed" w:eastAsia="Barlow Semi Condensed" w:hAnsi="Barlow Semi Condensed"/>
          <w:sz w:val="24"/>
          <w:szCs w:val="24"/>
        </w:rPr>
        <w:t xml:space="preserve">2. 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se l'ente vi risulta come persona giuridica.</w:t>
      </w:r>
    </w:p>
    <w:p>
      <w:pPr>
        <w:spacing w:after="40"/>
        <w:ind w:left="360"/>
        <w:jc w:val="both"/>
      </w:pPr>
      <w:r>
        <w:rPr>
          <w:rFonts w:ascii="Barlow Semi Condensed" w:cs="Barlow Semi Condensed" w:eastAsia="Barlow Semi Condensed" w:hAnsi="Barlow Semi Condensed"/>
          <w:sz w:val="24"/>
          <w:szCs w:val="24"/>
        </w:rPr>
        <w:t xml:space="preserve">3. Il sito istituzionale </w:t>
      </w:r>
      <w:r>
        <w:rPr>
          <w:rFonts w:ascii="Barlow Semi Condensed" w:cs="Barlow Semi Condensed" w:eastAsia="Barlow Semi Condensed" w:hAnsi="Barlow Semi Condensed"/>
          <w:b/>
          <w:bCs/>
          <w:sz w:val="24"/>
          <w:szCs w:val="24"/>
        </w:rPr>
        <w:t xml:space="preserve">archivioflamigni.org</w:t>
      </w:r>
      <w:r>
        <w:rPr>
          <w:rFonts w:ascii="Barlow Semi Condensed" w:cs="Barlow Semi Condensed" w:eastAsia="Barlow Semi Condensed" w:hAnsi="Barlow Semi Condensed"/>
          <w:sz w:val="24"/>
          <w:szCs w:val="24"/>
        </w:rPr>
        <w:t xml:space="preserve">, alla pagina dei contatti.</w:t>
      </w:r>
    </w:p>
    <w:p>
      <w:pPr>
        <w:spacing w:after="40"/>
        <w:ind w:left="360"/>
        <w:jc w:val="both"/>
      </w:pPr>
      <w:r>
        <w:rPr>
          <w:rFonts w:ascii="Barlow Semi Condensed" w:cs="Barlow Semi Condensed" w:eastAsia="Barlow Semi Condensed" w:hAnsi="Barlow Semi Condensed"/>
          <w:sz w:val="24"/>
          <w:szCs w:val="24"/>
        </w:rPr>
        <w:t xml:space="preserve">4. In subordine, una </w:t>
      </w:r>
      <w:r>
        <w:rPr>
          <w:rFonts w:ascii="Barlow Semi Condensed" w:cs="Barlow Semi Condensed" w:eastAsia="Barlow Semi Condensed" w:hAnsi="Barlow Semi Condensed"/>
          <w:b/>
          <w:bCs/>
          <w:sz w:val="24"/>
          <w:szCs w:val="24"/>
        </w:rPr>
        <w:t xml:space="preserve">richiesta preliminare via email ordinaria</w:t>
      </w:r>
      <w:r>
        <w:rPr>
          <w:rFonts w:ascii="Barlow Semi Condensed" w:cs="Barlow Semi Condensed" w:eastAsia="Barlow Semi Condensed" w:hAnsi="Barlow Semi Condensed"/>
          <w:sz w:val="24"/>
          <w:szCs w:val="24"/>
        </w:rPr>
        <w:t xml:space="preserve"> chiedendo</w:t>
      </w:r>
    </w:p>
    <w:p>
      <w:pPr>
        <w:spacing w:after="120" w:line="276"/>
        <w:jc w:val="both"/>
      </w:pPr>
      <w:r>
        <w:rPr>
          <w:rFonts w:ascii="Barlow Semi Condensed" w:cs="Barlow Semi Condensed" w:eastAsia="Barlow Semi Condensed" w:hAnsi="Barlow Semi Condensed"/>
          <w:sz w:val="24"/>
          <w:szCs w:val="24"/>
        </w:rPr>
        <w:t xml:space="preserve">   l'indirizzo PEC per una comunicazione formale.</w:t>
      </w:r>
    </w:p>
    <w:p>
      <w:pPr>
        <w:spacing w:after="120" w:line="276"/>
        <w:jc w:val="both"/>
      </w:pPr>
      <w:r>
        <w:rPr>
          <w:rFonts w:ascii="Barlow Semi Condensed" w:cs="Barlow Semi Condensed" w:eastAsia="Barlow Semi Condensed" w:hAnsi="Barlow Semi Condensed"/>
          <w:sz w:val="24"/>
          <w:szCs w:val="24"/>
        </w:rPr>
        <w:t xml:space="preserve">Se l'indirizzo PEC non esiste o non è reperibile, la comunicazione resta</w:t>
      </w:r>
    </w:p>
    <w:p>
      <w:pPr>
        <w:spacing w:after="120" w:line="276"/>
        <w:jc w:val="both"/>
      </w:pPr>
      <w:r>
        <w:rPr>
          <w:rFonts w:ascii="Barlow Semi Condensed" w:cs="Barlow Semi Condensed" w:eastAsia="Barlow Semi Condensed" w:hAnsi="Barlow Semi Condensed"/>
          <w:sz w:val="24"/>
          <w:szCs w:val="24"/>
        </w:rPr>
        <w:t xml:space="preserve">valida come email ordinaria: la PEC ha valore legale nell'ordinamento italiano</w:t>
      </w:r>
    </w:p>
    <w:p>
      <w:pPr>
        <w:spacing w:after="120" w:line="276"/>
        <w:jc w:val="both"/>
      </w:pPr>
      <w:r>
        <w:rPr>
          <w:rFonts w:ascii="Barlow Semi Condensed" w:cs="Barlow Semi Condensed" w:eastAsia="Barlow Semi Condensed" w:hAnsi="Barlow Semi Condensed"/>
          <w:sz w:val="24"/>
          <w:szCs w:val="24"/>
        </w:rPr>
        <w:t xml:space="preserve">(D.P.R. 68/2005), ma qui serve soprattutto a certificare data e contenuto</w:t>
      </w:r>
    </w:p>
    <w:p>
      <w:pPr>
        <w:spacing w:after="120" w:line="276"/>
        <w:jc w:val="both"/>
      </w:pPr>
      <w:r>
        <w:rPr>
          <w:rFonts w:ascii="Barlow Semi Condensed" w:cs="Barlow Semi Condensed" w:eastAsia="Barlow Semi Condensed" w:hAnsi="Barlow Semi Condensed"/>
          <w:sz w:val="24"/>
          <w:szCs w:val="24"/>
        </w:rPr>
        <w:t xml:space="preserve">dell'invio, non a produrre effetti giuridici.</w:t>
      </w:r>
    </w:p>
    <w:p>
      <w:pPr>
        <w:spacing w:after="120" w:line="276"/>
        <w:jc w:val="both"/>
      </w:pPr>
      <w:r>
        <w:rPr>
          <w:rFonts w:ascii="Barlow Semi Condensed" w:cs="Barlow Semi Condensed" w:eastAsia="Barlow Semi Condensed" w:hAnsi="Barlow Semi Condensed"/>
          <w:b/>
          <w:bCs/>
          <w:sz w:val="24"/>
          <w:szCs w:val="24"/>
        </w:rPr>
        <w:t xml:space="preserve">Sede per l'eventuale corrispondenza cartacea</w:t>
      </w:r>
      <w:r>
        <w:rPr>
          <w:rFonts w:ascii="Barlow Semi Condensed" w:cs="Barlow Semi Condensed" w:eastAsia="Barlow Semi Condensed" w:hAnsi="Barlow Semi Condensed"/>
          <w:sz w:val="24"/>
          <w:szCs w:val="24"/>
        </w:rPr>
        <w:t xml:space="preserve">: Piazza Bartolomeo Romano 6,</w:t>
      </w:r>
    </w:p>
    <w:p>
      <w:pPr>
        <w:spacing w:after="120" w:line="276"/>
        <w:jc w:val="both"/>
      </w:pPr>
      <w:r>
        <w:rPr>
          <w:rFonts w:ascii="Barlow Semi Condensed" w:cs="Barlow Semi Condensed" w:eastAsia="Barlow Semi Condensed" w:hAnsi="Barlow Semi Condensed"/>
          <w:sz w:val="24"/>
          <w:szCs w:val="24"/>
        </w:rPr>
        <w:t xml:space="preserve">00154 Roma (Garbatella).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Proposta di valutazione e di eventuale deposito — «Aldo Moro. La Seconda Guerra</w:t>
      </w:r>
    </w:p>
    <w:p>
      <w:pPr>
        <w:spacing w:after="120" w:line="276"/>
        <w:jc w:val="both"/>
      </w:pPr>
      <w:r>
        <w:rPr>
          <w:rFonts w:ascii="Barlow Semi Condensed" w:cs="Barlow Semi Condensed" w:eastAsia="Barlow Semi Condensed" w:hAnsi="Barlow Semi Condensed"/>
          <w:sz w:val="24"/>
          <w:szCs w:val="24"/>
        </w:rPr>
        <w:t xml:space="preserve">Mondiale non ha mai avuto fine»: opera documentale generata con intelligenza</w:t>
      </w:r>
    </w:p>
    <w:p>
      <w:pPr>
        <w:spacing w:after="120" w:line="276"/>
        <w:jc w:val="both"/>
      </w:pPr>
      <w:r>
        <w:rPr>
          <w:rFonts w:ascii="Barlow Semi Condensed" w:cs="Barlow Semi Condensed" w:eastAsia="Barlow Semi Condensed" w:hAnsi="Barlow Semi Condensed"/>
          <w:sz w:val="24"/>
          <w:szCs w:val="24"/>
        </w:rPr>
        <w:t xml:space="preserve">artificiale, con apparato di verifica e cinque atti d'archivio da compiere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del Centro documentazione Archivio «Flamigni» ETS</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mi rivolgo a codesto Centro in ragione della sua specifica competenza sul caso</w:t>
      </w:r>
    </w:p>
    <w:p>
      <w:pPr>
        <w:spacing w:after="120" w:line="276"/>
        <w:jc w:val="both"/>
      </w:pPr>
      <w:r>
        <w:rPr>
          <w:rFonts w:ascii="Barlow Semi Condensed" w:cs="Barlow Semi Condensed" w:eastAsia="Barlow Semi Condensed" w:hAnsi="Barlow Semi Condensed"/>
          <w:sz w:val="24"/>
          <w:szCs w:val="24"/>
        </w:rPr>
        <w:t xml:space="preserve">Moro e sulla storia della Repubblica, e in particolare della serie </w:t>
      </w:r>
      <w:r>
        <w:rPr>
          <w:rFonts w:ascii="Barlow Semi Condensed" w:cs="Barlow Semi Condensed" w:eastAsia="Barlow Semi Condensed" w:hAnsi="Barlow Semi Condensed"/>
          <w:i/>
          <w:iCs/>
          <w:sz w:val="24"/>
          <w:szCs w:val="24"/>
        </w:rPr>
        <w:t xml:space="preserve">Caso Moro</w:t>
      </w:r>
    </w:p>
    <w:p>
      <w:pPr>
        <w:spacing w:after="120" w:line="276"/>
        <w:jc w:val="both"/>
      </w:pPr>
      <w:r>
        <w:rPr>
          <w:rFonts w:ascii="Barlow Semi Condensed" w:cs="Barlow Semi Condensed" w:eastAsia="Barlow Semi Condensed" w:hAnsi="Barlow Semi Condensed"/>
          <w:sz w:val="24"/>
          <w:szCs w:val="24"/>
        </w:rPr>
        <w:t xml:space="preserve">del fondo del senatore Sergio Flamigni.</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va fatta prima di ogni altra cosa.</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che sottopongo alla vostra attenzione è stata **redatta con l'ausilio di sistemi</w:t>
      </w:r>
    </w:p>
    <w:p>
      <w:pPr>
        <w:spacing w:after="120" w:line="276"/>
        <w:jc w:val="both"/>
      </w:pPr>
      <w:r>
        <w:rPr>
          <w:rFonts w:ascii="Barlow Semi Condensed" w:cs="Barlow Semi Condensed" w:eastAsia="Barlow Semi Condensed" w:hAnsi="Barlow Semi Condensed"/>
          <w:sz w:val="24"/>
          <w:szCs w:val="24"/>
        </w:rPr>
        <w:t xml:space="preserve">di intelligenza artificiale**, sotto mia direzione e responsabilità. Ogni volume</w:t>
      </w:r>
    </w:p>
    <w:p>
      <w:pPr>
        <w:spacing w:after="120" w:line="276"/>
        <w:jc w:val="both"/>
      </w:pPr>
      <w:r>
        <w:rPr>
          <w:rFonts w:ascii="Barlow Semi Condensed" w:cs="Barlow Semi Condensed" w:eastAsia="Barlow Semi Condensed" w:hAnsi="Barlow Semi Condensed"/>
          <w:sz w:val="24"/>
          <w:szCs w:val="24"/>
        </w:rPr>
        <w:t xml:space="preserve">lo dichiara in copertina. Non si tratta di ricerca d'archivio condotta in prima</w:t>
      </w:r>
    </w:p>
    <w:p>
      <w:pPr>
        <w:spacing w:after="120" w:line="276"/>
        <w:jc w:val="both"/>
      </w:pPr>
      <w:r>
        <w:rPr>
          <w:rFonts w:ascii="Barlow Semi Condensed" w:cs="Barlow Semi Condensed" w:eastAsia="Barlow Semi Condensed" w:hAnsi="Barlow Semi Condensed"/>
          <w:sz w:val="24"/>
          <w:szCs w:val="24"/>
        </w:rPr>
        <w:t xml:space="preserve">persona: **non ho consultato fondi, non ho letto documenti originali, non ho</w:t>
      </w:r>
    </w:p>
    <w:p>
      <w:pPr>
        <w:spacing w:after="120" w:line="276"/>
        <w:jc w:val="both"/>
      </w:pPr>
      <w:r>
        <w:rPr>
          <w:rFonts w:ascii="Barlow Semi Condensed" w:cs="Barlow Semi Condensed" w:eastAsia="Barlow Semi Condensed" w:hAnsi="Barlow Semi Condensed"/>
          <w:sz w:val="24"/>
          <w:szCs w:val="24"/>
        </w:rPr>
        <w:t xml:space="preserve">prodotto alcun accertamento nuovo**. Comunico questo dato in apertura perché è</w:t>
      </w:r>
    </w:p>
    <w:p>
      <w:pPr>
        <w:spacing w:after="120" w:line="276"/>
        <w:jc w:val="both"/>
      </w:pPr>
      <w:r>
        <w:rPr>
          <w:rFonts w:ascii="Barlow Semi Condensed" w:cs="Barlow Semi Condensed" w:eastAsia="Barlow Semi Condensed" w:hAnsi="Barlow Semi Condensed"/>
          <w:sz w:val="24"/>
          <w:szCs w:val="24"/>
        </w:rPr>
        <w:t xml:space="preserve">il primo elemento che vi serve per decidere se il resto meriti tempo, e perché</w:t>
      </w:r>
    </w:p>
    <w:p>
      <w:pPr>
        <w:spacing w:after="120" w:line="276"/>
        <w:jc w:val="both"/>
      </w:pPr>
      <w:r>
        <w:rPr>
          <w:rFonts w:ascii="Barlow Semi Condensed" w:cs="Barlow Semi Condensed" w:eastAsia="Barlow Semi Condensed" w:hAnsi="Barlow Semi Condensed"/>
          <w:sz w:val="24"/>
          <w:szCs w:val="24"/>
        </w:rPr>
        <w:t xml:space="preserve">un'omissione su questo punto renderebbe scorretta l'intera proposta.</w:t>
      </w:r>
    </w:p>
    <w:p>
      <w:pPr>
        <w:spacing w:after="120" w:line="276"/>
        <w:jc w:val="both"/>
      </w:pPr>
      <w:r>
        <w:rPr>
          <w:rFonts w:ascii="Barlow Semi Condensed" w:cs="Barlow Semi Condensed" w:eastAsia="Barlow Semi Condensed" w:hAnsi="Barlow Semi Condensed"/>
          <w:b/>
          <w:bCs/>
          <w:sz w:val="24"/>
          <w:szCs w:val="24"/>
        </w:rPr>
        <w:t xml:space="preserve">Che cosa è l'opera.</w:t>
      </w:r>
      <w:r>
        <w:rPr>
          <w:rFonts w:ascii="Barlow Semi Condensed" w:cs="Barlow Semi Condensed" w:eastAsia="Barlow Semi Condensed" w:hAnsi="Barlow Semi Condensed"/>
          <w:sz w:val="24"/>
          <w:szCs w:val="24"/>
        </w:rPr>
        <w:t xml:space="preserve"> È un corpus documentale di circa 1.340 pagine, articolato</w:t>
      </w:r>
    </w:p>
    <w:p>
      <w:pPr>
        <w:spacing w:after="120" w:line="276"/>
        <w:jc w:val="both"/>
      </w:pPr>
      <w:r>
        <w:rPr>
          <w:rFonts w:ascii="Barlow Semi Condensed" w:cs="Barlow Semi Condensed" w:eastAsia="Barlow Semi Condensed" w:hAnsi="Barlow Semi Condensed"/>
          <w:sz w:val="24"/>
          <w:szCs w:val="24"/>
        </w:rPr>
        <w:t xml:space="preserve">in quattordici Libri, che raccoglie e ordina materiale già pubblico sul caso Moro,</w:t>
      </w:r>
    </w:p>
    <w:p>
      <w:pPr>
        <w:spacing w:after="120" w:line="276"/>
        <w:jc w:val="both"/>
      </w:pPr>
      <w:r>
        <w:rPr>
          <w:rFonts w:ascii="Barlow Semi Condensed" w:cs="Barlow Semi Condensed" w:eastAsia="Barlow Semi Condensed" w:hAnsi="Barlow Semi Condensed"/>
          <w:sz w:val="24"/>
          <w:szCs w:val="24"/>
        </w:rPr>
        <w:t xml:space="preserve">sulla parabola di Ernesto Guevara, sul nodo Feltrinelli-Hyperion, sul Tribunale</w:t>
      </w:r>
    </w:p>
    <w:p>
      <w:pPr>
        <w:spacing w:after="120" w:line="276"/>
        <w:jc w:val="both"/>
      </w:pPr>
      <w:r>
        <w:rPr>
          <w:rFonts w:ascii="Barlow Semi Condensed" w:cs="Barlow Semi Condensed" w:eastAsia="Barlow Semi Condensed" w:hAnsi="Barlow Semi Condensed"/>
          <w:sz w:val="24"/>
          <w:szCs w:val="24"/>
        </w:rPr>
        <w:t xml:space="preserve">Speciale del 1926 e sulla dimensione diplomatica di Aldo Moro ministro degli</w:t>
      </w:r>
    </w:p>
    <w:p>
      <w:pPr>
        <w:spacing w:after="120" w:line="276"/>
        <w:jc w:val="both"/>
      </w:pPr>
      <w:r>
        <w:rPr>
          <w:rFonts w:ascii="Barlow Semi Condensed" w:cs="Barlow Semi Condensed" w:eastAsia="Barlow Semi Condensed" w:hAnsi="Barlow Semi Condensed"/>
          <w:sz w:val="24"/>
          <w:szCs w:val="24"/>
        </w:rPr>
        <w:t xml:space="preserve">Esteri. Ne fanno parte cinque opere in forma di «blocchi mirati» — bersagli di</w:t>
      </w:r>
    </w:p>
    <w:p>
      <w:pPr>
        <w:spacing w:after="120" w:line="276"/>
        <w:jc w:val="both"/>
      </w:pPr>
      <w:r>
        <w:rPr>
          <w:rFonts w:ascii="Barlow Semi Condensed" w:cs="Barlow Semi Condensed" w:eastAsia="Barlow Semi Condensed" w:hAnsi="Barlow Semi Condensed"/>
          <w:sz w:val="24"/>
          <w:szCs w:val="24"/>
        </w:rPr>
        <w:t xml:space="preserve">ricerca, non affermazioni — per complessivi 7.699 blocchi mirati; a parte, e non in somma, il Libro quarto porta 538 blocchi certificati di verifica in otto tranche, che non sono bersagli di ricerca ma unità di controllo e di rettifica esercitate su un testo già scritto, e sommarle alle prime darebbe un numero che sembra dire più di quel che dice. Ciascun blocco mirato è</w:t>
      </w:r>
    </w:p>
    <w:p>
      <w:pPr>
        <w:spacing w:after="120" w:line="276"/>
        <w:jc w:val="both"/>
      </w:pPr>
      <w:r>
        <w:rPr>
          <w:rFonts w:ascii="Barlow Semi Condensed" w:cs="Barlow Semi Condensed" w:eastAsia="Barlow Semi Condensed" w:hAnsi="Barlow Semi Condensed"/>
          <w:sz w:val="24"/>
          <w:szCs w:val="24"/>
        </w:rPr>
        <w:t xml:space="preserve">un quesito da portare in archivio, una regola di lettura, un accertamento con</w:t>
      </w:r>
    </w:p>
    <w:p>
      <w:pPr>
        <w:spacing w:after="120" w:line="276"/>
        <w:jc w:val="both"/>
      </w:pPr>
      <w:r>
        <w:rPr>
          <w:rFonts w:ascii="Barlow Semi Condensed" w:cs="Barlow Semi Condensed" w:eastAsia="Barlow Semi Condensed" w:hAnsi="Barlow Semi Condensed"/>
          <w:sz w:val="24"/>
          <w:szCs w:val="24"/>
        </w:rPr>
        <w:t xml:space="preserve">grado dichiarato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Che cosa l'opera non pretende di essere.</w:t>
      </w:r>
      <w:r>
        <w:rPr>
          <w:rFonts w:ascii="Barlow Semi Condensed" w:cs="Barlow Semi Condensed" w:eastAsia="Barlow Semi Condensed" w:hAnsi="Barlow Semi Condensed"/>
          <w:sz w:val="24"/>
          <w:szCs w:val="24"/>
        </w:rPr>
        <w:t xml:space="preserve"> Non contiene rivelazioni e non</w:t>
      </w:r>
    </w:p>
    <w:p>
      <w:pPr>
        <w:spacing w:after="120" w:line="276"/>
        <w:jc w:val="both"/>
      </w:pPr>
      <w:r>
        <w:rPr>
          <w:rFonts w:ascii="Barlow Semi Condensed" w:cs="Barlow Semi Condensed" w:eastAsia="Barlow Semi Condensed" w:hAnsi="Barlow Semi Condensed"/>
          <w:sz w:val="24"/>
          <w:szCs w:val="24"/>
        </w:rPr>
        <w:t xml:space="preserve">aggiunge un solo fatto al patrimonio conoscitivo esistente. **Tredici dei</w:t>
      </w:r>
    </w:p>
    <w:p>
      <w:pPr>
        <w:spacing w:after="120" w:line="276"/>
        <w:jc w:val="both"/>
      </w:pPr>
      <w:r>
        <w:rPr>
          <w:rFonts w:ascii="Barlow Semi Condensed" w:cs="Barlow Semi Condensed" w:eastAsia="Barlow Semi Condensed" w:hAnsi="Barlow Semi Condensed"/>
          <w:sz w:val="24"/>
          <w:szCs w:val="24"/>
        </w:rPr>
        <w:t xml:space="preserve">quattordici Libri si fermano al giudicato**: non propongono una tesi sul caso,</w:t>
      </w:r>
    </w:p>
    <w:p>
      <w:pPr>
        <w:spacing w:after="120" w:line="276"/>
        <w:jc w:val="both"/>
      </w:pPr>
      <w:r>
        <w:rPr>
          <w:rFonts w:ascii="Barlow Semi Condensed" w:cs="Barlow Semi Condensed" w:eastAsia="Barlow Semi Condensed" w:hAnsi="Barlow Semi Condensed"/>
          <w:sz w:val="24"/>
          <w:szCs w:val="24"/>
        </w:rPr>
        <w:t xml:space="preserve">non indicano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e non compilano graduatorie.</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non in fondo</w:t>
      </w:r>
      <w:r>
        <w:rPr>
          <w:rFonts w:ascii="Barlow Semi Condensed" w:cs="Barlow Semi Condensed" w:eastAsia="Barlow Semi Condensed" w:hAnsi="Barlow Semi Condensed"/>
          <w:sz w:val="24"/>
          <w:szCs w:val="24"/>
        </w:rPr>
        <w:t xml:space="preserve">, perché è il</w:t>
      </w:r>
    </w:p>
    <w:p>
      <w:pPr>
        <w:spacing w:after="120" w:line="276"/>
        <w:jc w:val="both"/>
      </w:pPr>
      <w:r>
        <w:rPr>
          <w:rFonts w:ascii="Barlow Semi Condensed" w:cs="Barlow Semi Condensed" w:eastAsia="Barlow Semi Condensed" w:hAnsi="Barlow Semi Condensed"/>
          <w:sz w:val="24"/>
          <w:szCs w:val="24"/>
        </w:rPr>
        <w:t xml:space="preserve">primo elemento su cui un archivio come il vostro giudicherà tutto il resto. È il</w:t>
      </w:r>
    </w:p>
    <w:p>
      <w:pPr>
        <w:spacing w:after="120" w:line="276"/>
        <w:jc w:val="both"/>
      </w:pPr>
      <w:r>
        <w:rPr>
          <w:rFonts w:ascii="Barlow Semi Condensed" w:cs="Barlow Semi Condensed" w:eastAsia="Barlow Semi Condensed" w:hAnsi="Barlow Semi Condensed"/>
          <w:sz w:val="24"/>
          <w:szCs w:val="24"/>
        </w:rPr>
        <w:t xml:space="preserve">Dossier maggiore dell'autore, opera anteriore al corpus e qui conservata per</w:t>
      </w:r>
    </w:p>
    <w:p>
      <w:pPr>
        <w:spacing w:after="120" w:line="276"/>
        <w:jc w:val="both"/>
      </w:pPr>
      <w:r>
        <w:rPr>
          <w:rFonts w:ascii="Barlow Semi Condensed" w:cs="Barlow Semi Condensed" w:eastAsia="Barlow Semi Condensed" w:hAnsi="Barlow Semi Condensed"/>
          <w:sz w:val="24"/>
          <w:szCs w:val="24"/>
        </w:rPr>
        <w:t xml:space="preserve">intero anziché riscritta: nella seconda metà congeda la disciplina</w:t>
      </w:r>
    </w:p>
    <w:p>
      <w:pPr>
        <w:spacing w:after="120" w:line="276"/>
        <w:jc w:val="both"/>
      </w:pPr>
      <w:r>
        <w:rPr>
          <w:rFonts w:ascii="Barlow Semi Condensed" w:cs="Barlow Semi Condensed" w:eastAsia="Barlow Semi Condensed" w:hAnsi="Barlow Semi Condensed"/>
          <w:sz w:val="24"/>
          <w:szCs w:val="24"/>
        </w:rPr>
        <w:t xml:space="preserve">falsificazionista e ordina secondo il grado di plausibilità del coinvolgimento.</w:t>
      </w:r>
    </w:p>
    <w:p>
      <w:pPr>
        <w:spacing w:after="120" w:line="276"/>
        <w:jc w:val="both"/>
      </w:pPr>
      <w:r>
        <w:rPr>
          <w:rFonts w:ascii="Barlow Semi Condensed" w:cs="Barlow Semi Condensed" w:eastAsia="Barlow Semi Condensed" w:hAnsi="Barlow Semi Condensed"/>
          <w:sz w:val="24"/>
          <w:szCs w:val="24"/>
        </w:rPr>
        <w:t xml:space="preserve">Ne dico i limiti con la stessa precisione con cui ne dico l'esistenza: è</w:t>
      </w:r>
    </w:p>
    <w:p>
      <w:pPr>
        <w:spacing w:after="120" w:line="276"/>
        <w:jc w:val="both"/>
      </w:pPr>
      <w:r>
        <w:rPr>
          <w:rFonts w:ascii="Barlow Semi Condensed" w:cs="Barlow Semi Condensed" w:eastAsia="Barlow Semi Condensed" w:hAnsi="Barlow Semi Condensed"/>
          <w:sz w:val="24"/>
          <w:szCs w:val="24"/>
        </w:rPr>
        <w:t xml:space="preserve">graduatoria </w:t>
      </w:r>
      <w:r>
        <w:rPr>
          <w:rFonts w:ascii="Barlow Semi Condensed" w:cs="Barlow Semi Condensed" w:eastAsia="Barlow Semi Condensed" w:hAnsi="Barlow Semi Condensed"/>
          <w:b/>
          <w:bCs/>
          <w:sz w:val="24"/>
          <w:szCs w:val="24"/>
        </w:rPr>
        <w:t xml:space="preserve">di plausibilità e non di colpevolezza</w:t>
      </w:r>
      <w:r>
        <w:rPr>
          <w:rFonts w:ascii="Barlow Semi Condensed" w:cs="Barlow Semi Condensed" w:eastAsia="Barlow Semi Condensed" w:hAnsi="Barlow Semi Condensed"/>
          <w:sz w:val="24"/>
          <w:szCs w:val="24"/>
        </w:rPr>
        <w:t xml:space="preserve">; **ordina categorie di</w:t>
      </w:r>
    </w:p>
    <w:p>
      <w:pPr>
        <w:spacing w:after="120" w:line="276"/>
        <w:jc w:val="both"/>
      </w:pPr>
      <w:r>
        <w:rPr>
          <w:rFonts w:ascii="Barlow Semi Condensed" w:cs="Barlow Semi Condensed" w:eastAsia="Barlow Semi Condensed" w:hAnsi="Barlow Semi Condensed"/>
          <w:sz w:val="24"/>
          <w:szCs w:val="24"/>
        </w:rPr>
        <w:t xml:space="preserve">soggetti e non nomi individuali** —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dei depistaggi, i portatori d'interesse esterno; muove dal giudicato e rifiuta di</w:t>
      </w:r>
    </w:p>
    <w:p>
      <w:pPr>
        <w:spacing w:after="120" w:line="276"/>
        <w:jc w:val="both"/>
      </w:pPr>
      <w:r>
        <w:rPr>
          <w:rFonts w:ascii="Barlow Semi Condensed" w:cs="Barlow Semi Condensed" w:eastAsia="Barlow Semi Condensed" w:hAnsi="Barlow Semi Condensed"/>
          <w:sz w:val="24"/>
          <w:szCs w:val="24"/>
        </w:rPr>
        <w:t xml:space="preserve">nominare un mandante esterno determinato; ed è preceduta da una premessa che</w:t>
      </w:r>
    </w:p>
    <w:p>
      <w:pPr>
        <w:spacing w:after="120" w:line="276"/>
        <w:jc w:val="both"/>
      </w:pPr>
      <w:r>
        <w:rPr>
          <w:rFonts w:ascii="Barlow Semi Condensed" w:cs="Barlow Semi Condensed" w:eastAsia="Barlow Semi Condensed" w:hAnsi="Barlow Semi Condensed"/>
          <w:sz w:val="24"/>
          <w:szCs w:val="24"/>
        </w:rPr>
        <w:t xml:space="preserve">ribadisce, prima di ogni riga, la presunzione d'innocenza. La disciplina in</w:t>
      </w:r>
    </w:p>
    <w:p>
      <w:pPr>
        <w:spacing w:after="120" w:line="276"/>
        <w:jc w:val="both"/>
      </w:pPr>
      <w:r>
        <w:rPr>
          <w:rFonts w:ascii="Barlow Semi Condensed" w:cs="Barlow Semi Condensed" w:eastAsia="Barlow Semi Condensed" w:hAnsi="Barlow Semi Condensed"/>
          <w:sz w:val="24"/>
          <w:szCs w:val="24"/>
        </w:rPr>
        <w:t xml:space="preserve">copertina dell'opera registra l'eccezione e la limita a quel solo Libro, che si</w:t>
      </w:r>
    </w:p>
    <w:p>
      <w:pPr>
        <w:spacing w:after="120" w:line="276"/>
        <w:jc w:val="both"/>
      </w:pPr>
      <w:r>
        <w:rPr>
          <w:rFonts w:ascii="Barlow Semi Condensed" w:cs="Barlow Semi Condensed" w:eastAsia="Barlow Semi Condensed" w:hAnsi="Barlow Semi Condensed"/>
          <w:sz w:val="24"/>
          <w:szCs w:val="24"/>
        </w:rPr>
        <w:t xml:space="preserve">apre con una nota di raccordo.</w:t>
      </w:r>
    </w:p>
    <w:p>
      <w:pPr>
        <w:spacing w:after="120" w:line="276"/>
        <w:jc w:val="both"/>
      </w:pPr>
      <w:r>
        <w:rPr>
          <w:rFonts w:ascii="Barlow Semi Condensed" w:cs="Barlow Semi Condensed" w:eastAsia="Barlow Semi Condensed" w:hAnsi="Barlow Semi Condensed"/>
          <w:sz w:val="24"/>
          <w:szCs w:val="24"/>
        </w:rPr>
        <w:t xml:space="preserve">Vale </w:t>
      </w:r>
      <w:r>
        <w:rPr>
          <w:rFonts w:ascii="Barlow Semi Condensed" w:cs="Barlow Semi Condensed" w:eastAsia="Barlow Semi Condensed" w:hAnsi="Barlow Semi Condensed"/>
          <w:b/>
          <w:bCs/>
          <w:sz w:val="24"/>
          <w:szCs w:val="24"/>
        </w:rPr>
        <w:t xml:space="preserve">negli altri tredici Libri, e nella prima metà del quarto</w:t>
      </w:r>
      <w:r>
        <w:rPr>
          <w:rFonts w:ascii="Barlow Semi Condensed" w:cs="Barlow Semi Condensed" w:eastAsia="Barlow Semi Condensed" w:hAnsi="Barlow Semi Condensed"/>
          <w:sz w:val="24"/>
          <w:szCs w:val="24"/>
        </w:rPr>
        <w:t xml:space="preserve">, la regola che</w:t>
      </w:r>
    </w:p>
    <w:p>
      <w:pPr>
        <w:spacing w:after="120" w:line="276"/>
        <w:jc w:val="both"/>
      </w:pPr>
      <w:r>
        <w:rPr>
          <w:rFonts w:ascii="Barlow Semi Condensed" w:cs="Barlow Semi Condensed" w:eastAsia="Barlow Semi Condensed" w:hAnsi="Barlow Semi Condensed"/>
          <w:sz w:val="24"/>
          <w:szCs w:val="24"/>
        </w:rPr>
        <w:t xml:space="preserve">ho adottato come metro: un legame è reale solo se un documento di provenienza</w:t>
      </w:r>
    </w:p>
    <w:p>
      <w:pPr>
        <w:spacing w:after="120" w:line="276"/>
        <w:jc w:val="both"/>
      </w:pPr>
      <w:r>
        <w:rPr>
          <w:rFonts w:ascii="Barlow Semi Condensed" w:cs="Barlow Semi Condensed" w:eastAsia="Barlow Semi Condensed" w:hAnsi="Barlow Semi Condensed"/>
          <w:sz w:val="24"/>
          <w:szCs w:val="24"/>
        </w:rPr>
        <w:t xml:space="preserve">nomina entrambe le parti;</w:t>
      </w:r>
    </w:p>
    <w:p>
      <w:pPr>
        <w:spacing w:after="120" w:line="276"/>
        <w:jc w:val="both"/>
      </w:pPr>
      <w:r>
        <w:rPr>
          <w:rFonts w:ascii="Barlow Semi Condensed" w:cs="Barlow Semi Condensed" w:eastAsia="Barlow Semi Condensed" w:hAnsi="Barlow Semi Condensed"/>
          <w:sz w:val="24"/>
          <w:szCs w:val="24"/>
        </w:rPr>
        <w:t xml:space="preserve">la convergenza e la contemporaneità si registrano come tali e non si promuovono</w:t>
      </w:r>
    </w:p>
    <w:p>
      <w:pPr>
        <w:spacing w:after="120" w:line="276"/>
        <w:jc w:val="both"/>
      </w:pPr>
      <w:r>
        <w:rPr>
          <w:rFonts w:ascii="Barlow Semi Condensed" w:cs="Barlow Semi Condensed" w:eastAsia="Barlow Semi Condensed" w:hAnsi="Barlow Semi Condensed"/>
          <w:sz w:val="24"/>
          <w:szCs w:val="24"/>
        </w:rPr>
        <w:t xml:space="preserve">mai a nesso causale. Dove la documentazione tace, l'opera scrive che tace, e</w:t>
      </w:r>
    </w:p>
    <w:p>
      <w:pPr>
        <w:spacing w:after="120" w:line="276"/>
        <w:jc w:val="both"/>
      </w:pPr>
      <w:r>
        <w:rPr>
          <w:rFonts w:ascii="Barlow Semi Condensed" w:cs="Barlow Semi Condensed" w:eastAsia="Barlow Semi Condensed" w:hAnsi="Barlow Semi Condensed"/>
          <w:sz w:val="24"/>
          <w:szCs w:val="24"/>
        </w:rPr>
        <w:t xml:space="preserve">indica dove si dovrebbe cercare.</w:t>
      </w:r>
    </w:p>
    <w:p>
      <w:pPr>
        <w:spacing w:after="120" w:line="276"/>
        <w:jc w:val="both"/>
      </w:pPr>
      <w:r>
        <w:rPr>
          <w:rFonts w:ascii="Barlow Semi Condensed" w:cs="Barlow Semi Condensed" w:eastAsia="Barlow Semi Condensed" w:hAnsi="Barlow Semi Condensed"/>
          <w:b/>
          <w:bCs/>
          <w:sz w:val="24"/>
          <w:szCs w:val="24"/>
        </w:rPr>
        <w:t xml:space="preserve">Perché mi rivolgo a voi, e che cosa propongo concretamente.</w:t>
      </w:r>
      <w:r>
        <w:rPr>
          <w:rFonts w:ascii="Barlow Semi Condensed" w:cs="Barlow Semi Condensed" w:eastAsia="Barlow Semi Condensed" w:hAnsi="Barlow Semi Condensed"/>
          <w:sz w:val="24"/>
          <w:szCs w:val="24"/>
        </w:rPr>
        <w:t xml:space="preserve"> Il prodotto più</w:t>
      </w:r>
    </w:p>
    <w:p>
      <w:pPr>
        <w:spacing w:after="120" w:line="276"/>
        <w:jc w:val="both"/>
      </w:pPr>
      <w:r>
        <w:rPr>
          <w:rFonts w:ascii="Barlow Semi Condensed" w:cs="Barlow Semi Condensed" w:eastAsia="Barlow Semi Condensed" w:hAnsi="Barlow Semi Condensed"/>
          <w:sz w:val="24"/>
          <w:szCs w:val="24"/>
        </w:rPr>
        <w:t xml:space="preserve">utile del lavoro non sono le pagine, ma un elenco di **atti d'archivio</w:t>
      </w:r>
    </w:p>
    <w:p>
      <w:pPr>
        <w:spacing w:after="120" w:line="276"/>
        <w:jc w:val="both"/>
      </w:pPr>
      <w:r>
        <w:rPr>
          <w:rFonts w:ascii="Barlow Semi Condensed" w:cs="Barlow Semi Condensed" w:eastAsia="Barlow Semi Condensed" w:hAnsi="Barlow Semi Condensed"/>
          <w:sz w:val="24"/>
          <w:szCs w:val="24"/>
        </w:rPr>
        <w:t xml:space="preserve">eseguibili** che ne discendono. Fra questi ve n'è uno che ritengo possa</w:t>
      </w:r>
    </w:p>
    <w:p>
      <w:pPr>
        <w:spacing w:after="120" w:line="276"/>
        <w:jc w:val="both"/>
      </w:pPr>
      <w:r>
        <w:rPr>
          <w:rFonts w:ascii="Barlow Semi Condensed" w:cs="Barlow Semi Condensed" w:eastAsia="Barlow Semi Condensed" w:hAnsi="Barlow Semi Condensed"/>
          <w:sz w:val="24"/>
          <w:szCs w:val="24"/>
        </w:rPr>
        <w:t xml:space="preserve">interessarvi in modo specifico: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Del colloquio dello Studio Ovale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fra Giovanni Leone, Aldo Moro, Gerald Ford e Henry Kissinger esiste, allo stato, </w:t>
      </w:r>
      <w:r>
        <w:rPr>
          <w:rFonts w:ascii="Barlow Semi Condensed" w:cs="Barlow Semi Condensed" w:eastAsia="Barlow Semi Condensed" w:hAnsi="Barlow Semi Condensed"/>
          <w:b/>
          <w:bCs/>
          <w:i w:val="false"/>
          <w:iCs w:val="false"/>
          <w:sz w:val="24"/>
          <w:szCs w:val="24"/>
        </w:rPr>
        <w:t xml:space="preserve">un solo versante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i w:val="false"/>
          <w:iCs w:val="false"/>
          <w:sz w:val="24"/>
          <w:szCs w:val="24"/>
        </w:rPr>
        <w:t xml:space="preserve">memorandum of conversation</w:t>
      </w:r>
      <w:r>
        <w:rPr>
          <w:rFonts w:ascii="Barlow Semi Condensed" w:cs="Barlow Semi Condensed" w:eastAsia="Barlow Semi Condensed" w:hAnsi="Barlow Semi Condensed"/>
          <w:i w:val="false"/>
          <w:iCs w:val="false"/>
          <w:sz w:val="24"/>
          <w:szCs w:val="24"/>
        </w:rPr>
        <w:t xml:space="preserve"> redatto dallo staff statunitense, edito come documento 350 del volume FRUS 1969-1976 E-15 parte 2 e conservato come file 1552802 della Gerald R. Ford Presidential Library. </w:t>
      </w:r>
      <w:r>
        <w:rPr>
          <w:rFonts w:ascii="Barlow Semi Condensed" w:cs="Barlow Semi Condensed" w:eastAsia="Barlow Semi Condensed" w:hAnsi="Barlow Semi Condensed"/>
          <w:b/>
          <w:bCs/>
          <w:i w:val="false"/>
          <w:iCs w:val="false"/>
          <w:sz w:val="24"/>
          <w:szCs w:val="24"/>
        </w:rPr>
        <w:t xml:space="preserve">Non risulta che sia mai stato cercato l'appunto italiano dello stesso incontro</w:t>
      </w:r>
      <w:r>
        <w:rPr>
          <w:rFonts w:ascii="Barlow Semi Condensed" w:cs="Barlow Semi Condensed" w:eastAsia="Barlow Semi Condensed" w:hAnsi="Barlow Semi Condensed"/>
          <w:i w:val="false"/>
          <w:iCs w:val="false"/>
          <w:sz w:val="24"/>
          <w:szCs w:val="24"/>
        </w:rPr>
        <w:t xml:space="preserve"> — il telespresso o la nota di gabinetto che ogni ministro fa stendere dopo un bilaterale. L'esito di tale ricerca sarebbe dirimente in tutte e tre le direzioni possibili: se l'appunto esiste e concorda, la versione dell'ultimatum perde l'ultimo appoggio documentale; se esiste e diverge, si avrebbe una divergenza fra due fonti primarie, cosa diversa da una testimonianza contestata; se non esiste, l'assenza va datata e spiegata.</w:t>
      </w:r>
    </w:p>
    <w:p>
      <w:pPr>
        <w:spacing w:after="120" w:line="276"/>
        <w:jc w:val="both"/>
      </w:pPr>
      <w:r>
        <w:rPr>
          <w:rFonts w:ascii="Barlow Semi Condensed" w:cs="Barlow Semi Condensed" w:eastAsia="Barlow Semi Condensed" w:hAnsi="Barlow Semi Condensed"/>
          <w:sz w:val="24"/>
          <w:szCs w:val="24"/>
        </w:rPr>
        <w:t xml:space="preserve">Gli altri quattro atti riguardano la collazione delle due copie note di quel</w:t>
      </w:r>
    </w:p>
    <w:p>
      <w:pPr>
        <w:spacing w:after="120" w:line="276"/>
        <w:jc w:val="both"/>
      </w:pPr>
      <w:r>
        <w:rPr>
          <w:rFonts w:ascii="Barlow Semi Condensed" w:cs="Barlow Semi Condensed" w:eastAsia="Barlow Semi Condensed" w:hAnsi="Barlow Semi Condensed"/>
          <w:sz w:val="24"/>
          <w:szCs w:val="24"/>
        </w:rPr>
        <w:t xml:space="preserve">verbale,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 che il programma di ricerca del corpus non possiede</w:t>
      </w:r>
    </w:p>
    <w:p>
      <w:pPr>
        <w:spacing w:after="120" w:line="276"/>
        <w:jc w:val="both"/>
      </w:pPr>
      <w:r>
        <w:rPr>
          <w:rFonts w:ascii="Barlow Semi Condensed" w:cs="Barlow Semi Condensed" w:eastAsia="Barlow Semi Condensed" w:hAnsi="Barlow Semi Condensed"/>
          <w:sz w:val="24"/>
          <w:szCs w:val="24"/>
        </w:rPr>
        <w:t xml:space="preserve">mentre possiede quelli britannico, francese e tedesco.</w:t>
      </w:r>
    </w:p>
    <w:p>
      <w:pPr>
        <w:spacing w:after="120" w:line="276"/>
        <w:jc w:val="both"/>
      </w:pPr>
      <w:r>
        <w:rPr>
          <w:rFonts w:ascii="Barlow Semi Condensed" w:cs="Barlow Semi Condensed" w:eastAsia="Barlow Semi Condensed" w:hAnsi="Barlow Semi Condensed"/>
          <w:b/>
          <w:bCs/>
          <w:sz w:val="24"/>
          <w:szCs w:val="24"/>
        </w:rPr>
        <w:t xml:space="preserve">La proposta è dunque triplice, e ciascuna parte è indipendente dalle altre: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Valutazione critica.</w:t>
      </w:r>
      <w:r>
        <w:rPr>
          <w:rFonts w:ascii="Barlow Semi Condensed" w:cs="Barlow Semi Condensed" w:eastAsia="Barlow Semi Condensed" w:hAnsi="Barlow Semi Condensed"/>
          <w:sz w:val="24"/>
          <w:szCs w:val="24"/>
        </w:rPr>
        <w:t xml:space="preserve"> Che il Centro esamini l'opera e ne segnali errori,</w:t>
      </w:r>
    </w:p>
    <w:p>
      <w:pPr>
        <w:spacing w:after="120" w:line="276"/>
        <w:jc w:val="both"/>
      </w:pPr>
      <w:r>
        <w:rPr>
          <w:rFonts w:ascii="Barlow Semi Condensed" w:cs="Barlow Semi Condensed" w:eastAsia="Barlow Semi Condensed" w:hAnsi="Barlow Semi Condensed"/>
          <w:sz w:val="24"/>
          <w:szCs w:val="24"/>
        </w:rPr>
        <w:t xml:space="preserve">   attribuzioni improprie o passaggi da correggere. Ogni rilievo verrà recepito</w:t>
      </w:r>
    </w:p>
    <w:p>
      <w:pPr>
        <w:spacing w:after="120" w:line="276"/>
        <w:jc w:val="both"/>
      </w:pPr>
      <w:r>
        <w:rPr>
          <w:rFonts w:ascii="Barlow Semi Condensed" w:cs="Barlow Semi Condensed" w:eastAsia="Barlow Semi Condensed" w:hAnsi="Barlow Semi Condensed"/>
          <w:sz w:val="24"/>
          <w:szCs w:val="24"/>
        </w:rPr>
        <w:t xml:space="preserve">   per nota, secondo il criterio già adottato nell'opera, che non riscrive in</w:t>
      </w:r>
    </w:p>
    <w:p>
      <w:pPr>
        <w:spacing w:after="120" w:line="276"/>
        <w:jc w:val="both"/>
      </w:pPr>
      <w:r>
        <w:rPr>
          <w:rFonts w:ascii="Barlow Semi Condensed" w:cs="Barlow Semi Condensed" w:eastAsia="Barlow Semi Condensed" w:hAnsi="Barlow Semi Condensed"/>
          <w:sz w:val="24"/>
          <w:szCs w:val="24"/>
        </w:rPr>
        <w:t xml:space="preserve">   silenzio ma annota accanto al testo errato.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Eventuale deposito</w:t>
      </w:r>
      <w:r>
        <w:rPr>
          <w:rFonts w:ascii="Barlow Semi Condensed" w:cs="Barlow Semi Condensed" w:eastAsia="Barlow Semi Condensed" w:hAnsi="Barlow Semi Condensed"/>
          <w:sz w:val="24"/>
          <w:szCs w:val="24"/>
        </w:rPr>
        <w:t xml:space="preserve">, nella forma che riterrete appropriata — anche come</w:t>
      </w:r>
    </w:p>
    <w:p>
      <w:pPr>
        <w:spacing w:after="120" w:line="276"/>
        <w:jc w:val="both"/>
      </w:pPr>
      <w:r>
        <w:rPr>
          <w:rFonts w:ascii="Barlow Semi Condensed" w:cs="Barlow Semi Condensed" w:eastAsia="Barlow Semi Condensed" w:hAnsi="Barlow Semi Condensed"/>
          <w:sz w:val="24"/>
          <w:szCs w:val="24"/>
        </w:rPr>
        <w:t xml:space="preserve">   materiale di consultazione qualificato per la sua natura, e non come studio</w:t>
      </w:r>
    </w:p>
    <w:p>
      <w:pPr>
        <w:spacing w:after="120" w:line="276"/>
        <w:jc w:val="both"/>
      </w:pPr>
      <w:r>
        <w:rPr>
          <w:rFonts w:ascii="Barlow Semi Condensed" w:cs="Barlow Semi Condensed" w:eastAsia="Barlow Semi Condensed" w:hAnsi="Barlow Semi Condensed"/>
          <w:sz w:val="24"/>
          <w:szCs w:val="24"/>
        </w:rPr>
        <w:t xml:space="preserve">   storiografico.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Segnalazione degli atti d'archivio</w:t>
      </w:r>
      <w:r>
        <w:rPr>
          <w:rFonts w:ascii="Barlow Semi Condensed" w:cs="Barlow Semi Condensed" w:eastAsia="Barlow Semi Condensed" w:hAnsi="Barlow Semi Condensed"/>
          <w:sz w:val="24"/>
          <w:szCs w:val="24"/>
        </w:rPr>
        <w:t xml:space="preserve"> a ricercatori del vostro ambito che</w:t>
      </w:r>
    </w:p>
    <w:p>
      <w:pPr>
        <w:spacing w:after="120" w:line="276"/>
        <w:jc w:val="both"/>
      </w:pPr>
      <w:r>
        <w:rPr>
          <w:rFonts w:ascii="Barlow Semi Condensed" w:cs="Barlow Semi Condensed" w:eastAsia="Barlow Semi Condensed" w:hAnsi="Barlow Semi Condensed"/>
          <w:sz w:val="24"/>
          <w:szCs w:val="24"/>
        </w:rPr>
        <w:t xml:space="preserve">   volessero eseguirli. Non chiedo che li esegua il Centro: chiedo che siano</w:t>
      </w:r>
    </w:p>
    <w:p>
      <w:pPr>
        <w:spacing w:after="120" w:line="276"/>
        <w:jc w:val="both"/>
      </w:pPr>
      <w:r>
        <w:rPr>
          <w:rFonts w:ascii="Barlow Semi Condensed" w:cs="Barlow Semi Condensed" w:eastAsia="Barlow Semi Condensed" w:hAnsi="Barlow Semi Condensed"/>
          <w:sz w:val="24"/>
          <w:szCs w:val="24"/>
        </w:rPr>
        <w:t xml:space="preserve">   messi a disposizione di chi ha la competenza per farlo.</w:t>
      </w:r>
    </w:p>
    <w:p>
      <w:pPr>
        <w:spacing w:after="120" w:line="276"/>
        <w:jc w:val="both"/>
      </w:pPr>
      <w:r>
        <w:rPr>
          <w:rFonts w:ascii="Barlow Semi Condensed" w:cs="Barlow Semi Condensed" w:eastAsia="Barlow Semi Condensed" w:hAnsi="Barlow Semi Condensed"/>
          <w:sz w:val="24"/>
          <w:szCs w:val="24"/>
        </w:rPr>
        <w:t xml:space="preserve">Non chiedo pubblicazione a vostro nome, né patrocinio, né alcun onere economico.</w:t>
      </w:r>
    </w:p>
    <w:p>
      <w:pPr>
        <w:spacing w:after="120" w:line="276"/>
        <w:jc w:val="both"/>
      </w:pPr>
      <w:r>
        <w:rPr>
          <w:rFonts w:ascii="Barlow Semi Condensed" w:cs="Barlow Semi Condensed" w:eastAsia="Barlow Semi Condensed" w:hAnsi="Barlow Semi Condensed"/>
          <w:sz w:val="24"/>
          <w:szCs w:val="24"/>
        </w:rPr>
        <w:t xml:space="preserve">L'opera è disponibile integralmente e gratuitamente, e resterà tale.</w:t>
      </w:r>
    </w:p>
    <w:p>
      <w:pPr>
        <w:spacing w:after="120" w:line="276"/>
        <w:jc w:val="both"/>
      </w:pPr>
      <w:r>
        <w:rPr>
          <w:rFonts w:ascii="Barlow Semi Condensed" w:cs="Barlow Semi Condensed" w:eastAsia="Barlow Semi Condensed" w:hAnsi="Barlow Semi Condensed"/>
          <w:sz w:val="24"/>
          <w:szCs w:val="24"/>
        </w:rPr>
        <w:t xml:space="preserve">Resto a disposizione per ogni chiarimento e per l'invio dei materiali nel formato</w:t>
      </w:r>
    </w:p>
    <w:p>
      <w:pPr>
        <w:spacing w:after="120" w:line="276"/>
        <w:jc w:val="both"/>
      </w:pPr>
      <w:r>
        <w:rPr>
          <w:rFonts w:ascii="Barlow Semi Condensed" w:cs="Barlow Semi Condensed" w:eastAsia="Barlow Semi Condensed" w:hAnsi="Barlow Semi Condensed"/>
          <w:sz w:val="24"/>
          <w:szCs w:val="24"/>
        </w:rPr>
        <w:t xml:space="preserve">che riterrete più comodo.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[indicare PEC o email ordinaria]</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 da elencare nel corpo della PEC</w:t>
      </w:r>
    </w:p>
    <w:p>
      <w:pPr>
        <w:spacing w:after="120" w:line="276"/>
        <w:jc w:val="both"/>
      </w:pPr>
      <w:r>
        <w:rPr>
          <w:rFonts w:ascii="Barlow Semi Condensed" w:cs="Barlow Semi Condensed" w:eastAsia="Barlow Semi Condensed" w:hAnsi="Barlow Semi Condensed"/>
          <w:sz w:val="24"/>
          <w:szCs w:val="24"/>
        </w:rPr>
        <w:t xml:space="preserve">Da citare per nome esatto del file, così che la ricevuta di avvenuta consegna</w:t>
      </w:r>
    </w:p>
    <w:p>
      <w:pPr>
        <w:spacing w:after="120" w:line="276"/>
        <w:jc w:val="both"/>
      </w:pPr>
      <w:r>
        <w:rPr>
          <w:rFonts w:ascii="Barlow Semi Condensed" w:cs="Barlow Semi Condensed" w:eastAsia="Barlow Semi Condensed" w:hAnsi="Barlow Semi Condensed"/>
          <w:sz w:val="24"/>
          <w:szCs w:val="24"/>
        </w:rPr>
        <w:t xml:space="preserve">certifichi anche il contenuto trasmesso. Si consiglia di allegare i PDF e non i</w:t>
      </w:r>
    </w:p>
    <w:p>
      <w:pPr>
        <w:spacing w:after="120" w:line="276"/>
        <w:jc w:val="both"/>
      </w:pPr>
      <w:r>
        <w:rPr>
          <w:rFonts w:ascii="Barlow Semi Condensed" w:cs="Barlow Semi Condensed" w:eastAsia="Barlow Semi Condensed" w:hAnsi="Barlow Semi Condensed"/>
          <w:sz w:val="24"/>
          <w:szCs w:val="24"/>
        </w:rPr>
        <w:t xml:space="preserve">DOCX, e di valutare l'invio del solo volume integrale se il gestore PEC impone</w:t>
      </w:r>
    </w:p>
    <w:p>
      <w:pPr>
        <w:spacing w:after="120" w:line="276"/>
        <w:jc w:val="both"/>
      </w:pPr>
      <w:r>
        <w:rPr>
          <w:rFonts w:ascii="Barlow Semi Condensed" w:cs="Barlow Semi Condensed" w:eastAsia="Barlow Semi Condensed" w:hAnsi="Barlow Semi Condensed"/>
          <w:sz w:val="24"/>
          <w:szCs w:val="24"/>
        </w:rPr>
        <w:t xml:space="preserve">limiti di dimensione (l'Opera integrale supera i 24 MB).</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UNA_GUERRA_SENZA_FINE_OPERA_INTEGRALE.pdf</w:t>
      </w:r>
      <w:r>
        <w:rPr>
          <w:rFonts w:ascii="Barlow Semi Condensed" w:cs="Barlow Semi Condensed" w:eastAsia="Barlow Semi Condensed" w:hAnsi="Barlow Semi Condensed"/>
          <w:sz w:val="24"/>
          <w:szCs w:val="24"/>
        </w:rPr>
        <w:t xml:space="preserve"> — l'opera completa, 1.762 pagine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GUIDA-ALLA-LETTURA.md</w:t>
      </w:r>
      <w:r>
        <w:rPr>
          <w:rFonts w:ascii="Barlow Semi Condensed" w:cs="Barlow Semi Condensed" w:eastAsia="Barlow Semi Condensed" w:hAnsi="Barlow Semi Condensed"/>
          <w:sz w:val="24"/>
          <w:szCs w:val="24"/>
        </w:rPr>
        <w:t xml:space="preserve"> — la guida alla lettura del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INDICE-DOCUMENTI-BRANCH.md</w:t>
      </w:r>
      <w:r>
        <w:rPr>
          <w:rFonts w:ascii="Barlow Semi Condensed" w:cs="Barlow Semi Condensed" w:eastAsia="Barlow Semi Condensed" w:hAnsi="Barlow Semi Condensed"/>
          <w:sz w:val="24"/>
          <w:szCs w:val="24"/>
        </w:rPr>
        <w:t xml:space="preserve"> — l'indice ragionato di tutti i documenti</w:t>
      </w:r>
    </w:p>
    <w:p>
      <w:pPr>
        <w:spacing w:after="120" w:line="276"/>
        <w:jc w:val="both"/>
      </w:pPr>
      <w:r>
        <w:rPr>
          <w:rFonts w:ascii="Barlow Semi Condensed" w:cs="Barlow Semi Condensed" w:eastAsia="Barlow Semi Condensed" w:hAnsi="Barlow Semi Condensed"/>
          <w:sz w:val="24"/>
          <w:szCs w:val="24"/>
        </w:rPr>
        <w:t xml:space="preserve">In alternativa all'allegato pesante, si può indicare nel corpo il collegamento</w:t>
      </w:r>
    </w:p>
    <w:p>
      <w:pPr>
        <w:spacing w:after="120" w:line="276"/>
        <w:jc w:val="both"/>
      </w:pPr>
      <w:r>
        <w:rPr>
          <w:rFonts w:ascii="Barlow Semi Condensed" w:cs="Barlow Semi Condensed" w:eastAsia="Barlow Semi Condensed" w:hAnsi="Barlow Semi Condensed"/>
          <w:sz w:val="24"/>
          <w:szCs w:val="24"/>
        </w:rPr>
        <w:t xml:space="preserve">al deposito pubblico e allegare la sola guida alla lettura.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rileggere l'opera con un occhio a ciò che un archivio</w:t>
      </w:r>
    </w:p>
    <w:p>
      <w:pPr>
        <w:spacing w:after="120" w:line="276"/>
        <w:jc w:val="both"/>
      </w:pPr>
      <w:r>
        <w:rPr>
          <w:rFonts w:ascii="Barlow Semi Condensed" w:cs="Barlow Semi Condensed" w:eastAsia="Barlow Semi Condensed" w:hAnsi="Barlow Semi Condensed"/>
          <w:sz w:val="24"/>
          <w:szCs w:val="24"/>
        </w:rPr>
        <w:t xml:space="preserve">specializzato noterebbe per primo: la qualificazione dei gradi, il trattamento</w:t>
      </w:r>
    </w:p>
    <w:p>
      <w:pPr>
        <w:spacing w:after="120" w:line="276"/>
        <w:jc w:val="both"/>
      </w:pPr>
      <w:r>
        <w:rPr>
          <w:rFonts w:ascii="Barlow Semi Condensed" w:cs="Barlow Semi Condensed" w:eastAsia="Barlow Semi Condensed" w:hAnsi="Barlow Semi Condensed"/>
          <w:sz w:val="24"/>
          <w:szCs w:val="24"/>
        </w:rPr>
        <w:t xml:space="preserve">delle persone nominate, e la distinzione fra ciò che è documentato e ciò che è</w:t>
      </w:r>
    </w:p>
    <w:p>
      <w:pPr>
        <w:spacing w:after="120" w:line="276"/>
        <w:jc w:val="both"/>
      </w:pPr>
      <w:r>
        <w:rPr>
          <w:rFonts w:ascii="Barlow Semi Condensed" w:cs="Barlow Semi Condensed" w:eastAsia="Barlow Semi Condensed" w:hAnsi="Barlow Semi Condensed"/>
          <w:sz w:val="24"/>
          <w:szCs w:val="24"/>
        </w:rPr>
        <w:t xml:space="preserve">riferito. Il Centro Flamigni conserva le carte di chi ha lavorato su questa</w:t>
      </w:r>
    </w:p>
    <w:p>
      <w:pPr>
        <w:spacing w:after="120" w:line="276"/>
        <w:jc w:val="both"/>
      </w:pPr>
      <w:r>
        <w:rPr>
          <w:rFonts w:ascii="Barlow Semi Condensed" w:cs="Barlow Semi Condensed" w:eastAsia="Barlow Semi Condensed" w:hAnsi="Barlow Semi Condensed"/>
          <w:sz w:val="24"/>
          <w:szCs w:val="24"/>
        </w:rPr>
        <w:t xml:space="preserve">materia per trent'anni: un'imprecisione che altrove passerebbe, lì non passa.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 All'Archivio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1.289 parole in 5 sezioni; la più ampia è §3 Corpo del messaggio, con 961.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31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 Al Centro Flamigni</w:t>
      </w:r>
    </w:p>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sz w:val="24"/>
          <w:szCs w:val="24"/>
        </w:rPr>
        <w:t xml:space="preserve">*Documento di accompagnamento alla proposta rivolta al Centro documentazione</w:t>
      </w:r>
    </w:p>
    <w:p>
      <w:pPr>
        <w:spacing w:after="120" w:line="276"/>
        <w:jc w:val="both"/>
      </w:pPr>
      <w:r>
        <w:rPr>
          <w:rFonts w:ascii="Barlow Semi Condensed" w:cs="Barlow Semi Condensed" w:eastAsia="Barlow Semi Condensed" w:hAnsi="Barlow Semi Condensed"/>
          <w:sz w:val="24"/>
          <w:szCs w:val="24"/>
        </w:rPr>
        <w:t xml:space="preserve">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w:t>
      </w:r>
    </w:p>
    <w:p>
      <w:pPr>
        <w:spacing w:after="120" w:line="276"/>
        <w:jc w:val="both"/>
      </w:pPr>
      <w:r>
        <w:rPr>
          <w:rFonts w:ascii="Barlow Semi Condensed" w:cs="Barlow Semi Condensed" w:eastAsia="Barlow Semi Condensed" w:hAnsi="Barlow Semi Condensed"/>
          <w:sz w:val="24"/>
          <w:szCs w:val="24"/>
        </w:rPr>
        <w:t xml:space="preserve">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w:t>
      </w:r>
    </w:p>
    <w:p>
      <w:pPr>
        <w:spacing w:after="120" w:line="276"/>
        <w:jc w:val="both"/>
      </w:pPr>
      <w:r>
        <w:rPr>
          <w:rFonts w:ascii="Barlow Semi Condensed" w:cs="Barlow Semi Condensed" w:eastAsia="Barlow Semi Condensed" w:hAnsi="Barlow Semi Condensed"/>
          <w:sz w:val="24"/>
          <w:szCs w:val="24"/>
        </w:rPr>
        <w:t xml:space="preserve">alla vostra valutazione: un archivio che conserva le carte di chi ha lavorato</w:t>
      </w:r>
    </w:p>
    <w:p>
      <w:pPr>
        <w:spacing w:after="120" w:line="276"/>
        <w:jc w:val="both"/>
      </w:pPr>
      <w:r>
        <w:rPr>
          <w:rFonts w:ascii="Barlow Semi Condensed" w:cs="Barlow Semi Condensed" w:eastAsia="Barlow Semi Condensed" w:hAnsi="Barlow Semi Condensed"/>
          <w:sz w:val="24"/>
          <w:szCs w:val="24"/>
        </w:rPr>
        <w:t xml:space="preserve">trent'anni su questa materia giudica un lavoro dal metodo prima che dal</w:t>
      </w:r>
    </w:p>
    <w:p>
      <w:pPr>
        <w:spacing w:after="120" w:line="276"/>
        <w:jc w:val="both"/>
      </w:pPr>
      <w:r>
        <w:rPr>
          <w:rFonts w:ascii="Barlow Semi Condensed" w:cs="Barlow Semi Condensed" w:eastAsia="Barlow Semi Condensed" w:hAnsi="Barlow Semi Condensed"/>
          <w:sz w:val="24"/>
          <w:szCs w:val="24"/>
        </w:rPr>
        <w:t xml:space="preserve">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w:t>
      </w:r>
    </w:p>
    <w:p>
      <w:pPr>
        <w:spacing w:after="120" w:line="276"/>
        <w:jc w:val="both"/>
      </w:pPr>
      <w:r>
        <w:rPr>
          <w:rFonts w:ascii="Barlow Semi Condensed" w:cs="Barlow Semi Condensed" w:eastAsia="Barlow Semi Condensed" w:hAnsi="Barlow Semi Condensed"/>
          <w:sz w:val="24"/>
          <w:szCs w:val="24"/>
        </w:rPr>
        <w:t xml:space="preserve">è stato condotto in un deposito di codice, e ogni sua modifica è registrata con</w:t>
      </w:r>
    </w:p>
    <w:p>
      <w:pPr>
        <w:spacing w:after="120" w:line="276"/>
        <w:jc w:val="both"/>
      </w:pPr>
      <w:r>
        <w:rPr>
          <w:rFonts w:ascii="Barlow Semi Condensed" w:cs="Barlow Semi Condensed" w:eastAsia="Barlow Semi Condensed" w:hAnsi="Barlow Semi Condensed"/>
          <w:sz w:val="24"/>
          <w:szCs w:val="24"/>
        </w:rPr>
        <w:t xml:space="preserve">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w:t>
      </w:r>
    </w:p>
    <w:p>
      <w:pPr>
        <w:spacing w:after="120" w:line="276"/>
        <w:jc w:val="both"/>
      </w:pP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w:t>
      </w:r>
    </w:p>
    <w:p>
      <w:pPr>
        <w:spacing w:after="120" w:line="276"/>
        <w:jc w:val="both"/>
      </w:pPr>
      <w:r>
        <w:rPr>
          <w:rFonts w:ascii="Barlow Semi Condensed" w:cs="Barlow Semi Condensed" w:eastAsia="Barlow Semi Condensed" w:hAnsi="Barlow Semi Condensed"/>
          <w:sz w:val="24"/>
          <w:szCs w:val="24"/>
        </w:rPr>
        <w:t xml:space="preserve">a memoria — la leggo in un registro che non ho scritto per raccontarla, e che</w:t>
      </w:r>
    </w:p>
    <w:p>
      <w:pPr>
        <w:spacing w:after="120" w:line="276"/>
        <w:jc w:val="both"/>
      </w:pPr>
      <w:r>
        <w:rPr>
          <w:rFonts w:ascii="Barlow Semi Condensed" w:cs="Barlow Semi Condensed" w:eastAsia="Barlow Semi Condensed" w:hAnsi="Barlow Semi Condensed"/>
          <w:sz w:val="24"/>
          <w:szCs w:val="24"/>
        </w:rPr>
        <w:t xml:space="preserve">per questo vale più di un racconto. Dove qui compare una data, quella data è</w:t>
      </w:r>
    </w:p>
    <w:p>
      <w:pPr>
        <w:spacing w:after="120" w:line="276"/>
        <w:jc w:val="both"/>
      </w:pPr>
      <w:r>
        <w:rPr>
          <w:rFonts w:ascii="Barlow Semi Condensed" w:cs="Barlow Semi Condensed" w:eastAsia="Barlow Semi Condensed" w:hAnsi="Barlow Semi Condensed"/>
          <w:sz w:val="24"/>
          <w:szCs w:val="24"/>
        </w:rPr>
        <w:t xml:space="preserve">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w:t>
      </w:r>
    </w:p>
    <w:p>
      <w:pPr>
        <w:spacing w:after="120" w:line="276"/>
        <w:jc w:val="both"/>
      </w:pPr>
      <w:r>
        <w:rPr>
          <w:rFonts w:ascii="Barlow Semi Condensed" w:cs="Barlow Semi Condensed" w:eastAsia="Barlow Semi Condensed" w:hAnsi="Barlow Semi Condensed"/>
          <w:sz w:val="24"/>
          <w:szCs w:val="24"/>
        </w:rPr>
        <w:t xml:space="preserve">Ne troverete un esempio al paragrafo 4, e ne ho fatto una correzione ai miei</w:t>
      </w:r>
    </w:p>
    <w:p>
      <w:pPr>
        <w:spacing w:after="120" w:line="276"/>
        <w:jc w:val="both"/>
      </w:pPr>
      <w:r>
        <w:rPr>
          <w:rFonts w:ascii="Barlow Semi Condensed" w:cs="Barlow Semi Condensed" w:eastAsia="Barlow Semi Condensed" w:hAnsi="Barlow Semi Condensed"/>
          <w:sz w:val="24"/>
          <w:szCs w:val="24"/>
        </w:rPr>
        <w:t xml:space="preserve">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w:t>
      </w:r>
    </w:p>
    <w:p>
      <w:pPr>
        <w:spacing w:after="120" w:line="276"/>
        <w:jc w:val="both"/>
      </w:pPr>
      <w:r>
        <w:rPr>
          <w:rFonts w:ascii="Barlow Semi Condensed" w:cs="Barlow Semi Condensed" w:eastAsia="Barlow Semi Condensed" w:hAnsi="Barlow Semi Condensed"/>
          <w:sz w:val="24"/>
          <w:szCs w:val="24"/>
        </w:rPr>
        <w:t xml:space="preserve">centoventidue righe intitolato *Amnistiati del Tribunale Speciale per la Difesa</w:t>
      </w:r>
    </w:p>
    <w:p>
      <w:pPr>
        <w:spacing w:after="120" w:line="276"/>
        <w:jc w:val="both"/>
      </w:pPr>
      <w:r>
        <w:rPr>
          <w:rFonts w:ascii="Barlow Semi Condensed" w:cs="Barlow Semi Condensed" w:eastAsia="Barlow Semi Condensed" w:hAnsi="Barlow Semi Condensed"/>
          <w:sz w:val="24"/>
          <w:szCs w:val="24"/>
        </w:rPr>
        <w:t xml:space="preserve">dello Stato</w:t>
      </w:r>
      <w:r>
        <w:rPr>
          <w:rFonts w:ascii="Barlow Semi Condensed" w:cs="Barlow Semi Condensed" w:eastAsia="Barlow Semi Condensed" w:hAnsi="Barlow Semi Condensed"/>
          <w:i/>
          <w:iCs/>
          <w:sz w:val="24"/>
          <w:szCs w:val="24"/>
        </w:rPr>
        <w:t xml:space="preserve">: </w:t>
      </w:r>
      <w:r>
        <w:rPr>
          <w:rFonts w:ascii="Barlow Semi Condensed" w:cs="Barlow Semi Condensed" w:eastAsia="Barlow Semi Condensed" w:hAnsi="Barlow Semi Condensed"/>
          <w:i/>
          <w:i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w:t>
      </w:r>
    </w:p>
    <w:p>
      <w:pPr>
        <w:spacing w:after="120" w:line="276"/>
        <w:jc w:val="both"/>
      </w:pPr>
      <w:r>
        <w:rPr>
          <w:rFonts w:ascii="Barlow Semi Condensed" w:cs="Barlow Semi Condensed" w:eastAsia="Barlow Semi Condensed" w:hAnsi="Barlow Semi Condensed"/>
          <w:sz w:val="24"/>
          <w:szCs w:val="24"/>
        </w:rPr>
        <w:t xml:space="preserve">di Bologna, condannate o deferite dal Tribunale Speciale fra il 1926 e il 1943 e</w:t>
      </w:r>
    </w:p>
    <w:p>
      <w:pPr>
        <w:spacing w:after="120" w:line="276"/>
        <w:jc w:val="both"/>
      </w:pPr>
      <w:r>
        <w:rPr>
          <w:rFonts w:ascii="Barlow Semi Condensed" w:cs="Barlow Semi Condensed" w:eastAsia="Barlow Semi Condensed" w:hAnsi="Barlow Semi Condensed"/>
          <w:sz w:val="24"/>
          <w:szCs w:val="24"/>
        </w:rPr>
        <w:t xml:space="preserve">poi beneficiarie di un'amnistia — quasi tutte quella del decennale, novembre</w:t>
      </w:r>
    </w:p>
    <w:p>
      <w:pPr>
        <w:spacing w:after="120" w:line="276"/>
        <w:jc w:val="both"/>
      </w:pPr>
      <w:r>
        <w:rPr>
          <w:rFonts w:ascii="Barlow Semi Condensed" w:cs="Barlow Semi Condensed" w:eastAsia="Barlow Semi Condensed" w:hAnsi="Barlow Semi Condensed"/>
          <w:sz w:val="24"/>
          <w:szCs w:val="24"/>
        </w:rPr>
        <w:t xml:space="preserve">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w:t>
      </w:r>
    </w:p>
    <w:p>
      <w:pPr>
        <w:spacing w:after="120" w:line="276"/>
        <w:jc w:val="both"/>
      </w:pPr>
      <w:r>
        <w:rPr>
          <w:rFonts w:ascii="Barlow Semi Condensed" w:cs="Barlow Semi Condensed" w:eastAsia="Barlow Semi Condensed" w:hAnsi="Barlow Semi Condensed"/>
          <w:sz w:val="24"/>
          <w:szCs w:val="24"/>
        </w:rPr>
        <w:t xml:space="preserve">la disciplina delle mille pagine successive. Vale la pena rileggerle, perché</w:t>
      </w:r>
    </w:p>
    <w:p>
      <w:pPr>
        <w:spacing w:after="120" w:line="276"/>
        <w:jc w:val="both"/>
      </w:pPr>
      <w:r>
        <w:rPr>
          <w:rFonts w:ascii="Barlow Semi Condensed" w:cs="Barlow Semi Condensed" w:eastAsia="Barlow Semi Condensed" w:hAnsi="Barlow Semi Condensed"/>
          <w:sz w:val="24"/>
          <w:szCs w:val="24"/>
        </w:rPr>
        <w:t xml:space="preserve">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w:t>
      </w:r>
    </w:p>
    <w:p>
      <w:pPr>
        <w:spacing w:after="120" w:line="276"/>
        <w:jc w:val="both"/>
      </w:pPr>
      <w:r>
        <w:rPr>
          <w:rFonts w:ascii="Barlow Semi Condensed" w:cs="Barlow Semi Condensed" w:eastAsia="Barlow Semi Condensed" w:hAnsi="Barlow Semi Condensed"/>
          <w:sz w:val="24"/>
          <w:szCs w:val="24"/>
        </w:rPr>
        <w:t xml:space="preserve">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**La</w:t>
      </w:r>
    </w:p>
    <w:p>
      <w:pPr>
        <w:spacing w:after="120" w:line="276"/>
        <w:jc w:val="both"/>
      </w:pPr>
      <w:r>
        <w:rPr>
          <w:rFonts w:ascii="Barlow Semi Condensed" w:cs="Barlow Semi Condensed" w:eastAsia="Barlow Semi Condensed" w:hAnsi="Barlow Semi Condensed"/>
          <w:sz w:val="24"/>
          <w:szCs w:val="24"/>
        </w:rPr>
        <w:t xml:space="preserve">misura dell'incompletezza**, data col denominatore — cinquantasette su</w:t>
      </w:r>
    </w:p>
    <w:p>
      <w:pPr>
        <w:spacing w:after="120" w:line="276"/>
        <w:jc w:val="both"/>
      </w:pPr>
      <w:r>
        <w:rPr>
          <w:rFonts w:ascii="Barlow Semi Condensed" w:cs="Barlow Semi Condensed" w:eastAsia="Barlow Semi Condensed" w:hAnsi="Barlow Semi Condensed"/>
          <w:sz w:val="24"/>
          <w:szCs w:val="24"/>
        </w:rPr>
        <w:t xml:space="preserve">settecentotrentaquattro, non «un elenco di amnistiati». E **il rimando puntuale</w:t>
      </w:r>
    </w:p>
    <w:p>
      <w:pPr>
        <w:spacing w:after="120" w:line="276"/>
        <w:jc w:val="both"/>
      </w:pPr>
      <w:r>
        <w:rPr>
          <w:rFonts w:ascii="Barlow Semi Condensed" w:cs="Barlow Semi Condensed" w:eastAsia="Barlow Semi Condensed" w:hAnsi="Barlow Semi Condensed"/>
          <w:sz w:val="24"/>
          <w:szCs w:val="24"/>
        </w:rPr>
        <w:t xml:space="preserve">alla fonte per ciascuna riga**, che è ciò che rende il documento falsificabile da</w:t>
      </w:r>
    </w:p>
    <w:p>
      <w:pPr>
        <w:spacing w:after="120" w:line="276"/>
        <w:jc w:val="both"/>
      </w:pPr>
      <w:r>
        <w:rPr>
          <w:rFonts w:ascii="Barlow Semi Condensed" w:cs="Barlow Semi Condensed" w:eastAsia="Barlow Semi Condensed" w:hAnsi="Barlow Semi Condensed"/>
          <w:sz w:val="24"/>
          <w:szCs w:val="24"/>
        </w:rPr>
        <w:t xml:space="preserve">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w:t>
      </w:r>
    </w:p>
    <w:p>
      <w:pPr>
        <w:spacing w:after="120" w:line="276"/>
        <w:jc w:val="both"/>
      </w:pPr>
      <w:r>
        <w:rPr>
          <w:rFonts w:ascii="Barlow Semi Condensed" w:cs="Barlow Semi Condensed" w:eastAsia="Barlow Semi Condensed" w:hAnsi="Barlow Semi Condensed"/>
          <w:sz w:val="24"/>
          <w:szCs w:val="24"/>
        </w:rPr>
        <w:t xml:space="preserve">dopo, il corpus vive su un ramo che si chiama come una lista di cinquantasette</w:t>
      </w:r>
    </w:p>
    <w:p>
      <w:pPr>
        <w:spacing w:after="120" w:line="276"/>
        <w:jc w:val="both"/>
      </w:pPr>
      <w:r>
        <w:rPr>
          <w:rFonts w:ascii="Barlow Semi Condensed" w:cs="Barlow Semi Condensed" w:eastAsia="Barlow Semi Condensed" w:hAnsi="Barlow Semi Condensed"/>
          <w:sz w:val="24"/>
          <w:szCs w:val="24"/>
        </w:rPr>
        <w:t xml:space="preserve">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w:t>
      </w:r>
    </w:p>
    <w:p>
      <w:pPr>
        <w:spacing w:after="120" w:line="276"/>
        <w:jc w:val="both"/>
      </w:pPr>
      <w:r>
        <w:rPr>
          <w:rFonts w:ascii="Barlow Semi Condensed" w:cs="Barlow Semi Condensed" w:eastAsia="Barlow Semi Condensed" w:hAnsi="Barlow Semi Condensed"/>
          <w:sz w:val="24"/>
          <w:szCs w:val="24"/>
        </w:rPr>
        <w:t xml:space="preserve">fra le 14:50 e le 15:08 — e alle 15:15 accade la cosa che dà al progetto la sua</w:t>
      </w:r>
    </w:p>
    <w:p>
      <w:pPr>
        <w:spacing w:after="120" w:line="276"/>
        <w:jc w:val="both"/>
      </w:pPr>
      <w:r>
        <w:rPr>
          <w:rFonts w:ascii="Barlow Semi Condensed" w:cs="Barlow Semi Condensed" w:eastAsia="Barlow Semi Condensed" w:hAnsi="Barlow Semi Condensed"/>
          <w:sz w:val="24"/>
          <w:szCs w:val="24"/>
        </w:rPr>
        <w:t xml:space="preserve">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w:t>
      </w:r>
    </w:p>
    <w:p>
      <w:pPr>
        <w:spacing w:after="120" w:line="276"/>
        <w:jc w:val="both"/>
      </w:pPr>
      <w:r>
        <w:rPr>
          <w:rFonts w:ascii="Barlow Semi Condensed" w:cs="Barlow Semi Condensed" w:eastAsia="Barlow Semi Condensed" w:hAnsi="Barlow Semi Condensed"/>
          <w:sz w:val="24"/>
          <w:szCs w:val="24"/>
        </w:rPr>
        <w:t xml:space="preserve">mette contro tutto ciò che il corpus già contiene, non per confermarlo ma per</w:t>
      </w:r>
    </w:p>
    <w:p>
      <w:pPr>
        <w:spacing w:after="120" w:line="276"/>
        <w:jc w:val="both"/>
      </w:pPr>
      <w:r>
        <w:rPr>
          <w:rFonts w:ascii="Barlow Semi Condensed" w:cs="Barlow Semi Condensed" w:eastAsia="Barlow Semi Condensed" w:hAnsi="Barlow Semi Condensed"/>
          <w:sz w:val="24"/>
          <w:szCs w:val="24"/>
        </w:rPr>
        <w:t xml:space="preserve">vedere che cosa si rompe. Sette minuti dopo, alle 15:22, la revisione successiva</w:t>
      </w:r>
    </w:p>
    <w:p>
      <w:pPr>
        <w:spacing w:after="120" w:line="276"/>
        <w:jc w:val="both"/>
      </w:pPr>
      <w:r>
        <w:rPr>
          <w:rFonts w:ascii="Barlow Semi Condensed" w:cs="Barlow Semi Condensed" w:eastAsia="Barlow Semi Condensed" w:hAnsi="Barlow Semi Condensed"/>
          <w:sz w:val="24"/>
          <w:szCs w:val="24"/>
        </w:rPr>
        <w:t xml:space="preserve">si intitola «Applicate le correzioni emerse dalla triangolazione ai tre</w:t>
      </w:r>
    </w:p>
    <w:p>
      <w:pPr>
        <w:spacing w:after="120" w:line="276"/>
        <w:jc w:val="both"/>
      </w:pPr>
      <w:r>
        <w:rPr>
          <w:rFonts w:ascii="Barlow Semi Condensed" w:cs="Barlow Semi Condensed" w:eastAsia="Barlow Semi Condensed" w:hAnsi="Barlow Semi Condensed"/>
          <w:sz w:val="24"/>
          <w:szCs w:val="24"/>
        </w:rPr>
        <w:t xml:space="preserve">documenti». **Il primo uso del metodo produce correzioni ai propri stessi</w:t>
      </w:r>
    </w:p>
    <w:p>
      <w:pPr>
        <w:spacing w:after="120" w:line="276"/>
        <w:jc w:val="both"/>
      </w:pPr>
      <w:r>
        <w:rPr>
          <w:rFonts w:ascii="Barlow Semi Condensed" w:cs="Barlow Semi Condensed" w:eastAsia="Barlow Semi Condensed" w:hAnsi="Barlow Semi Condensed"/>
          <w:sz w:val="24"/>
          <w:szCs w:val="24"/>
        </w:rPr>
        <w:t xml:space="preserve">testi**,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w:t>
      </w:r>
    </w:p>
    <w:p>
      <w:pPr>
        <w:spacing w:after="120" w:line="276"/>
        <w:jc w:val="both"/>
      </w:pPr>
      <w:r>
        <w:rPr>
          <w:rFonts w:ascii="Barlow Semi Condensed" w:cs="Barlow Semi Condensed" w:eastAsia="Barlow Semi Condensed" w:hAnsi="Barlow Semi Condensed"/>
          <w:sz w:val="24"/>
          <w:szCs w:val="24"/>
        </w:rPr>
        <w:t xml:space="preserve">sa fare, e ritorna lungo tutte le centotré revisioni del corpus. Non ha altri</w:t>
      </w:r>
    </w:p>
    <w:p>
      <w:pPr>
        <w:spacing w:after="120" w:line="276"/>
        <w:jc w:val="both"/>
      </w:pPr>
      <w:r>
        <w:rPr>
          <w:rFonts w:ascii="Barlow Semi Condensed" w:cs="Barlow Semi Condensed" w:eastAsia="Barlow Semi Condensed" w:hAnsi="Barlow Semi Condensed"/>
          <w:sz w:val="24"/>
          <w:szCs w:val="24"/>
        </w:rPr>
        <w:t xml:space="preserve">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w:t>
      </w:r>
    </w:p>
    <w:p>
      <w:pPr>
        <w:spacing w:after="120" w:line="276"/>
        <w:jc w:val="both"/>
      </w:pPr>
      <w:r>
        <w:rPr>
          <w:rFonts w:ascii="Barlow Semi Condensed" w:cs="Barlow Semi Condensed" w:eastAsia="Barlow Semi Condensed" w:hAnsi="Barlow Semi Condensed"/>
          <w:sz w:val="24"/>
          <w:szCs w:val="24"/>
        </w:rPr>
        <w:t xml:space="preserve">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**Arrivarono una</w:t>
      </w:r>
    </w:p>
    <w:p>
      <w:pPr>
        <w:spacing w:after="120" w:line="276"/>
        <w:jc w:val="both"/>
      </w:pPr>
      <w:r>
        <w:rPr>
          <w:rFonts w:ascii="Barlow Semi Condensed" w:cs="Barlow Semi Condensed" w:eastAsia="Barlow Semi Condensed" w:hAnsi="Barlow Semi Condensed"/>
          <w:sz w:val="24"/>
          <w:szCs w:val="24"/>
        </w:rPr>
        <w:t xml:space="preserve">per volta, ciascuna quando un lavoro specifico aveva incrinato quella</w:t>
      </w:r>
    </w:p>
    <w:p>
      <w:pPr>
        <w:spacing w:after="120" w:line="276"/>
        <w:jc w:val="both"/>
      </w:pPr>
      <w:r>
        <w:rPr>
          <w:rFonts w:ascii="Barlow Semi Condensed" w:cs="Barlow Semi Condensed" w:eastAsia="Barlow Semi Condensed" w:hAnsi="Barlow Semi Condensed"/>
          <w:sz w:val="24"/>
          <w:szCs w:val="24"/>
        </w:rPr>
        <w:t xml:space="preserve">precedente**, e ciascuna porta la data e l'ora del lavoro che l'ha resa</w:t>
      </w:r>
    </w:p>
    <w:p>
      <w:pPr>
        <w:spacing w:after="120" w:line="276"/>
        <w:jc w:val="both"/>
      </w:pPr>
      <w:r>
        <w:rPr>
          <w:rFonts w:ascii="Barlow Semi Condensed" w:cs="Barlow Semi Condensed" w:eastAsia="Barlow Semi Condensed" w:hAnsi="Barlow Semi Condensed"/>
          <w:sz w:val="24"/>
          <w:szCs w:val="24"/>
        </w:rPr>
        <w:t xml:space="preserve">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w:t>
      </w:r>
    </w:p>
    <w:p>
      <w:pPr>
        <w:spacing w:after="120" w:line="276"/>
        <w:jc w:val="both"/>
      </w:pPr>
      <w:r>
        <w:rPr>
          <w:rFonts w:ascii="Barlow Semi Condensed" w:cs="Barlow Semi Condensed" w:eastAsia="Barlow Semi Condensed" w:hAnsi="Barlow Semi Condensed"/>
          <w:sz w:val="24"/>
          <w:szCs w:val="24"/>
        </w:rPr>
        <w:t xml:space="preserve">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w:t>
      </w:r>
    </w:p>
    <w:p>
      <w:pPr>
        <w:spacing w:after="120" w:line="276"/>
        <w:jc w:val="both"/>
      </w:pPr>
      <w:r>
        <w:rPr>
          <w:rFonts w:ascii="Barlow Semi Condensed" w:cs="Barlow Semi Condensed" w:eastAsia="Barlow Semi Condensed" w:hAnsi="Barlow Semi Condensed"/>
          <w:sz w:val="24"/>
          <w:szCs w:val="24"/>
        </w:rPr>
        <w:t xml:space="preserve">dell'opera e le proposte editoriali descrivono il corpus come prodotto «sotto una</w:t>
      </w:r>
    </w:p>
    <w:p>
      <w:pPr>
        <w:spacing w:after="120" w:line="276"/>
        <w:jc w:val="both"/>
      </w:pPr>
      <w:r>
        <w:rPr>
          <w:rFonts w:ascii="Barlow Semi Condensed" w:cs="Barlow Semi Condensed" w:eastAsia="Barlow Semi Condensed" w:hAnsi="Barlow Semi Condensed"/>
          <w:sz w:val="24"/>
          <w:szCs w:val="24"/>
        </w:rPr>
        <w:t xml:space="preserve">disciplina metodologica scritta prima del lavoro». Il registro dice che è troppo</w:t>
      </w:r>
    </w:p>
    <w:p>
      <w:pPr>
        <w:spacing w:after="120" w:line="276"/>
        <w:jc w:val="both"/>
      </w:pPr>
      <w:r>
        <w:rPr>
          <w:rFonts w:ascii="Barlow Semi Condensed" w:cs="Barlow Semi Condensed" w:eastAsia="Barlow Semi Condensed" w:hAnsi="Barlow Semi Condensed"/>
          <w:sz w:val="24"/>
          <w:szCs w:val="24"/>
        </w:rPr>
        <w:t xml:space="preserve">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w:t>
      </w:r>
    </w:p>
    <w:p>
      <w:pPr>
        <w:spacing w:after="120" w:line="276"/>
        <w:jc w:val="both"/>
      </w:pPr>
      <w:r>
        <w:rPr>
          <w:rFonts w:ascii="Barlow Semi Condensed" w:cs="Barlow Semi Condensed" w:eastAsia="Barlow Semi Condensed" w:hAnsi="Barlow Semi Condensed"/>
          <w:sz w:val="24"/>
          <w:szCs w:val="24"/>
        </w:rPr>
        <w:t xml:space="preserve">che un lotto la incrinava. La formula esatta è **scritta prima di ogni lotto,</w:t>
      </w:r>
    </w:p>
    <w:p>
      <w:pPr>
        <w:spacing w:after="120" w:line="276"/>
        <w:jc w:val="both"/>
      </w:pPr>
      <w:r>
        <w:rPr>
          <w:rFonts w:ascii="Barlow Semi Condensed" w:cs="Barlow Semi Condensed" w:eastAsia="Barlow Semi Condensed" w:hAnsi="Barlow Semi Condensed"/>
          <w:sz w:val="24"/>
          <w:szCs w:val="24"/>
        </w:rPr>
        <w:t xml:space="preserve">mai prima di tutto**, e l'accrescimento è datato. Correggo qui, per nota, senza</w:t>
      </w:r>
    </w:p>
    <w:p>
      <w:pPr>
        <w:spacing w:after="120" w:line="276"/>
        <w:jc w:val="both"/>
      </w:pPr>
      <w:r>
        <w:rPr>
          <w:rFonts w:ascii="Barlow Semi Condensed" w:cs="Barlow Semi Condensed" w:eastAsia="Barlow Semi Condensed" w:hAnsi="Barlow Semi Condensed"/>
          <w:sz w:val="24"/>
          <w:szCs w:val="24"/>
        </w:rPr>
        <w:t xml:space="preserve">riscrivere in silenzio i documenti che lo dicevano male; e segnalo che questa è</w:t>
      </w:r>
    </w:p>
    <w:p>
      <w:pPr>
        <w:spacing w:after="120" w:line="276"/>
        <w:jc w:val="both"/>
      </w:pPr>
      <w:r>
        <w:rPr>
          <w:rFonts w:ascii="Barlow Semi Condensed" w:cs="Barlow Semi Condensed" w:eastAsia="Barlow Semi Condensed" w:hAnsi="Barlow Semi Condensed"/>
          <w:sz w:val="24"/>
          <w:szCs w:val="24"/>
        </w:rPr>
        <w:t xml:space="preserve">la prima cosa che un lettore attento troverebbe confrontando le mie affermazioni</w:t>
      </w:r>
    </w:p>
    <w:p>
      <w:pPr>
        <w:spacing w:after="120" w:line="276"/>
        <w:jc w:val="both"/>
      </w:pPr>
      <w:r>
        <w:rPr>
          <w:rFonts w:ascii="Barlow Semi Condensed" w:cs="Barlow Semi Condensed" w:eastAsia="Barlow Semi Condensed" w:hAnsi="Barlow Semi Condensed"/>
          <w:sz w:val="24"/>
          <w:szCs w:val="24"/>
        </w:rPr>
        <w:t xml:space="preserve">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w:t>
      </w:r>
    </w:p>
    <w:p>
      <w:pPr>
        <w:spacing w:after="120" w:line="276"/>
        <w:jc w:val="both"/>
      </w:pPr>
      <w:r>
        <w:rPr>
          <w:rFonts w:ascii="Barlow Semi Condensed" w:cs="Barlow Semi Condensed" w:eastAsia="Barlow Semi Condensed" w:hAnsi="Barlow Semi Condensed"/>
          <w:sz w:val="24"/>
          <w:szCs w:val="24"/>
        </w:rPr>
        <w:t xml:space="preserve">  un'acquisizione di pieno valore, non un fallimento da tacere. Ha un perimetro,</w:t>
      </w:r>
    </w:p>
    <w:p>
      <w:pPr>
        <w:spacing w:after="120" w:line="276"/>
        <w:jc w:val="both"/>
      </w:pPr>
      <w:r>
        <w:rPr>
          <w:rFonts w:ascii="Barlow Semi Condensed" w:cs="Barlow Semi Condensed" w:eastAsia="Barlow Semi Condensed" w:hAnsi="Barlow Semi Condensed"/>
          <w:sz w:val="24"/>
          <w:szCs w:val="24"/>
        </w:rPr>
        <w:t xml:space="preserve">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w:t>
      </w:r>
    </w:p>
    <w:p>
      <w:pPr>
        <w:spacing w:after="120" w:line="276"/>
        <w:jc w:val="both"/>
      </w:pPr>
      <w:r>
        <w:rPr>
          <w:rFonts w:ascii="Barlow Semi Condensed" w:cs="Barlow Semi Condensed" w:eastAsia="Barlow Semi Condensed" w:hAnsi="Barlow Semi Condensed"/>
          <w:sz w:val="24"/>
          <w:szCs w:val="24"/>
        </w:rPr>
        <w:t xml:space="preserve">  strutturale nella stessa cornice è piano 2; un'affermazione di terza mano senza</w:t>
      </w:r>
    </w:p>
    <w:p>
      <w:pPr>
        <w:spacing w:after="120" w:line="276"/>
        <w:jc w:val="both"/>
      </w:pPr>
      <w:r>
        <w:rPr>
          <w:rFonts w:ascii="Barlow Semi Condensed" w:cs="Barlow Semi Condensed" w:eastAsia="Barlow Semi Condensed" w:hAnsi="Barlow Semi Condensed"/>
          <w:sz w:val="24"/>
          <w:szCs w:val="24"/>
        </w:rPr>
        <w:t xml:space="preserve">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w:t>
      </w:r>
    </w:p>
    <w:p>
      <w:pPr>
        <w:spacing w:after="120" w:line="276"/>
        <w:jc w:val="both"/>
      </w:pPr>
      <w:r>
        <w:rPr>
          <w:rFonts w:ascii="Barlow Semi Condensed" w:cs="Barlow Semi Condensed" w:eastAsia="Barlow Semi Condensed" w:hAnsi="Barlow Semi Condensed"/>
          <w:sz w:val="24"/>
          <w:szCs w:val="24"/>
        </w:rPr>
        <w:t xml:space="preserve">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w:t>
      </w:r>
    </w:p>
    <w:p>
      <w:pPr>
        <w:spacing w:after="120" w:line="276"/>
        <w:jc w:val="both"/>
      </w:pPr>
      <w:r>
        <w:rPr>
          <w:rFonts w:ascii="Barlow Semi Condensed" w:cs="Barlow Semi Condensed" w:eastAsia="Barlow Semi Condensed" w:hAnsi="Barlow Semi Condensed"/>
          <w:sz w:val="24"/>
          <w:szCs w:val="24"/>
        </w:rPr>
        <w:t xml:space="preserve">  antenato comune. La prova è un documento di provenienza che nomini entrambe le</w:t>
      </w:r>
    </w:p>
    <w:p>
      <w:pPr>
        <w:spacing w:after="120" w:line="276"/>
        <w:jc w:val="both"/>
      </w:pPr>
      <w:r>
        <w:rPr>
          <w:rFonts w:ascii="Barlow Semi Condensed" w:cs="Barlow Semi Condensed" w:eastAsia="Barlow Semi Condensed" w:hAnsi="Barlow Semi Condensed"/>
          <w:sz w:val="24"/>
          <w:szCs w:val="24"/>
        </w:rPr>
        <w:t xml:space="preserv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w:t>
      </w:r>
    </w:p>
    <w:p>
      <w:pPr>
        <w:spacing w:after="120" w:line="276"/>
        <w:jc w:val="both"/>
      </w:pPr>
      <w:r>
        <w:rPr>
          <w:rFonts w:ascii="Barlow Semi Condensed" w:cs="Barlow Semi Condensed" w:eastAsia="Barlow Semi Condensed" w:hAnsi="Barlow Semi Condensed"/>
          <w:sz w:val="24"/>
          <w:szCs w:val="24"/>
        </w:rPr>
        <w:t xml:space="preserve">  che parlava d'altro hanno lo stesso aspetto e valore opposto. Il primo è uno</w:t>
      </w:r>
    </w:p>
    <w:p>
      <w:pPr>
        <w:spacing w:after="120" w:line="276"/>
        <w:jc w:val="both"/>
      </w:pPr>
      <w:r>
        <w:rPr>
          <w:rFonts w:ascii="Barlow Semi Condensed" w:cs="Barlow Semi Condensed" w:eastAsia="Barlow Semi Condensed" w:hAnsi="Barlow Semi Condensed"/>
          <w:sz w:val="24"/>
          <w:szCs w:val="24"/>
        </w:rPr>
        <w:t xml:space="preserve">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w:t>
      </w:r>
    </w:p>
    <w:p>
      <w:pPr>
        <w:spacing w:after="120" w:line="276"/>
        <w:jc w:val="both"/>
      </w:pPr>
      <w:r>
        <w:rPr>
          <w:rFonts w:ascii="Barlow Semi Condensed" w:cs="Barlow Semi Condensed" w:eastAsia="Barlow Semi Condensed" w:hAnsi="Barlow Semi Condensed"/>
          <w:sz w:val="24"/>
          <w:szCs w:val="24"/>
        </w:rPr>
        <w:t xml:space="preserve">  aspetta di trovarvi. Un esito negativo previsto e uno inatteso sono identici</w:t>
      </w:r>
    </w:p>
    <w:p>
      <w:pPr>
        <w:spacing w:after="120" w:line="276"/>
        <w:jc w:val="both"/>
      </w:pPr>
      <w:r>
        <w:rPr>
          <w:rFonts w:ascii="Barlow Semi Condensed" w:cs="Barlow Semi Condensed" w:eastAsia="Barlow Semi Condensed" w:hAnsi="Barlow Semi Condensed"/>
          <w:sz w:val="24"/>
          <w:szCs w:val="24"/>
        </w:rPr>
        <w:t xml:space="preserve">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w:t>
      </w:r>
    </w:p>
    <w:p>
      <w:pPr>
        <w:spacing w:after="120" w:line="276"/>
        <w:jc w:val="both"/>
      </w:pPr>
      <w:r>
        <w:rPr>
          <w:rFonts w:ascii="Barlow Semi Condensed" w:cs="Barlow Semi Condensed" w:eastAsia="Barlow Semi Condensed" w:hAnsi="Barlow Semi Condensed"/>
          <w:sz w:val="24"/>
          <w:szCs w:val="24"/>
        </w:rPr>
        <w:t xml:space="preserv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w:t>
      </w:r>
    </w:p>
    <w:p>
      <w:pPr>
        <w:spacing w:after="120" w:line="276"/>
        <w:jc w:val="both"/>
      </w:pPr>
      <w:r>
        <w:rPr>
          <w:rFonts w:ascii="Barlow Semi Condensed" w:cs="Barlow Semi Condensed" w:eastAsia="Barlow Semi Condensed" w:hAnsi="Barlow Semi Condensed"/>
          <w:sz w:val="24"/>
          <w:szCs w:val="24"/>
        </w:rPr>
        <w:t xml:space="preserve">giornate del 7, 8 e 11 — la stessa cartella conteneva un lavoro di tutt'altra</w:t>
      </w:r>
    </w:p>
    <w:p>
      <w:pPr>
        <w:spacing w:after="120" w:line="276"/>
        <w:jc w:val="both"/>
      </w:pPr>
      <w:r>
        <w:rPr>
          <w:rFonts w:ascii="Barlow Semi Condensed" w:cs="Barlow Semi Condensed" w:eastAsia="Barlow Semi Condensed" w:hAnsi="Barlow Semi Condensed"/>
          <w:sz w:val="24"/>
          <w:szCs w:val="24"/>
        </w:rPr>
        <w:t xml:space="preserve">materia: la ristrutturazione di uno studio di politica sanitaria, con apparato</w:t>
      </w:r>
    </w:p>
    <w:p>
      <w:pPr>
        <w:spacing w:after="120" w:line="276"/>
        <w:jc w:val="both"/>
      </w:pPr>
      <w:r>
        <w:rPr>
          <w:rFonts w:ascii="Barlow Semi Condensed" w:cs="Barlow Semi Condensed" w:eastAsia="Barlow Semi Condensed" w:hAnsi="Barlow Semi Condensed"/>
          <w:sz w:val="24"/>
          <w:szCs w:val="24"/>
        </w:rPr>
        <w:t xml:space="preserve">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*«Questo file registra difetti o incoerenze rilevate</w:t>
      </w:r>
    </w:p>
    <w:p>
      <w:pPr>
        <w:spacing w:after="120" w:line="276"/>
        <w:jc w:val="both"/>
      </w:pPr>
      <w:r>
        <w:rPr>
          <w:rFonts w:ascii="Barlow Semi Condensed" w:cs="Barlow Semi Condensed" w:eastAsia="Barlow Semi Condensed" w:hAnsi="Barlow Semi Condensed"/>
          <w:sz w:val="24"/>
          <w:szCs w:val="24"/>
        </w:rPr>
        <w:t xml:space="preserve">nel corpo integrale, senza deciderne il trattamento. Nessuna correzione viene</w:t>
      </w:r>
    </w:p>
    <w:p>
      <w:pPr>
        <w:spacing w:after="120" w:line="276"/>
        <w:jc w:val="both"/>
      </w:pPr>
      <w:r>
        <w:rPr>
          <w:rFonts w:ascii="Barlow Semi Condensed" w:cs="Barlow Semi Condensed" w:eastAsia="Barlow Semi Condensed" w:hAnsi="Barlow Semi Condensed"/>
          <w:sz w:val="24"/>
          <w:szCs w:val="24"/>
        </w:rPr>
        <w:t xml:space="preserve">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**correzione per nota, mai</w:t>
      </w:r>
    </w:p>
    <w:p>
      <w:pPr>
        <w:spacing w:after="120" w:line="276"/>
        <w:jc w:val="both"/>
      </w:pPr>
      <w:r>
        <w:rPr>
          <w:rFonts w:ascii="Barlow Semi Condensed" w:cs="Barlow Semi Condensed" w:eastAsia="Barlow Semi Condensed" w:hAnsi="Barlow Semi Condensed"/>
          <w:sz w:val="24"/>
          <w:szCs w:val="24"/>
        </w:rPr>
        <w:t xml:space="preserve">riscrittura silenziosa**.</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**Non lo</w:t>
      </w:r>
    </w:p>
    <w:p>
      <w:pPr>
        <w:spacing w:after="120" w:line="276"/>
        <w:jc w:val="both"/>
      </w:pPr>
      <w:r>
        <w:rPr>
          <w:rFonts w:ascii="Barlow Semi Condensed" w:cs="Barlow Semi Condensed" w:eastAsia="Barlow Semi Condensed" w:hAnsi="Barlow Semi Condensed"/>
          <w:sz w:val="24"/>
          <w:szCs w:val="24"/>
        </w:rPr>
        <w:t xml:space="preserve">scrivo, e la ragione è la regola numero tre.** Ho verificato: nessuno degli otto</w:t>
      </w:r>
    </w:p>
    <w:p>
      <w:pPr>
        <w:spacing w:after="120" w:line="276"/>
        <w:jc w:val="both"/>
      </w:pPr>
      <w:r>
        <w:rPr>
          <w:rFonts w:ascii="Barlow Semi Condensed" w:cs="Barlow Semi Condensed" w:eastAsia="Barlow Semi Condensed" w:hAnsi="Barlow Semi Condensed"/>
          <w:sz w:val="24"/>
          <w:szCs w:val="24"/>
        </w:rPr>
        <w:t xml:space="preserve">termini caratteristici del corpus — Stato Zero, i gradi, i tre piani, la</w:t>
      </w:r>
    </w:p>
    <w:p>
      <w:pPr>
        <w:spacing w:after="120" w:line="276"/>
        <w:jc w:val="both"/>
      </w:pPr>
      <w:r>
        <w:rPr>
          <w:rFonts w:ascii="Barlow Semi Condensed" w:cs="Barlow Semi Condensed" w:eastAsia="Barlow Semi Condensed" w:hAnsi="Barlow Semi Condensed"/>
          <w:sz w:val="24"/>
          <w:szCs w:val="24"/>
        </w:rPr>
        <w:t xml:space="preserve">triangolazione, il verbale di vuoto, la correzione per nota — compare in un solo</w:t>
      </w:r>
    </w:p>
    <w:p>
      <w:pPr>
        <w:spacing w:after="120" w:line="276"/>
        <w:jc w:val="both"/>
      </w:pPr>
      <w:r>
        <w:rPr>
          <w:rFonts w:ascii="Barlow Semi Condensed" w:cs="Barlow Semi Condensed" w:eastAsia="Barlow Semi Condensed" w:hAnsi="Barlow Semi Condensed"/>
          <w:sz w:val="24"/>
          <w:szCs w:val="24"/>
        </w:rPr>
        <w:t xml:space="preserve">file del lavoro di luglio. Il vocabolario non è ereditato: è stato creato in</w:t>
      </w:r>
    </w:p>
    <w:p>
      <w:pPr>
        <w:spacing w:after="120" w:line="276"/>
        <w:jc w:val="both"/>
      </w:pPr>
      <w:r>
        <w:rPr>
          <w:rFonts w:ascii="Barlow Semi Condensed" w:cs="Barlow Semi Condensed" w:eastAsia="Barlow Semi Condensed" w:hAnsi="Barlow Semi Condensed"/>
          <w:sz w:val="24"/>
          <w:szCs w:val="24"/>
        </w:rPr>
        <w:t xml:space="preserve">agosto.</w:t>
      </w:r>
    </w:p>
    <w:p>
      <w:pPr>
        <w:spacing w:after="120" w:line="276"/>
        <w:jc w:val="both"/>
      </w:pPr>
      <w:r>
        <w:rPr>
          <w:rFonts w:ascii="Barlow Semi Condensed" w:cs="Barlow Semi Condensed" w:eastAsia="Barlow Semi Condensed" w:hAnsi="Barlow Semi Condensed"/>
          <w:sz w:val="24"/>
          <w:szCs w:val="24"/>
        </w:rPr>
        <w:t xml:space="preserve">Restano dunque due fatti: **stesso autore, stessa cartella, sei settimane di</w:t>
      </w:r>
    </w:p>
    <w:p>
      <w:pPr>
        <w:spacing w:after="120" w:line="276"/>
        <w:jc w:val="both"/>
      </w:pPr>
      <w:r>
        <w:rPr>
          <w:rFonts w:ascii="Barlow Semi Condensed" w:cs="Barlow Semi Condensed" w:eastAsia="Barlow Semi Condensed" w:hAnsi="Barlow Semi Condensed"/>
          <w:sz w:val="24"/>
          <w:szCs w:val="24"/>
        </w:rPr>
        <w:t xml:space="preserve">distanza, stesso comportamento, nomi diversi**. È esattamente la configurazione</w:t>
      </w:r>
    </w:p>
    <w:p>
      <w:pPr>
        <w:spacing w:after="120" w:line="276"/>
        <w:jc w:val="both"/>
      </w:pPr>
      <w:r>
        <w:rPr>
          <w:rFonts w:ascii="Barlow Semi Condensed" w:cs="Barlow Semi Condensed" w:eastAsia="Barlow Semi Condensed" w:hAnsi="Barlow Semi Condensed"/>
          <w:sz w:val="24"/>
          <w:szCs w:val="24"/>
        </w:rPr>
        <w:t xml:space="preserve">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w:t>
      </w:r>
    </w:p>
    <w:p>
      <w:pPr>
        <w:spacing w:after="120" w:line="276"/>
        <w:jc w:val="both"/>
      </w:pPr>
      <w:r>
        <w:rPr>
          <w:rFonts w:ascii="Barlow Semi Condensed" w:cs="Barlow Semi Condensed" w:eastAsia="Barlow Semi Condensed" w:hAnsi="Barlow Semi Condensed"/>
          <w:sz w:val="24"/>
          <w:szCs w:val="24"/>
        </w:rPr>
        <w:t xml:space="preserve">che vi resta finché non compaia un documento in cui l'uno rimandi all'altro. Non</w:t>
      </w:r>
    </w:p>
    <w:p>
      <w:pPr>
        <w:spacing w:after="120" w:line="276"/>
        <w:jc w:val="both"/>
      </w:pPr>
      <w:r>
        <w:rPr>
          <w:rFonts w:ascii="Barlow Semi Condensed" w:cs="Barlow Semi Condensed" w:eastAsia="Barlow Semi Condensed" w:hAnsi="Barlow Semi Condensed"/>
          <w:sz w:val="24"/>
          <w:szCs w:val="24"/>
        </w:rPr>
        <w:t xml:space="preserve">c'è. Lo registro come convergenza e non come filiazione, e applico a me stesso il</w:t>
      </w:r>
    </w:p>
    <w:p>
      <w:pPr>
        <w:spacing w:after="120" w:line="276"/>
        <w:jc w:val="both"/>
      </w:pPr>
      <w:r>
        <w:rPr>
          <w:rFonts w:ascii="Barlow Semi Condensed" w:cs="Barlow Semi Condensed" w:eastAsia="Barlow Semi Condensed" w:hAnsi="Barlow Semi Condensed"/>
          <w:sz w:val="24"/>
          <w:szCs w:val="24"/>
        </w:rPr>
        <w:t xml:space="preserve">criterio che applico a chiunque altro. Se un giorno quel documento comparisse,</w:t>
      </w:r>
    </w:p>
    <w:p>
      <w:pPr>
        <w:spacing w:after="120" w:line="276"/>
        <w:jc w:val="both"/>
      </w:pPr>
      <w:r>
        <w:rPr>
          <w:rFonts w:ascii="Barlow Semi Condensed" w:cs="Barlow Semi Condensed" w:eastAsia="Barlow Semi Condensed" w:hAnsi="Barlow Semi Condensed"/>
          <w:sz w:val="24"/>
          <w:szCs w:val="24"/>
        </w:rPr>
        <w:t xml:space="preserve">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w:t>
      </w:r>
    </w:p>
    <w:p>
      <w:pPr>
        <w:spacing w:after="120" w:line="276"/>
        <w:jc w:val="both"/>
      </w:pPr>
      <w:r>
        <w:rPr>
          <w:rFonts w:ascii="Barlow Semi Condensed" w:cs="Barlow Semi Condensed" w:eastAsia="Barlow Semi Condensed" w:hAnsi="Barlow Semi Condensed"/>
          <w:sz w:val="24"/>
          <w:szCs w:val="24"/>
        </w:rPr>
        <w:t xml:space="preserve">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w:t>
      </w:r>
    </w:p>
    <w:p>
      <w:pPr>
        <w:spacing w:after="120" w:line="276"/>
        <w:jc w:val="both"/>
      </w:pPr>
      <w:r>
        <w:rPr>
          <w:rFonts w:ascii="Barlow Semi Condensed" w:cs="Barlow Semi Condensed" w:eastAsia="Barlow Semi Condensed" w:hAnsi="Barlow Semi Condensed"/>
          <w:sz w:val="24"/>
          <w:szCs w:val="24"/>
        </w:rPr>
        <w:t xml:space="preserve">registri giudiziari, studi su Feltrinelli, sul nodo Hyperion, sul ceppo Simioni,</w:t>
      </w:r>
    </w:p>
    <w:p>
      <w:pPr>
        <w:spacing w:after="120" w:line="276"/>
        <w:jc w:val="both"/>
      </w:pPr>
      <w:r>
        <w:rPr>
          <w:rFonts w:ascii="Barlow Semi Condensed" w:cs="Barlow Semi Condensed" w:eastAsia="Barlow Semi Condensed" w:hAnsi="Barlow Semi Condensed"/>
          <w:sz w:val="24"/>
          <w:szCs w:val="24"/>
        </w:rPr>
        <w:t xml:space="preserve">sul Tribunale Speciale, sulla dimensione diplomatica di Moro ministro degli</w:t>
      </w:r>
    </w:p>
    <w:p>
      <w:pPr>
        <w:spacing w:after="120" w:line="276"/>
        <w:jc w:val="both"/>
      </w:pPr>
      <w:r>
        <w:rPr>
          <w:rFonts w:ascii="Barlow Semi Condensed" w:cs="Barlow Semi Condensed" w:eastAsia="Barlow Semi Condensed" w:hAnsi="Barlow Semi Condensed"/>
          <w:sz w:val="24"/>
          <w:szCs w:val="24"/>
        </w:rPr>
        <w:t xml:space="preserve">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un'affermazione, ma un bersaglio di ricerca — un quesito formulato in modo che</w:t>
      </w:r>
    </w:p>
    <w:p>
      <w:pPr>
        <w:spacing w:after="120" w:line="276"/>
        <w:jc w:val="both"/>
      </w:pPr>
      <w:r>
        <w:rPr>
          <w:rFonts w:ascii="Barlow Semi Condensed" w:cs="Barlow Semi Condensed" w:eastAsia="Barlow Semi Condensed" w:hAnsi="Barlow Semi Condensed"/>
          <w:sz w:val="24"/>
          <w:szCs w:val="24"/>
        </w:rPr>
        <w:t xml:space="preserve">qualcuno possa portarlo in archivio, con il grado di ciò che già si sa e la sede</w:t>
      </w:r>
    </w:p>
    <w:p>
      <w:pPr>
        <w:spacing w:after="120" w:line="276"/>
        <w:jc w:val="both"/>
      </w:pPr>
      <w:r>
        <w:rPr>
          <w:rFonts w:ascii="Barlow Semi Condensed" w:cs="Barlow Semi Condensed" w:eastAsia="Barlow Semi Condensed" w:hAnsi="Barlow Semi Condensed"/>
          <w:sz w:val="24"/>
          <w:szCs w:val="24"/>
        </w:rPr>
        <w:t xml:space="preserve">in cui si cercherebbe. Il primo lotto è di trecento blocchi; oggi sono</w:t>
      </w:r>
    </w:p>
    <w:p>
      <w:pPr>
        <w:spacing w:after="120" w:line="276"/>
        <w:jc w:val="both"/>
      </w:pP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w:t>
      </w:r>
    </w:p>
    <w:p>
      <w:pPr>
        <w:spacing w:after="120" w:line="276"/>
        <w:jc w:val="both"/>
      </w:pPr>
      <w:r>
        <w:rPr>
          <w:rFonts w:ascii="Barlow Semi Condensed" w:cs="Barlow Semi Condensed" w:eastAsia="Barlow Semi Condensed" w:hAnsi="Barlow Semi Condensed"/>
          <w:sz w:val="24"/>
          <w:szCs w:val="24"/>
        </w:rPr>
        <w:t xml:space="preserve">racconto in più su questa materia non serve a nessuno, e ce ne sono troppi. Un</w:t>
      </w:r>
    </w:p>
    <w:p>
      <w:pPr>
        <w:spacing w:after="120" w:line="276"/>
        <w:jc w:val="both"/>
      </w:pPr>
      <w:r>
        <w:rPr>
          <w:rFonts w:ascii="Barlow Semi Condensed" w:cs="Barlow Semi Condensed" w:eastAsia="Barlow Semi Condensed" w:hAnsi="Barlow Semi Condensed"/>
          <w:sz w:val="24"/>
          <w:szCs w:val="24"/>
        </w:rPr>
        <w:t xml:space="preserve">elenco di domande eseguibili, ciascuna con la porta a cui bussare, è un altro</w:t>
      </w:r>
    </w:p>
    <w:p>
      <w:pPr>
        <w:spacing w:after="120" w:line="276"/>
        <w:jc w:val="both"/>
      </w:pPr>
      <w:r>
        <w:rPr>
          <w:rFonts w:ascii="Barlow Semi Condensed" w:cs="Barlow Semi Condensed" w:eastAsia="Barlow Semi Condensed" w:hAnsi="Barlow Semi Condensed"/>
          <w:sz w:val="24"/>
          <w:szCs w:val="24"/>
        </w:rPr>
        <w:t xml:space="preserve">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w:t>
      </w:r>
    </w:p>
    <w:p>
      <w:pPr>
        <w:spacing w:after="120" w:line="276"/>
        <w:jc w:val="both"/>
      </w:pPr>
      <w:r>
        <w:rPr>
          <w:rFonts w:ascii="Barlow Semi Condensed" w:cs="Barlow Semi Condensed" w:eastAsia="Barlow Semi Condensed" w:hAnsi="Barlow Semi Condensed"/>
          <w:sz w:val="24"/>
          <w:szCs w:val="24"/>
        </w:rPr>
        <w:t xml:space="preserve">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w:t>
      </w:r>
    </w:p>
    <w:p>
      <w:pPr>
        <w:spacing w:after="120" w:line="276"/>
        <w:jc w:val="both"/>
      </w:pPr>
      <w:r>
        <w:rPr>
          <w:rFonts w:ascii="Barlow Semi Condensed" w:cs="Barlow Semi Condensed" w:eastAsia="Barlow Semi Condensed" w:hAnsi="Barlow Semi Condensed"/>
          <w:sz w:val="24"/>
          <w:szCs w:val="24"/>
        </w:rPr>
        <w:t xml:space="preserve">citazioni su 344 domini. Il dominio più citato — sessantadue volte — è</w:t>
      </w:r>
    </w:p>
    <w:p>
      <w:pPr>
        <w:spacing w:after="120" w:line="276"/>
        <w:jc w:val="both"/>
      </w:pP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w:t>
      </w:r>
    </w:p>
    <w:p>
      <w:pPr>
        <w:spacing w:after="120" w:line="276"/>
        <w:jc w:val="both"/>
      </w:pPr>
      <w:r>
        <w:rPr>
          <w:rFonts w:ascii="Barlow Semi Condensed" w:cs="Barlow Semi Condensed" w:eastAsia="Barlow Semi Condensed" w:hAnsi="Barlow Semi Condensed"/>
          <w:sz w:val="24"/>
          <w:szCs w:val="24"/>
        </w:rPr>
        <w:t xml:space="preserve">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w:t>
      </w:r>
    </w:p>
    <w:p>
      <w:pPr>
        <w:spacing w:after="120" w:line="276"/>
        <w:jc w:val="both"/>
      </w:pPr>
      <w:r>
        <w:rPr>
          <w:rFonts w:ascii="Barlow Semi Condensed" w:cs="Barlow Semi Condensed" w:eastAsia="Barlow Semi Condensed" w:hAnsi="Barlow Semi Condensed"/>
          <w:sz w:val="24"/>
          <w:szCs w:val="24"/>
        </w:rPr>
        <w:t xml:space="preserve">dichiara dove ha sbagliato lo è. Elenco gli errori trovati e corretti, perché è</w:t>
      </w:r>
    </w:p>
    <w:p>
      <w:pPr>
        <w:spacing w:after="120" w:line="276"/>
        <w:jc w:val="both"/>
      </w:pPr>
      <w:r>
        <w:rPr>
          <w:rFonts w:ascii="Barlow Semi Condensed" w:cs="Barlow Semi Condensed" w:eastAsia="Barlow Semi Condensed" w:hAnsi="Barlow Semi Condensed"/>
          <w:sz w:val="24"/>
          <w:szCs w:val="24"/>
        </w:rPr>
        <w:t xml:space="preserve">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w:t>
      </w:r>
    </w:p>
    <w:p>
      <w:pPr>
        <w:spacing w:after="120" w:line="276"/>
        <w:jc w:val="both"/>
      </w:pPr>
      <w:r>
        <w:rPr>
          <w:rFonts w:ascii="Barlow Semi Condensed" w:cs="Barlow Semi Condensed" w:eastAsia="Barlow Semi Condensed" w:hAnsi="Barlow Semi Condensed"/>
          <w:sz w:val="24"/>
          <w:szCs w:val="24"/>
        </w:rPr>
        <w:t xml:space="preserve">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w:t>
      </w:r>
    </w:p>
    <w:p>
      <w:pPr>
        <w:spacing w:after="120" w:line="276"/>
        <w:jc w:val="both"/>
      </w:pPr>
      <w:r>
        <w:rPr>
          <w:rFonts w:ascii="Barlow Semi Condensed" w:cs="Barlow Semi Condensed" w:eastAsia="Barlow Semi Condensed" w:hAnsi="Barlow Semi Condensed"/>
          <w:sz w:val="24"/>
          <w:szCs w:val="24"/>
        </w:rPr>
        <w:t xml:space="preserve">  1938 la trasformazione di un nome che il fascicolo d'immigrazione colloca al</w:t>
      </w:r>
    </w:p>
    <w:p>
      <w:pPr>
        <w:spacing w:after="120" w:line="276"/>
        <w:jc w:val="both"/>
      </w:pPr>
      <w:r>
        <w:rPr>
          <w:rFonts w:ascii="Barlow Semi Condensed" w:cs="Barlow Semi Condensed" w:eastAsia="Barlow Semi Condensed" w:hAnsi="Barlow Semi Condensed"/>
          <w:sz w:val="24"/>
          <w:szCs w:val="24"/>
        </w:rPr>
        <w:t xml:space="preserve">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w:t>
      </w:r>
    </w:p>
    <w:p>
      <w:pPr>
        <w:spacing w:after="120" w:line="276"/>
        <w:jc w:val="both"/>
      </w:pPr>
      <w:r>
        <w:rPr>
          <w:rFonts w:ascii="Barlow Semi Condensed" w:cs="Barlow Semi Condensed" w:eastAsia="Barlow Semi Condensed" w:hAnsi="Barlow Semi Condensed"/>
          <w:sz w:val="24"/>
          <w:szCs w:val="24"/>
        </w:rPr>
        <w:t xml:space="preserve">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cioè in italiano approssimato. Riparata con una procedura che garantiva</w:t>
      </w:r>
    </w:p>
    <w:p>
      <w:pPr>
        <w:spacing w:after="120" w:line="276"/>
        <w:jc w:val="both"/>
      </w:pPr>
      <w:r>
        <w:rPr>
          <w:rFonts w:ascii="Barlow Semi Condensed" w:cs="Barlow Semi Condensed" w:eastAsia="Barlow Semi Condensed" w:hAnsi="Barlow Semi Condensed"/>
          <w:sz w:val="24"/>
          <w:szCs w:val="24"/>
        </w:rPr>
        <w:t xml:space="preserve">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w:t>
      </w:r>
    </w:p>
    <w:p>
      <w:pPr>
        <w:spacing w:after="120" w:line="276"/>
        <w:jc w:val="both"/>
      </w:pPr>
      <w:r>
        <w:rPr>
          <w:rFonts w:ascii="Barlow Semi Condensed" w:cs="Barlow Semi Condensed" w:eastAsia="Barlow Semi Condensed" w:hAnsi="Barlow Semi Condensed"/>
          <w:sz w:val="24"/>
          <w:szCs w:val="24"/>
        </w:rPr>
        <w:t xml:space="preserve">  volte in un'altra, e in entrambi i volumi rilegati che lo contengono. Stessa</w:t>
      </w:r>
    </w:p>
    <w:p>
      <w:pPr>
        <w:spacing w:after="120" w:line="276"/>
        <w:jc w:val="both"/>
      </w:pPr>
      <w:r>
        <w:rPr>
          <w:rFonts w:ascii="Barlow Semi Condensed" w:cs="Barlow Semi Condensed" w:eastAsia="Barlow Semi Condensed" w:hAnsi="Barlow Semi Condensed"/>
          <w:sz w:val="24"/>
          <w:szCs w:val="24"/>
        </w:rPr>
        <w:t xml:space="preserve">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w:t>
      </w:r>
    </w:p>
    <w:p>
      <w:pPr>
        <w:spacing w:after="120" w:line="276"/>
        <w:jc w:val="both"/>
      </w:pPr>
      <w:r>
        <w:rPr>
          <w:rFonts w:ascii="Barlow Semi Condensed" w:cs="Barlow Semi Condensed" w:eastAsia="Barlow Semi Condensed" w:hAnsi="Barlow Semi Condensed"/>
          <w:sz w:val="24"/>
          <w:szCs w:val="24"/>
        </w:rPr>
        <w:t xml:space="preserve">  misurato contando righe in un registro di lavorazione che un rilancio</w:t>
      </w:r>
    </w:p>
    <w:p>
      <w:pPr>
        <w:spacing w:after="120" w:line="276"/>
        <w:jc w:val="both"/>
      </w:pPr>
      <w:r>
        <w:rPr>
          <w:rFonts w:ascii="Barlow Semi Condensed" w:cs="Barlow Semi Condensed" w:eastAsia="Barlow Semi Condensed" w:hAnsi="Barlow Semi Condensed"/>
          <w:sz w:val="24"/>
          <w:szCs w:val="24"/>
        </w:rPr>
        <w:t xml:space="preserve">  riscrive. Una campagna mostrava tredici righe e dodici serie. L'opera sarebbe</w:t>
      </w:r>
    </w:p>
    <w:p>
      <w:pPr>
        <w:spacing w:after="120" w:line="276"/>
        <w:jc w:val="both"/>
      </w:pPr>
      <w:r>
        <w:rPr>
          <w:rFonts w:ascii="Barlow Semi Condensed" w:cs="Barlow Semi Condensed" w:eastAsia="Barlow Semi Condensed" w:hAnsi="Barlow Semi Condensed"/>
          <w:sz w:val="24"/>
          <w:szCs w:val="24"/>
        </w:rPr>
        <w:t xml:space="preserv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w:t>
      </w:r>
    </w:p>
    <w:p>
      <w:pPr>
        <w:spacing w:after="120" w:line="276"/>
        <w:jc w:val="both"/>
      </w:pPr>
      <w:r>
        <w:rPr>
          <w:rFonts w:ascii="Barlow Semi Condensed" w:cs="Barlow Semi Condensed" w:eastAsia="Barlow Semi Condensed" w:hAnsi="Barlow Semi Condensed"/>
          <w:sz w:val="24"/>
          <w:szCs w:val="24"/>
        </w:rPr>
        <w:t xml:space="preserve">  in copertina. Trovato per caso, confrontando due misure che dovevano coincidere</w:t>
      </w:r>
    </w:p>
    <w:p>
      <w:pPr>
        <w:spacing w:after="120" w:line="276"/>
        <w:jc w:val="both"/>
      </w:pPr>
      <w:r>
        <w:rPr>
          <w:rFonts w:ascii="Barlow Semi Condensed" w:cs="Barlow Semi Condensed" w:eastAsia="Barlow Semi Condensed" w:hAnsi="Barlow Semi Condensed"/>
          <w:sz w:val="24"/>
          <w:szCs w:val="24"/>
        </w:rPr>
        <w:t xml:space="preserv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w:t>
      </w:r>
    </w:p>
    <w:p>
      <w:pPr>
        <w:spacing w:after="120" w:line="276"/>
        <w:jc w:val="both"/>
      </w:pPr>
      <w:r>
        <w:rPr>
          <w:rFonts w:ascii="Barlow Semi Condensed" w:cs="Barlow Semi Condensed" w:eastAsia="Barlow Semi Condensed" w:hAnsi="Barlow Semi Condensed"/>
          <w:sz w:val="24"/>
          <w:szCs w:val="24"/>
        </w:rPr>
        <w:t xml:space="preserve">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citarle, perché per vietare una formula bisogna scriverla. Il rilevatore delle</w:t>
      </w:r>
    </w:p>
    <w:p>
      <w:pPr>
        <w:spacing w:after="120" w:line="276"/>
        <w:jc w:val="both"/>
      </w:pPr>
      <w:r>
        <w:rPr>
          <w:rFonts w:ascii="Barlow Semi Condensed" w:cs="Barlow Semi Condensed" w:eastAsia="Barlow Semi Condensed" w:hAnsi="Barlow Semi Condensed"/>
          <w:sz w:val="24"/>
          <w:szCs w:val="24"/>
        </w:rPr>
        <w:t xml:space="preserve">attribuzioni penali leggeva «nessuno è colpevole» come un'accusa. Il profilo</w:t>
      </w:r>
    </w:p>
    <w:p>
      <w:pPr>
        <w:spacing w:after="120" w:line="276"/>
        <w:jc w:val="both"/>
      </w:pPr>
      <w:r>
        <w:rPr>
          <w:rFonts w:ascii="Barlow Semi Condensed" w:cs="Barlow Semi Condensed" w:eastAsia="Barlow Semi Condensed" w:hAnsi="Barlow Semi Condensed"/>
          <w:sz w:val="24"/>
          <w:szCs w:val="24"/>
        </w:rPr>
        <w:t xml:space="preserve">delle fonti contava la sigla della CIA dentro le parole «traccia», «denuncia» ed</w:t>
      </w:r>
    </w:p>
    <w:p>
      <w:pPr>
        <w:spacing w:after="120" w:line="276"/>
        <w:jc w:val="both"/>
      </w:pPr>
      <w:r>
        <w:rPr>
          <w:rFonts w:ascii="Barlow Semi Condensed" w:cs="Barlow Semi Condensed" w:eastAsia="Barlow Semi Condensed" w:hAnsi="Barlow Semi Condensed"/>
          <w:sz w:val="24"/>
          <w:szCs w:val="24"/>
        </w:rPr>
        <w:t xml:space="preserve">«efficacia», e quella della NATO dentro «nato a Fürth»: quaranta menzioni</w:t>
      </w:r>
    </w:p>
    <w:p>
      <w:pPr>
        <w:spacing w:after="120" w:line="276"/>
        <w:jc w:val="both"/>
      </w:pPr>
      <w:r>
        <w:rPr>
          <w:rFonts w:ascii="Barlow Semi Condensed" w:cs="Barlow Semi Condensed" w:eastAsia="Barlow Semi Condensed" w:hAnsi="Barlow Semi Condensed"/>
          <w:sz w:val="24"/>
          <w:szCs w:val="24"/>
        </w:rPr>
        <w:t xml:space="preserve">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w:t>
      </w:r>
    </w:p>
    <w:p>
      <w:pPr>
        <w:spacing w:after="120" w:line="276"/>
        <w:jc w:val="both"/>
      </w:pPr>
      <w:r>
        <w:rPr>
          <w:rFonts w:ascii="Barlow Semi Condensed" w:cs="Barlow Semi Condensed" w:eastAsia="Barlow Semi Condensed" w:hAnsi="Barlow Semi Condensed"/>
          <w:sz w:val="24"/>
          <w:szCs w:val="24"/>
        </w:rPr>
        <w:t xml:space="preserve">correzione al contenuto è mai discesa da un controllo automatico: le due</w:t>
      </w:r>
    </w:p>
    <w:p>
      <w:pPr>
        <w:spacing w:after="120" w:line="276"/>
        <w:jc w:val="both"/>
      </w:pPr>
      <w:r>
        <w:rPr>
          <w:rFonts w:ascii="Barlow Semi Condensed" w:cs="Barlow Semi Condensed" w:eastAsia="Barlow Semi Condensed" w:hAnsi="Barlow Semi Condensed"/>
          <w:sz w:val="24"/>
          <w:szCs w:val="24"/>
        </w:rPr>
        <w:t xml:space="preserve">correzioni di merito sono venute da fonti esterne, e la terza, l'ortografia, da</w:t>
      </w:r>
    </w:p>
    <w:p>
      <w:pPr>
        <w:spacing w:after="120" w:line="276"/>
        <w:jc w:val="both"/>
      </w:pPr>
      <w:r>
        <w:rPr>
          <w:rFonts w:ascii="Barlow Semi Condensed" w:cs="Barlow Semi Condensed" w:eastAsia="Barlow Semi Condensed" w:hAnsi="Barlow Semi Condensed"/>
          <w:sz w:val="24"/>
          <w:szCs w:val="24"/>
        </w:rPr>
        <w:t xml:space="preserve">una lettura. **Ne ricavo la regola che offro a chiunque riprenda questo metodo:</w:t>
      </w:r>
    </w:p>
    <w:p>
      <w:pPr>
        <w:spacing w:after="120" w:line="276"/>
        <w:jc w:val="both"/>
      </w:pPr>
      <w:r>
        <w:rPr>
          <w:rFonts w:ascii="Barlow Semi Condensed" w:cs="Barlow Semi Condensed" w:eastAsia="Barlow Semi Condensed" w:hAnsi="Barlow Semi Condensed"/>
          <w:sz w:val="24"/>
          <w:szCs w:val="24"/>
        </w:rPr>
        <w:t xml:space="preserve">un controllo meccanico non verifica ciò che si voleva verificare, ma ciò che è</w:t>
      </w:r>
    </w:p>
    <w:p>
      <w:pPr>
        <w:spacing w:after="120" w:line="276"/>
        <w:jc w:val="both"/>
      </w:pPr>
      <w:r>
        <w:rPr>
          <w:rFonts w:ascii="Barlow Semi Condensed" w:cs="Barlow Semi Condensed" w:eastAsia="Barlow Semi Condensed" w:hAnsi="Barlow Semi Condensed"/>
          <w:sz w:val="24"/>
          <w:szCs w:val="24"/>
        </w:rPr>
        <w:t xml:space="preserve">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w:t>
      </w:r>
    </w:p>
    <w:p>
      <w:pPr>
        <w:spacing w:after="40"/>
        <w:ind w:left="360"/>
        <w:jc w:val="both"/>
      </w:pPr>
      <w:r>
        <w:rPr>
          <w:rFonts w:ascii="Barlow Semi Condensed" w:cs="Barlow Semi Condensed" w:eastAsia="Barlow Semi Condensed" w:hAnsi="Barlow Semi Condensed"/>
          <w:sz w:val="24"/>
          <w:szCs w:val="24"/>
        </w:rPr>
        <w:t xml:space="preserve">1978. Non indica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Non compila graduatorie di colpa per persone. Non promuove mai la</w:t>
      </w:r>
    </w:p>
    <w:p>
      <w:pPr>
        <w:spacing w:after="120" w:line="276"/>
        <w:jc w:val="both"/>
      </w:pPr>
      <w:r>
        <w:rPr>
          <w:rFonts w:ascii="Barlow Semi Condensed" w:cs="Barlow Semi Condensed" w:eastAsia="Barlow Semi Condensed" w:hAnsi="Barlow Semi Condensed"/>
          <w:sz w:val="24"/>
          <w:szCs w:val="24"/>
        </w:rPr>
        <w:t xml:space="preserve">contemporaneità a nesso, né l'appartenenza a un'organizzazione a prova di</w:t>
      </w:r>
    </w:p>
    <w:p>
      <w:pPr>
        <w:spacing w:after="120" w:line="276"/>
        <w:jc w:val="both"/>
      </w:pPr>
      <w:r>
        <w:rPr>
          <w:rFonts w:ascii="Barlow Semi Condensed" w:cs="Barlow Semi Condensed" w:eastAsia="Barlow Semi Condensed" w:hAnsi="Barlow Semi Condensed"/>
          <w:sz w:val="24"/>
          <w:szCs w:val="24"/>
        </w:rPr>
        <w:t xml:space="preserve">condotta.</w:t>
      </w:r>
    </w:p>
    <w:p>
      <w:pPr>
        <w:spacing w:after="120" w:line="276"/>
        <w:jc w:val="both"/>
      </w:pPr>
      <w:r>
        <w:rPr>
          <w:rFonts w:ascii="Barlow Semi Condensed" w:cs="Barlow Semi Condensed" w:eastAsia="Barlow Semi Condensed" w:hAnsi="Barlow Semi Condensed"/>
          <w:sz w:val="24"/>
          <w:szCs w:val="24"/>
        </w:rPr>
        <w:t xml:space="preserve">**Il Libro quarto fa eccezione, e la dichiaro qui perché è il punto su cui vi</w:t>
      </w:r>
    </w:p>
    <w:p>
      <w:pPr>
        <w:spacing w:after="120" w:line="276"/>
        <w:jc w:val="both"/>
      </w:pPr>
      <w:r>
        <w:rPr>
          <w:rFonts w:ascii="Barlow Semi Condensed" w:cs="Barlow Semi Condensed" w:eastAsia="Barlow Semi Condensed" w:hAnsi="Barlow Semi Condensed"/>
          <w:sz w:val="24"/>
          <w:szCs w:val="24"/>
        </w:rPr>
        <w:t xml:space="preserve">chiedo di misurare la mia buona fede.** È il Dossier maggiore dell'autore, opera</w:t>
      </w:r>
    </w:p>
    <w:p>
      <w:pPr>
        <w:spacing w:after="120" w:line="276"/>
        <w:jc w:val="both"/>
      </w:pPr>
      <w:r>
        <w:rPr>
          <w:rFonts w:ascii="Barlow Semi Condensed" w:cs="Barlow Semi Condensed" w:eastAsia="Barlow Semi Condensed" w:hAnsi="Barlow Semi Condensed"/>
          <w:sz w:val="24"/>
          <w:szCs w:val="24"/>
        </w:rPr>
        <w:t xml:space="preserve">anteriore al corpus e conservata per intero anziché riscritta: nella seconda</w:t>
      </w:r>
    </w:p>
    <w:p>
      <w:pPr>
        <w:spacing w:after="120" w:line="276"/>
        <w:jc w:val="both"/>
      </w:pPr>
      <w:r>
        <w:rPr>
          <w:rFonts w:ascii="Barlow Semi Condensed" w:cs="Barlow Semi Condensed" w:eastAsia="Barlow Semi Condensed" w:hAnsi="Barlow Semi Condensed"/>
          <w:sz w:val="24"/>
          <w:szCs w:val="24"/>
        </w:rPr>
        <w:t xml:space="preserve">metà congeda la disciplina falsificazionista, adotta una bilancia probabilistica</w:t>
      </w:r>
    </w:p>
    <w:p>
      <w:pPr>
        <w:spacing w:after="120" w:line="276"/>
        <w:jc w:val="both"/>
      </w:pPr>
      <w:r>
        <w:rPr>
          <w:rFonts w:ascii="Barlow Semi Condensed" w:cs="Barlow Semi Condensed" w:eastAsia="Barlow Semi Condensed" w:hAnsi="Barlow Semi Condensed"/>
          <w:sz w:val="24"/>
          <w:szCs w:val="24"/>
        </w:rPr>
        <w:t xml:space="preserve">a dieci metodi e ordina secondo il grado di plausibilità del coinvolgimento —</w:t>
      </w:r>
    </w:p>
    <w:p>
      <w:pPr>
        <w:spacing w:after="120" w:line="276"/>
        <w:jc w:val="both"/>
      </w:pP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dei depistaggi, i portatori d'interesse esterno. La</w:t>
      </w:r>
    </w:p>
    <w:p>
      <w:pPr>
        <w:spacing w:after="120" w:line="276"/>
        <w:jc w:val="both"/>
      </w:pPr>
      <w:r>
        <w:rPr>
          <w:rFonts w:ascii="Barlow Semi Condensed" w:cs="Barlow Semi Condensed" w:eastAsia="Barlow Semi Condensed" w:hAnsi="Barlow Semi Condensed"/>
          <w:sz w:val="24"/>
          <w:szCs w:val="24"/>
        </w:rPr>
        <w:t xml:space="preserve">premessa che apre quelle pagine distingue la plausibilità dalla colpevolezza,</w:t>
      </w:r>
    </w:p>
    <w:p>
      <w:pPr>
        <w:spacing w:after="120" w:line="276"/>
        <w:jc w:val="both"/>
      </w:pPr>
      <w:r>
        <w:rPr>
          <w:rFonts w:ascii="Barlow Semi Condensed" w:cs="Barlow Semi Condensed" w:eastAsia="Barlow Semi Condensed" w:hAnsi="Barlow Semi Condensed"/>
          <w:sz w:val="24"/>
          <w:szCs w:val="24"/>
        </w:rPr>
        <w:t xml:space="preserve">ribadisce la presunzione d'innocenza e si vieta di indicare un mandante esterno</w:t>
      </w:r>
    </w:p>
    <w:p>
      <w:pPr>
        <w:spacing w:after="120" w:line="276"/>
        <w:jc w:val="both"/>
      </w:pPr>
      <w:r>
        <w:rPr>
          <w:rFonts w:ascii="Barlow Semi Condensed" w:cs="Barlow Semi Condensed" w:eastAsia="Barlow Semi Condensed" w:hAnsi="Barlow Semi Condensed"/>
          <w:sz w:val="24"/>
          <w:szCs w:val="24"/>
        </w:rPr>
        <w:t xml:space="preserve">determinato; la disciplina in copertina registra l'eccezione e la limita a quel</w:t>
      </w:r>
    </w:p>
    <w:p>
      <w:pPr>
        <w:spacing w:after="120" w:line="276"/>
        <w:jc w:val="both"/>
      </w:pPr>
      <w:r>
        <w:rPr>
          <w:rFonts w:ascii="Barlow Semi Condensed" w:cs="Barlow Semi Condensed" w:eastAsia="Barlow Semi Condensed" w:hAnsi="Barlow Semi Condensed"/>
          <w:sz w:val="24"/>
          <w:szCs w:val="24"/>
        </w:rPr>
        <w:t xml:space="preserve">solo Libro; il Libro si apre con una nota di raccordo che avverte del cambio di</w:t>
      </w:r>
    </w:p>
    <w:p>
      <w:pPr>
        <w:spacing w:after="120" w:line="276"/>
        <w:jc w:val="both"/>
      </w:pPr>
      <w:r>
        <w:rPr>
          <w:rFonts w:ascii="Barlow Semi Condensed" w:cs="Barlow Semi Condensed" w:eastAsia="Barlow Semi Condensed" w:hAnsi="Barlow Semi Condensed"/>
          <w:sz w:val="24"/>
          <w:szCs w:val="24"/>
        </w:rPr>
        <w:t xml:space="preserve">regime.</w:t>
      </w:r>
    </w:p>
    <w:p>
      <w:pPr>
        <w:spacing w:after="120" w:line="276"/>
        <w:jc w:val="both"/>
      </w:pPr>
      <w:r>
        <w:rPr>
          <w:rFonts w:ascii="Barlow Semi Condensed" w:cs="Barlow Semi Condensed" w:eastAsia="Barlow Semi Condensed" w:hAnsi="Barlow Semi Condensed"/>
          <w:sz w:val="24"/>
          <w:szCs w:val="24"/>
        </w:rPr>
        <w:t xml:space="preserve">Ho scelto di **conservare quel testo com'era, e non di piegarlo alla disciplina</w:t>
      </w:r>
    </w:p>
    <w:p>
      <w:pPr>
        <w:spacing w:after="120" w:line="276"/>
        <w:jc w:val="both"/>
      </w:pPr>
      <w:r>
        <w:rPr>
          <w:rFonts w:ascii="Barlow Semi Condensed" w:cs="Barlow Semi Condensed" w:eastAsia="Barlow Semi Condensed" w:hAnsi="Barlow Semi Condensed"/>
          <w:sz w:val="24"/>
          <w:szCs w:val="24"/>
        </w:rPr>
        <w:t xml:space="preserve">degli altri tredici**: la ragione è la stessa per cui non riscrivo in silenzio</w:t>
      </w:r>
    </w:p>
    <w:p>
      <w:pPr>
        <w:spacing w:after="120" w:line="276"/>
        <w:jc w:val="both"/>
      </w:pPr>
      <w:r>
        <w:rPr>
          <w:rFonts w:ascii="Barlow Semi Condensed" w:cs="Barlow Semi Condensed" w:eastAsia="Barlow Semi Condensed" w:hAnsi="Barlow Semi Condensed"/>
          <w:sz w:val="24"/>
          <w:szCs w:val="24"/>
        </w:rPr>
        <w:t xml:space="preserve">gli errori che trovo. Resta una scelta discutibile, e la sottopongo per prima al</w:t>
      </w:r>
    </w:p>
    <w:p>
      <w:pPr>
        <w:spacing w:after="120" w:line="276"/>
        <w:jc w:val="both"/>
      </w:pPr>
      <w:r>
        <w:rPr>
          <w:rFonts w:ascii="Barlow Semi Condensed" w:cs="Barlow Semi Condensed" w:eastAsia="Barlow Semi Condensed" w:hAnsi="Barlow Semi Condensed"/>
          <w:sz w:val="24"/>
          <w:szCs w:val="24"/>
        </w:rPr>
        <w:t xml:space="preserve">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**non è</w:t>
      </w:r>
    </w:p>
    <w:p>
      <w:pPr>
        <w:spacing w:after="120" w:line="276"/>
        <w:jc w:val="both"/>
      </w:pPr>
      <w:r>
        <w:rPr>
          <w:rFonts w:ascii="Barlow Semi Condensed" w:cs="Barlow Semi Condensed" w:eastAsia="Barlow Semi Condensed" w:hAnsi="Barlow Semi Condensed"/>
          <w:sz w:val="24"/>
          <w:szCs w:val="24"/>
        </w:rPr>
        <w:t xml:space="preserve">sul ramo pubblico**: resta in un deposito separato, non divulgabile, e non è</w:t>
      </w:r>
    </w:p>
    <w:p>
      <w:pPr>
        <w:spacing w:after="120" w:line="276"/>
        <w:jc w:val="both"/>
      </w:pPr>
      <w:r>
        <w:rPr>
          <w:rFonts w:ascii="Barlow Semi Condensed" w:cs="Barlow Semi Condensed" w:eastAsia="Barlow Semi Condensed" w:hAnsi="Barlow Semi Condensed"/>
          <w:sz w:val="24"/>
          <w:szCs w:val="24"/>
        </w:rPr>
        <w:t xml:space="preserve">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e fonti secondarie: **non sui resoconti</w:t>
      </w:r>
    </w:p>
    <w:p>
      <w:pPr>
        <w:spacing w:after="120" w:line="276"/>
        <w:jc w:val="both"/>
      </w:pPr>
      <w:r>
        <w:rPr>
          <w:rFonts w:ascii="Barlow Semi Condensed" w:cs="Barlow Semi Condensed" w:eastAsia="Barlow Semi Condensed" w:hAnsi="Barlow Semi Condensed"/>
          <w:sz w:val="24"/>
          <w:szCs w:val="24"/>
        </w:rPr>
        <w:t xml:space="preserve">stenografici</w:t>
      </w:r>
      <w:r>
        <w:rPr>
          <w:rFonts w:ascii="Barlow Semi Condensed" w:cs="Barlow Semi Condensed" w:eastAsia="Barlow Semi Condensed" w:hAnsi="Barlow Semi Condensed"/>
          <w:b/>
          <w:bCs/>
          <w:sz w:val="24"/>
          <w:szCs w:val="24"/>
        </w:rPr>
        <w:t xml:space="preserve"> della Commissione parlamentare d'inchiesta, </w:t>
      </w:r>
      <w:r>
        <w:rPr>
          <w:rFonts w:ascii="Barlow Semi Condensed" w:cs="Barlow Semi Condensed" w:eastAsia="Barlow Semi Condensed" w:hAnsi="Barlow Semi Condensed"/>
          <w:sz w:val="24"/>
          <w:szCs w:val="24"/>
        </w:rPr>
        <w:t xml:space="preserve">non sui verbali</w:t>
      </w:r>
    </w:p>
    <w:p>
      <w:pPr>
        <w:spacing w:after="120" w:line="276"/>
        <w:jc w:val="both"/>
      </w:pPr>
      <w:r>
        <w:rPr>
          <w:rFonts w:ascii="Barlow Semi Condensed" w:cs="Barlow Semi Condensed" w:eastAsia="Barlow Semi Condensed" w:hAnsi="Barlow Semi Condensed"/>
          <w:sz w:val="24"/>
          <w:szCs w:val="24"/>
        </w:rPr>
        <w:t xml:space="preserve">d'udienza** del processo. È il limite più pesante di tutti, ed è scritto in coda</w:t>
      </w:r>
    </w:p>
    <w:p>
      <w:pPr>
        <w:spacing w:after="120" w:line="276"/>
        <w:jc w:val="both"/>
      </w:pPr>
      <w:r>
        <w:rPr>
          <w:rFonts w:ascii="Barlow Semi Condensed" w:cs="Barlow Semi Condensed" w:eastAsia="Barlow Semi Condensed" w:hAnsi="Barlow Semi Condensed"/>
          <w:sz w:val="24"/>
          <w:szCs w:val="24"/>
        </w:rPr>
        <w:t xml:space="preserve">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w:t>
      </w:r>
    </w:p>
    <w:p>
      <w:pPr>
        <w:spacing w:after="120" w:line="276"/>
        <w:jc w:val="both"/>
      </w:pPr>
      <w:r>
        <w:rPr>
          <w:rFonts w:ascii="Barlow Semi Condensed" w:cs="Barlow Semi Condensed" w:eastAsia="Barlow Semi Condensed" w:hAnsi="Barlow Semi Condensed"/>
          <w:sz w:val="24"/>
          <w:szCs w:val="24"/>
        </w:rPr>
        <w:t xml:space="preserve">«aggiungere altri blocchi»: il corpus ha raggiunto il punto in cui altre domande</w:t>
      </w:r>
    </w:p>
    <w:p>
      <w:pPr>
        <w:spacing w:after="120" w:line="276"/>
        <w:jc w:val="both"/>
      </w:pPr>
      <w:r>
        <w:rPr>
          <w:rFonts w:ascii="Barlow Semi Condensed" w:cs="Barlow Semi Condensed" w:eastAsia="Barlow Semi Condensed" w:hAnsi="Barlow Semi Condensed"/>
          <w:sz w:val="24"/>
          <w:szCs w:val="24"/>
        </w:rPr>
        <w:t xml:space="preserve">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è formulato in una riga, ha una sede, e ha un esito che conta anche se</w:t>
      </w:r>
    </w:p>
    <w:p>
      <w:pPr>
        <w:spacing w:after="120" w:line="276"/>
        <w:jc w:val="both"/>
      </w:pPr>
      <w:r>
        <w:rPr>
          <w:rFonts w:ascii="Barlow Semi Condensed" w:cs="Barlow Semi Condensed" w:eastAsia="Barlow Semi Condensed" w:hAnsi="Barlow Semi Condensed"/>
          <w:sz w:val="24"/>
          <w:szCs w:val="24"/>
        </w:rPr>
        <w:t xml:space="preserve">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w:t>
      </w:r>
    </w:p>
    <w:p>
      <w:pPr>
        <w:spacing w:after="120" w:line="276"/>
        <w:jc w:val="both"/>
      </w:pPr>
      <w:r>
        <w:rPr>
          <w:rFonts w:ascii="Barlow Semi Condensed" w:cs="Barlow Semi Condensed" w:eastAsia="Barlow Semi Condensed" w:hAnsi="Barlow Semi Condensed"/>
          <w:sz w:val="24"/>
          <w:szCs w:val="24"/>
        </w:rPr>
        <w:t xml:space="preserve">Un ministro degli Esteri che esce da un bilaterale col Presidente degli Stati</w:t>
      </w:r>
    </w:p>
    <w:p>
      <w:pPr>
        <w:spacing w:after="120" w:line="276"/>
        <w:jc w:val="both"/>
      </w:pPr>
      <w:r>
        <w:rPr>
          <w:rFonts w:ascii="Barlow Semi Condensed" w:cs="Barlow Semi Condensed" w:eastAsia="Barlow Semi Condensed" w:hAnsi="Barlow Semi Condensed"/>
          <w:sz w:val="24"/>
          <w:szCs w:val="24"/>
        </w:rPr>
        <w:t xml:space="preserve">Uniti fa stendere un appunto: è prassi ordinaria. Di quell'appunto, per quella</w:t>
      </w:r>
    </w:p>
    <w:p>
      <w:pPr>
        <w:spacing w:after="120" w:line="276"/>
        <w:jc w:val="both"/>
      </w:pPr>
      <w:r>
        <w:rPr>
          <w:rFonts w:ascii="Barlow Semi Condensed" w:cs="Barlow Semi Condensed" w:eastAsia="Barlow Semi Condensed" w:hAnsi="Barlow Semi Condensed"/>
          <w:sz w:val="24"/>
          <w:szCs w:val="24"/>
        </w:rPr>
        <w:t xml:space="preserve">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w:t>
      </w:r>
    </w:p>
    <w:p>
      <w:pPr>
        <w:spacing w:after="120" w:line="276"/>
        <w:jc w:val="both"/>
      </w:pPr>
      <w:r>
        <w:rPr>
          <w:rFonts w:ascii="Barlow Semi Condensed" w:cs="Barlow Semi Condensed" w:eastAsia="Barlow Semi Condensed" w:hAnsi="Barlow Semi Condensed"/>
          <w:sz w:val="24"/>
          <w:szCs w:val="24"/>
        </w:rPr>
        <w:t xml:space="preserve">diplomatico della Farnesina, gabinetto del ministro, annata 1974; in subordine</w:t>
      </w:r>
    </w:p>
    <w:p>
      <w:pPr>
        <w:spacing w:after="120" w:line="276"/>
        <w:jc w:val="both"/>
      </w:pPr>
      <w:r>
        <w:rPr>
          <w:rFonts w:ascii="Barlow Semi Condensed" w:cs="Barlow Semi Condensed" w:eastAsia="Barlow Semi Condensed" w:hAnsi="Barlow Semi Condensed"/>
          <w:sz w:val="24"/>
          <w:szCs w:val="24"/>
        </w:rPr>
        <w:t xml:space="preserve">l'Archivio centrale dello Stato e il Fondo Moro del Senato; e, se le carte</w:t>
      </w:r>
    </w:p>
    <w:p>
      <w:pPr>
        <w:spacing w:after="120" w:line="276"/>
        <w:jc w:val="both"/>
      </w:pPr>
      <w:r>
        <w:rPr>
          <w:rFonts w:ascii="Barlow Semi Condensed" w:cs="Barlow Semi Condensed" w:eastAsia="Barlow Semi Condensed" w:hAnsi="Barlow Semi Condensed"/>
          <w:sz w:val="24"/>
          <w:szCs w:val="24"/>
        </w:rPr>
        <w:t xml:space="preserve">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w:t>
      </w:r>
    </w:p>
    <w:p>
      <w:pPr>
        <w:spacing w:after="120" w:line="276"/>
        <w:jc w:val="both"/>
      </w:pPr>
      <w:r>
        <w:rPr>
          <w:rFonts w:ascii="Barlow Semi Condensed" w:cs="Barlow Semi Condensed" w:eastAsia="Barlow Semi Condensed" w:hAnsi="Barlow Semi Condensed"/>
          <w:sz w:val="24"/>
          <w:szCs w:val="24"/>
        </w:rPr>
        <w:t xml:space="preserve">americano,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w:t>
      </w:r>
    </w:p>
    <w:p>
      <w:pPr>
        <w:spacing w:after="120" w:line="276"/>
        <w:jc w:val="both"/>
      </w:pPr>
      <w:r>
        <w:rPr>
          <w:rFonts w:ascii="Barlow Semi Condensed" w:cs="Barlow Semi Condensed" w:eastAsia="Barlow Semi Condensed" w:hAnsi="Barlow Semi Condensed"/>
          <w:sz w:val="24"/>
          <w:szCs w:val="24"/>
        </w:rPr>
        <w:t xml:space="preserve">chi ha la competenza per farlo. Un atto d'archivio eseguito da altri, che</w:t>
      </w:r>
    </w:p>
    <w:p>
      <w:pPr>
        <w:spacing w:after="120" w:line="276"/>
        <w:jc w:val="both"/>
      </w:pPr>
      <w:r>
        <w:rPr>
          <w:rFonts w:ascii="Barlow Semi Condensed" w:cs="Barlow Semi Condensed" w:eastAsia="Barlow Semi Condensed" w:hAnsi="Barlow Semi Condensed"/>
          <w:sz w:val="24"/>
          <w:szCs w:val="24"/>
        </w:rPr>
        <w:t xml:space="preserve">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w:t>
      </w:r>
    </w:p>
    <w:p>
      <w:pPr>
        <w:spacing w:after="120" w:line="276"/>
        <w:jc w:val="both"/>
      </w:pPr>
      <w:r>
        <w:rPr>
          <w:rFonts w:ascii="Barlow Semi Condensed" w:cs="Barlow Semi Condensed" w:eastAsia="Barlow Semi Condensed" w:hAnsi="Barlow Semi Condensed"/>
          <w:sz w:val="24"/>
          <w:szCs w:val="24"/>
        </w:rPr>
        <w:t xml:space="preserve">stesso, e la misura è netta. Il versante di ricerca costruisce tre cantieri</w:t>
      </w:r>
    </w:p>
    <w:p>
      <w:pPr>
        <w:spacing w:after="120" w:line="276"/>
        <w:jc w:val="both"/>
      </w:pPr>
      <w:r>
        <w:rPr>
          <w:rFonts w:ascii="Barlow Semi Condensed" w:cs="Barlow Semi Condensed" w:eastAsia="Barlow Semi Condensed" w:hAnsi="Barlow Semi Condensed"/>
          <w:sz w:val="24"/>
          <w:szCs w:val="24"/>
        </w:rPr>
        <w:t xml:space="preserve">d'archivio alleato — Londra, Parigi, Bonn — e non il quarto. Sui milletrecento</w:t>
      </w:r>
    </w:p>
    <w:p>
      <w:pPr>
        <w:spacing w:after="120" w:line="276"/>
        <w:jc w:val="both"/>
      </w:pPr>
      <w:r>
        <w:rPr>
          <w:rFonts w:ascii="Barlow Semi Condensed" w:cs="Barlow Semi Condensed" w:eastAsia="Barlow Semi Condensed" w:hAnsi="Barlow Semi Condensed"/>
          <w:sz w:val="24"/>
          <w:szCs w:val="24"/>
        </w:rPr>
        <w:t xml:space="preserve">blocchi dei due documenti di ricerca: **Parigi ventitré menzioni, Londra</w:t>
      </w:r>
    </w:p>
    <w:p>
      <w:pPr>
        <w:spacing w:after="120" w:line="276"/>
        <w:jc w:val="both"/>
      </w:pPr>
      <w:r>
        <w:rPr>
          <w:rFonts w:ascii="Barlow Semi Condensed" w:cs="Barlow Semi Condensed" w:eastAsia="Barlow Semi Condensed" w:hAnsi="Barlow Semi Condensed"/>
          <w:sz w:val="24"/>
          <w:szCs w:val="24"/>
        </w:rPr>
        <w:t xml:space="preserve">diciassette, Bonn diciassette, Washington sette**. La capitale alleata meno</w:t>
      </w:r>
    </w:p>
    <w:p>
      <w:pPr>
        <w:spacing w:after="120" w:line="276"/>
        <w:jc w:val="both"/>
      </w:pPr>
      <w:r>
        <w:rPr>
          <w:rFonts w:ascii="Barlow Semi Condensed" w:cs="Barlow Semi Condensed" w:eastAsia="Barlow Semi Condensed" w:hAnsi="Barlow Semi Condensed"/>
          <w:sz w:val="24"/>
          <w:szCs w:val="24"/>
        </w:rPr>
        <w:t xml:space="preserve">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w:t>
      </w:r>
    </w:p>
    <w:p>
      <w:pPr>
        <w:spacing w:after="120" w:line="276"/>
        <w:jc w:val="both"/>
      </w:pPr>
      <w:r>
        <w:rPr>
          <w:rFonts w:ascii="Barlow Semi Condensed" w:cs="Barlow Semi Condensed" w:eastAsia="Barlow Semi Condensed" w:hAnsi="Barlow Semi Condensed"/>
          <w:sz w:val="24"/>
          <w:szCs w:val="24"/>
        </w:rPr>
        <w:t xml:space="preserve">versante del nodo più contestato che il corpus registra. Finché non esiste un</w:t>
      </w:r>
    </w:p>
    <w:p>
      <w:pPr>
        <w:spacing w:after="120" w:line="276"/>
        <w:jc w:val="both"/>
      </w:pPr>
      <w:r>
        <w:rPr>
          <w:rFonts w:ascii="Barlow Semi Condensed" w:cs="Barlow Semi Condensed" w:eastAsia="Barlow Semi Condensed" w:hAnsi="Barlow Semi Condensed"/>
          <w:sz w:val="24"/>
          <w:szCs w:val="24"/>
        </w:rPr>
        <w:t xml:space="preserve">cantiere atlantico con la stessa griglia degli altri tre, ogni affermazione sul</w:t>
      </w:r>
    </w:p>
    <w:p>
      <w:pPr>
        <w:spacing w:after="120" w:line="276"/>
        <w:jc w:val="both"/>
      </w:pPr>
      <w:r>
        <w:rPr>
          <w:rFonts w:ascii="Barlow Semi Condensed" w:cs="Barlow Semi Condensed" w:eastAsia="Barlow Semi Condensed" w:hAnsi="Barlow Semi Condensed"/>
          <w:sz w:val="24"/>
          <w:szCs w:val="24"/>
        </w:rPr>
        <w:t xml:space="preserve">versante statunitense poggia su una ricerca che non è stata organizzata come le</w:t>
      </w:r>
    </w:p>
    <w:p>
      <w:pPr>
        <w:spacing w:after="120" w:line="276"/>
        <w:jc w:val="both"/>
      </w:pPr>
      <w:r>
        <w:rPr>
          <w:rFonts w:ascii="Barlow Semi Condensed" w:cs="Barlow Semi Condensed" w:eastAsia="Barlow Semi Condensed" w:hAnsi="Barlow Semi Condensed"/>
          <w:sz w:val="24"/>
          <w:szCs w:val="24"/>
        </w:rPr>
        <w:t xml:space="preserve">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w:t>
      </w:r>
    </w:p>
    <w:p>
      <w:pPr>
        <w:spacing w:after="120" w:line="276"/>
        <w:jc w:val="both"/>
      </w:pPr>
      <w:r>
        <w:rPr>
          <w:rFonts w:ascii="Barlow Semi Condensed" w:cs="Barlow Semi Condensed" w:eastAsia="Barlow Semi Condensed" w:hAnsi="Barlow Semi Condensed"/>
          <w:sz w:val="24"/>
          <w:szCs w:val="24"/>
        </w:rPr>
        <w:t xml:space="preserve">Commissione d'inchiesta e i verbali d'udienza non sono stati letti. Ogni data</w:t>
      </w:r>
    </w:p>
    <w:p>
      <w:pPr>
        <w:spacing w:after="120" w:line="276"/>
        <w:jc w:val="both"/>
      </w:pPr>
      <w:r>
        <w:rPr>
          <w:rFonts w:ascii="Barlow Semi Condensed" w:cs="Barlow Semi Condensed" w:eastAsia="Barlow Semi Condensed" w:hAnsi="Barlow Semi Condensed"/>
          <w:sz w:val="24"/>
          <w:szCs w:val="24"/>
        </w:rPr>
        <w:t xml:space="preserve">qualificata come confermata lo è per convergenza di fonti secondarie, e **resta</w:t>
      </w:r>
    </w:p>
    <w:p>
      <w:pPr>
        <w:spacing w:after="120" w:line="276"/>
        <w:jc w:val="both"/>
      </w:pPr>
      <w:r>
        <w:rPr>
          <w:rFonts w:ascii="Barlow Semi Condensed" w:cs="Barlow Semi Condensed" w:eastAsia="Barlow Semi Condensed" w:hAnsi="Barlow Semi Condensed"/>
          <w:sz w:val="24"/>
          <w:szCs w:val="24"/>
        </w:rPr>
        <w:t xml:space="preserve">da riscontrare sui testi ufficiali**. Chiunque abbia accesso fisico a quei fondi</w:t>
      </w:r>
    </w:p>
    <w:p>
      <w:pPr>
        <w:spacing w:after="120" w:line="276"/>
        <w:jc w:val="both"/>
      </w:pPr>
      <w:r>
        <w:rPr>
          <w:rFonts w:ascii="Barlow Semi Condensed" w:cs="Barlow Semi Condensed" w:eastAsia="Barlow Semi Condensed" w:hAnsi="Barlow Semi Condensed"/>
          <w:sz w:val="24"/>
          <w:szCs w:val="24"/>
        </w:rPr>
        <w:t xml:space="preserve">può, in poche giornate, portare al piano 1 decine di righe che oggi stanno al</w:t>
      </w:r>
    </w:p>
    <w:p>
      <w:pPr>
        <w:spacing w:after="120" w:line="276"/>
        <w:jc w:val="both"/>
      </w:pPr>
      <w:r>
        <w:rPr>
          <w:rFonts w:ascii="Barlow Semi Condensed" w:cs="Barlow Semi Condensed" w:eastAsia="Barlow Semi Condensed" w:hAnsi="Barlow Semi Condensed"/>
          <w:sz w:val="24"/>
          <w:szCs w:val="24"/>
        </w:rPr>
        <w:t xml:space="preserve">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w:t>
      </w:r>
    </w:p>
    <w:p>
      <w:pPr>
        <w:spacing w:after="120" w:line="276"/>
        <w:jc w:val="both"/>
      </w:pPr>
      <w:r>
        <w:rPr>
          <w:rFonts w:ascii="Barlow Semi Condensed" w:cs="Barlow Semi Condensed" w:eastAsia="Barlow Semi Condensed" w:hAnsi="Barlow Semi Condensed"/>
          <w:sz w:val="24"/>
          <w:szCs w:val="24"/>
        </w:rPr>
        <w:t xml:space="preserve">storica assistita da sistemi automatici: le sei regole, l'obbligo del grado</w:t>
      </w:r>
    </w:p>
    <w:p>
      <w:pPr>
        <w:spacing w:after="120" w:line="276"/>
        <w:jc w:val="both"/>
      </w:pPr>
      <w:r>
        <w:rPr>
          <w:rFonts w:ascii="Barlow Semi Condensed" w:cs="Barlow Semi Condensed" w:eastAsia="Barlow Semi Condensed" w:hAnsi="Barlow Semi Condensed"/>
          <w:sz w:val="24"/>
          <w:szCs w:val="24"/>
        </w:rPr>
        <w:t xml:space="preserve">dichiarato, il verbale di vuoto, la correzione per nota, e il catalogo dei modi</w:t>
      </w:r>
    </w:p>
    <w:p>
      <w:pPr>
        <w:spacing w:after="120" w:line="276"/>
        <w:jc w:val="both"/>
      </w:pPr>
      <w:r>
        <w:rPr>
          <w:rFonts w:ascii="Barlow Semi Condensed" w:cs="Barlow Semi Condensed" w:eastAsia="Barlow Semi Condensed" w:hAnsi="Barlow Semi Condensed"/>
          <w:sz w:val="24"/>
          <w:szCs w:val="24"/>
        </w:rPr>
        <w:t xml:space="preserve">in cui i controlli automatici falliscono. Ne sto ricavando un saggio breve. **Il</w:t>
      </w:r>
    </w:p>
    <w:p>
      <w:pPr>
        <w:spacing w:after="120" w:line="276"/>
        <w:jc w:val="both"/>
      </w:pPr>
      <w:r>
        <w:rPr>
          <w:rFonts w:ascii="Barlow Semi Condensed" w:cs="Barlow Semi Condensed" w:eastAsia="Barlow Semi Condensed" w:hAnsi="Barlow Semi Condensed"/>
          <w:sz w:val="24"/>
          <w:szCs w:val="24"/>
        </w:rPr>
        <w:t xml:space="preserve">valore di quel protocollo, però, non lo stabilisce chi lo ha scritto**: lo</w:t>
      </w:r>
    </w:p>
    <w:p>
      <w:pPr>
        <w:spacing w:after="120" w:line="276"/>
        <w:jc w:val="both"/>
      </w:pPr>
      <w:r>
        <w:rPr>
          <w:rFonts w:ascii="Barlow Semi Condensed" w:cs="Barlow Semi Condensed" w:eastAsia="Barlow Semi Condensed" w:hAnsi="Barlow Semi Condensed"/>
          <w:sz w:val="24"/>
          <w:szCs w:val="24"/>
        </w:rPr>
        <w:t xml:space="preserve">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w:t>
      </w:r>
    </w:p>
    <w:p>
      <w:pPr>
        <w:spacing w:after="120" w:line="276"/>
        <w:jc w:val="both"/>
      </w:pPr>
      <w:r>
        <w:rPr>
          <w:rFonts w:ascii="Barlow Semi Condensed" w:cs="Barlow Semi Condensed" w:eastAsia="Barlow Semi Condensed" w:hAnsi="Barlow Semi Condensed"/>
          <w:sz w:val="24"/>
          <w:szCs w:val="24"/>
        </w:rPr>
        <w:t xml:space="preserve">perché li ha cercati in casa; ma chi li cerca in casa trova solo quelli che sa</w:t>
      </w:r>
    </w:p>
    <w:p>
      <w:pPr>
        <w:spacing w:after="120" w:line="276"/>
        <w:jc w:val="both"/>
      </w:pPr>
      <w:r>
        <w:rPr>
          <w:rFonts w:ascii="Barlow Semi Condensed" w:cs="Barlow Semi Condensed" w:eastAsia="Barlow Semi Condensed" w:hAnsi="Barlow Semi Condensed"/>
          <w:sz w:val="24"/>
          <w:szCs w:val="24"/>
        </w:rPr>
        <w:t xml:space="preserve">riconoscere. Il Centro conserva le carte di chi ha lavorato su questa materia per</w:t>
      </w:r>
    </w:p>
    <w:p>
      <w:pPr>
        <w:spacing w:after="120" w:line="276"/>
        <w:jc w:val="both"/>
      </w:pPr>
      <w:r>
        <w:rPr>
          <w:rFonts w:ascii="Barlow Semi Condensed" w:cs="Barlow Semi Condensed" w:eastAsia="Barlow Semi Condensed" w:hAnsi="Barlow Semi Condensed"/>
          <w:sz w:val="24"/>
          <w:szCs w:val="24"/>
        </w:rPr>
        <w:t xml:space="preserve">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w:t>
      </w:r>
    </w:p>
    <w:p>
      <w:pPr>
        <w:spacing w:after="120" w:line="276"/>
        <w:jc w:val="both"/>
      </w:pPr>
      <w:r>
        <w:rPr>
          <w:rFonts w:ascii="Barlow Semi Condensed" w:cs="Barlow Semi Condensed" w:eastAsia="Barlow Semi Condensed" w:hAnsi="Barlow Semi Condensed"/>
          <w:sz w:val="24"/>
          <w:szCs w:val="24"/>
        </w:rPr>
        <w:t xml:space="preserve">verrà recepito per nota, accanto al testo errato e senza cancellarlo — come ho</w:t>
      </w:r>
    </w:p>
    <w:p>
      <w:pPr>
        <w:spacing w:after="120" w:line="276"/>
        <w:jc w:val="both"/>
      </w:pPr>
      <w:r>
        <w:rPr>
          <w:rFonts w:ascii="Barlow Semi Condensed" w:cs="Barlow Semi Condensed" w:eastAsia="Barlow Semi Condensed" w:hAnsi="Barlow Semi Condensed"/>
          <w:sz w:val="24"/>
          <w:szCs w:val="24"/>
        </w:rPr>
        <w:t xml:space="preserve">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w:t>
      </w:r>
    </w:p>
    <w:p>
      <w:pPr>
        <w:spacing w:after="120" w:line="276"/>
        <w:jc w:val="both"/>
      </w:pPr>
      <w:r>
        <w:rPr>
          <w:rFonts w:ascii="Barlow Semi Condensed" w:cs="Barlow Semi Condensed" w:eastAsia="Barlow Semi Condensed" w:hAnsi="Barlow Semi Condensed"/>
          <w:sz w:val="24"/>
          <w:szCs w:val="24"/>
        </w:rPr>
        <w:t xml:space="preserve">appropriata — e con l'etichetta che gli spetta: materiale di consultazione</w:t>
      </w:r>
    </w:p>
    <w:p>
      <w:pPr>
        <w:spacing w:after="120" w:line="276"/>
        <w:jc w:val="both"/>
      </w:pPr>
      <w:r>
        <w:rPr>
          <w:rFonts w:ascii="Barlow Semi Condensed" w:cs="Barlow Semi Condensed" w:eastAsia="Barlow Semi Condensed" w:hAnsi="Barlow Semi Condensed"/>
          <w:sz w:val="24"/>
          <w:szCs w:val="24"/>
        </w:rPr>
        <w:t xml:space="preserve">generato con sistemi automatici, non studio storiografico. Se riteneste che non</w:t>
      </w:r>
    </w:p>
    <w:p>
      <w:pPr>
        <w:spacing w:after="120" w:line="276"/>
        <w:jc w:val="both"/>
      </w:pPr>
      <w:r>
        <w:rPr>
          <w:rFonts w:ascii="Barlow Semi Condensed" w:cs="Barlow Semi Condensed" w:eastAsia="Barlow Semi Condensed" w:hAnsi="Barlow Semi Condensed"/>
          <w:sz w:val="24"/>
          <w:szCs w:val="24"/>
        </w:rPr>
        <w:t xml:space="preserve">debba essere depositato affatto, quel giudizio sarebbe a sua volta un'informazione</w:t>
      </w:r>
    </w:p>
    <w:p>
      <w:pPr>
        <w:spacing w:after="120" w:line="276"/>
        <w:jc w:val="both"/>
      </w:pPr>
      <w:r>
        <w:rPr>
          <w:rFonts w:ascii="Barlow Semi Condensed" w:cs="Barlow Semi Condensed" w:eastAsia="Barlow Semi Condensed" w:hAnsi="Barlow Semi Condensed"/>
          <w:sz w:val="24"/>
          <w:szCs w:val="24"/>
        </w:rPr>
        <w:t xml:space="preserve">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w:t>
      </w:r>
    </w:p>
    <w:p>
      <w:pPr>
        <w:spacing w:after="120" w:line="276"/>
        <w:jc w:val="both"/>
      </w:pPr>
      <w:r>
        <w:rPr>
          <w:rFonts w:ascii="Barlow Semi Condensed" w:cs="Barlow Semi Condensed" w:eastAsia="Barlow Semi Condensed" w:hAnsi="Barlow Semi Condensed"/>
          <w:sz w:val="24"/>
          <w:szCs w:val="24"/>
        </w:rPr>
        <w:t xml:space="preserve">Speciale. Cinquantasette persone condannate da un tribunale politico fra il 1926</w:t>
      </w:r>
    </w:p>
    <w:p>
      <w:pPr>
        <w:spacing w:after="120" w:line="276"/>
        <w:jc w:val="both"/>
      </w:pPr>
      <w:r>
        <w:rPr>
          <w:rFonts w:ascii="Barlow Semi Condensed" w:cs="Barlow Semi Condensed" w:eastAsia="Barlow Semi Condensed" w:hAnsi="Barlow Semi Condensed"/>
          <w:sz w:val="24"/>
          <w:szCs w:val="24"/>
        </w:rPr>
        <w:t xml:space="preserve">e il 1943, e poi rimesse in libertà da un provvedimento di clemenza del regime</w:t>
      </w:r>
    </w:p>
    <w:p>
      <w:pPr>
        <w:spacing w:after="120" w:line="276"/>
        <w:jc w:val="both"/>
      </w:pPr>
      <w:r>
        <w:rPr>
          <w:rFonts w:ascii="Barlow Semi Condensed" w:cs="Barlow Semi Condensed" w:eastAsia="Barlow Semi Condensed" w:hAnsi="Barlow Semi Condensed"/>
          <w:sz w:val="24"/>
          <w:szCs w:val="24"/>
        </w:rPr>
        <w:t xml:space="preserve">che le aveva condannate. Non è un'allegoria che ho costruito: è il punto da cui</w:t>
      </w:r>
    </w:p>
    <w:p>
      <w:pPr>
        <w:spacing w:after="120" w:line="276"/>
        <w:jc w:val="both"/>
      </w:pPr>
      <w:r>
        <w:rPr>
          <w:rFonts w:ascii="Barlow Semi Condensed" w:cs="Barlow Semi Condensed" w:eastAsia="Barlow Semi Condensed" w:hAnsi="Barlow Semi Condensed"/>
          <w:sz w:val="24"/>
          <w:szCs w:val="24"/>
        </w:rPr>
        <w:t xml:space="preserve">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w:t>
      </w:r>
    </w:p>
    <w:p>
      <w:pPr>
        <w:spacing w:after="120" w:line="276"/>
        <w:jc w:val="both"/>
      </w:pPr>
      <w:r>
        <w:rPr>
          <w:rFonts w:ascii="Barlow Semi Condensed" w:cs="Barlow Semi Condensed" w:eastAsia="Barlow Semi Condensed" w:hAnsi="Barlow Semi Condensed"/>
          <w:sz w:val="24"/>
          <w:szCs w:val="24"/>
        </w:rPr>
        <w:t xml:space="preserve">non è di tema. È che in entrambi i casi si tratta di **rimettere nomi e date</w:t>
      </w:r>
    </w:p>
    <w:p>
      <w:pPr>
        <w:spacing w:after="120" w:line="276"/>
        <w:jc w:val="both"/>
      </w:pPr>
      <w:r>
        <w:rPr>
          <w:rFonts w:ascii="Barlow Semi Condensed" w:cs="Barlow Semi Condensed" w:eastAsia="Barlow Semi Condensed" w:hAnsi="Barlow Semi Condensed"/>
          <w:sz w:val="24"/>
          <w:szCs w:val="24"/>
        </w:rPr>
        <w:t xml:space="preserve">accanto a fatti**,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 Al Centro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3.102 parole in 9 sezioni; la più ampia è §9 Altre sezioni, con 1.179.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79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xiii. A Laterza</w:t>
      </w:r>
    </w:p>
    <w:p>
      <w:pPr>
        <w:pStyle w:val="Heading1"/>
        <w:spacing w:after="120" w:before="240"/>
      </w:pPr>
      <w:r>
        <w:rPr>
          <w:rFonts w:ascii="Barlow Semi Condensed" w:cs="Barlow Semi Condensed" w:eastAsia="Barlow Semi Condensed" w:hAnsi="Barlow Semi Condensed"/>
          <w:sz w:val="24"/>
          <w:szCs w:val="24"/>
        </w:rPr>
        <w:t xml:space="preserve">Proposta editoriale — Gius. Laterza &amp; Figli</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preliminare — perché non una PEC, e perché non l'opera intera</w:t>
      </w:r>
    </w:p>
    <w:p>
      <w:pPr>
        <w:spacing w:after="120" w:line="276"/>
        <w:jc w:val="both"/>
      </w:pPr>
      <w:r>
        <w:rPr>
          <w:rFonts w:ascii="Barlow Semi Condensed" w:cs="Barlow Semi Condensed" w:eastAsia="Barlow Semi Condensed" w:hAnsi="Barlow Semi Condensed"/>
          <w:b/>
          <w:bCs/>
          <w:sz w:val="24"/>
          <w:szCs w:val="24"/>
        </w:rPr>
        <w:t xml:space="preserve">La PEC non è il canale.</w:t>
      </w:r>
      <w:r>
        <w:rPr>
          <w:rFonts w:ascii="Barlow Semi Condensed" w:cs="Barlow Semi Condensed" w:eastAsia="Barlow Semi Condensed" w:hAnsi="Barlow Semi Condensed"/>
          <w:sz w:val="24"/>
          <w:szCs w:val="24"/>
        </w:rPr>
        <w:t xml:space="preserve"> Laterza seleziona su base digitale, attraverso una</w:t>
      </w:r>
    </w:p>
    <w:p>
      <w:pPr>
        <w:spacing w:after="120" w:line="276"/>
        <w:jc w:val="both"/>
      </w:pPr>
      <w:r>
        <w:rPr>
          <w:rFonts w:ascii="Barlow Semi Condensed" w:cs="Barlow Semi Condensed" w:eastAsia="Barlow Semi Condensed" w:hAnsi="Barlow Semi Condensed"/>
          <w:sz w:val="24"/>
          <w:szCs w:val="24"/>
        </w:rPr>
        <w:t xml:space="preserve">rete di consulenti scientifici, e dichiara di **non accettare manoscritti a</w:t>
      </w:r>
    </w:p>
    <w:p>
      <w:pPr>
        <w:spacing w:after="120" w:line="276"/>
        <w:jc w:val="both"/>
      </w:pPr>
      <w:r>
        <w:rPr>
          <w:rFonts w:ascii="Barlow Semi Condensed" w:cs="Barlow Semi Condensed" w:eastAsia="Barlow Semi Condensed" w:hAnsi="Barlow Semi Condensed"/>
          <w:sz w:val="24"/>
          <w:szCs w:val="24"/>
        </w:rPr>
        <w:t xml:space="preserve">stampa**: i plichi inviati alle sedi di Bari o Roma vengono smaltiti senza</w:t>
      </w:r>
    </w:p>
    <w:p>
      <w:pPr>
        <w:spacing w:after="120" w:line="276"/>
        <w:jc w:val="both"/>
      </w:pPr>
      <w:r>
        <w:rPr>
          <w:rFonts w:ascii="Barlow Semi Condensed" w:cs="Barlow Semi Condensed" w:eastAsia="Barlow Semi Condensed" w:hAnsi="Barlow Semi Condensed"/>
          <w:sz w:val="24"/>
          <w:szCs w:val="24"/>
        </w:rPr>
        <w:t xml:space="preserve">essere letti. Una PEC con 24 MB allegati non verrebbe letta più di un plico.</w:t>
      </w:r>
    </w:p>
    <w:p>
      <w:pPr>
        <w:spacing w:after="120" w:line="276"/>
        <w:jc w:val="both"/>
      </w:pPr>
      <w:r>
        <w:rPr>
          <w:rFonts w:ascii="Barlow Semi Condensed" w:cs="Barlow Semi Condensed" w:eastAsia="Barlow Semi Condensed" w:hAnsi="Barlow Semi Condensed"/>
          <w:sz w:val="24"/>
          <w:szCs w:val="24"/>
        </w:rPr>
        <w:t xml:space="preserve">Il canale dichiarato per le proposte iniziali è l'indirizzo ordinario</w:t>
      </w:r>
    </w:p>
    <w:p>
      <w:pPr>
        <w:spacing w:after="120" w:line="276"/>
        <w:jc w:val="both"/>
      </w:pPr>
      <w:r>
        <w:rPr>
          <w:rFonts w:ascii="Barlow Semi Condensed" w:cs="Barlow Semi Condensed" w:eastAsia="Barlow Semi Condensed" w:hAnsi="Barlow Semi Condensed"/>
          <w:b/>
          <w:bCs/>
          <w:sz w:val="24"/>
          <w:szCs w:val="24"/>
        </w:rPr>
        <w:t xml:space="preserve">info@laterza.it</w:t>
      </w:r>
      <w:r>
        <w:rPr>
          <w:rFonts w:ascii="Barlow Semi Condensed" w:cs="Barlow Semi Condensed" w:eastAsia="Barlow Semi Condensed" w:hAnsi="Barlow Semi Condensed"/>
          <w:sz w:val="24"/>
          <w:szCs w:val="24"/>
        </w:rPr>
        <w:t xml:space="preserve">; per la manualistica scolastica esiste un canale separato,</w:t>
      </w:r>
    </w:p>
    <w:p>
      <w:pPr>
        <w:spacing w:after="120" w:line="276"/>
        <w:jc w:val="both"/>
      </w:pPr>
      <w:r>
        <w:rPr>
          <w:rFonts w:ascii="Barlow Semi Condensed" w:cs="Barlow Semi Condensed" w:eastAsia="Barlow Semi Condensed" w:hAnsi="Barlow Semi Condensed"/>
          <w:sz w:val="24"/>
          <w:szCs w:val="24"/>
        </w:rPr>
        <w:t xml:space="preserve">che qui non si applica.</w:t>
      </w:r>
    </w:p>
    <w:p>
      <w:pPr>
        <w:spacing w:after="120" w:line="276"/>
        <w:jc w:val="both"/>
      </w:pPr>
      <w:r>
        <w:rPr>
          <w:rFonts w:ascii="Barlow Semi Condensed" w:cs="Barlow Semi Condensed" w:eastAsia="Barlow Semi Condensed" w:hAnsi="Barlow Semi Condensed"/>
          <w:b/>
          <w:bCs/>
          <w:sz w:val="24"/>
          <w:szCs w:val="24"/>
        </w:rPr>
        <w:t xml:space="preserve">E l'opera integrale non è la proposta.</w:t>
      </w:r>
      <w:r>
        <w:rPr>
          <w:rFonts w:ascii="Barlow Semi Condensed" w:cs="Barlow Semi Condensed" w:eastAsia="Barlow Semi Condensed" w:hAnsi="Barlow Semi Condensed"/>
          <w:sz w:val="24"/>
          <w:szCs w:val="24"/>
        </w:rPr>
        <w:t xml:space="preserve"> Millesettecento pagine di apparato</w:t>
      </w:r>
    </w:p>
    <w:p>
      <w:pPr>
        <w:spacing w:after="120" w:line="276"/>
        <w:jc w:val="both"/>
      </w:pPr>
      <w:r>
        <w:rPr>
          <w:rFonts w:ascii="Barlow Semi Condensed" w:cs="Barlow Semi Condensed" w:eastAsia="Barlow Semi Condensed" w:hAnsi="Barlow Semi Condensed"/>
          <w:sz w:val="24"/>
          <w:szCs w:val="24"/>
        </w:rPr>
        <w:t xml:space="preserve">documentale non sono un libro Laterza, e proporle come tali significa ricevere</w:t>
      </w:r>
    </w:p>
    <w:p>
      <w:pPr>
        <w:spacing w:after="120" w:line="276"/>
        <w:jc w:val="both"/>
      </w:pPr>
      <w:r>
        <w:rPr>
          <w:rFonts w:ascii="Barlow Semi Condensed" w:cs="Barlow Semi Condensed" w:eastAsia="Barlow Semi Condensed" w:hAnsi="Barlow Semi Condensed"/>
          <w:sz w:val="24"/>
          <w:szCs w:val="24"/>
        </w:rPr>
        <w:t xml:space="preserve">un no che è anche corretto. Quello che segue propone il libro che dall'opera può</w:t>
      </w:r>
    </w:p>
    <w:p>
      <w:pPr>
        <w:spacing w:after="120" w:line="276"/>
        <w:jc w:val="both"/>
      </w:pPr>
      <w:r>
        <w:rPr>
          <w:rFonts w:ascii="Barlow Semi Condensed" w:cs="Barlow Semi Condensed" w:eastAsia="Barlow Semi Condensed" w:hAnsi="Barlow Semi Condensed"/>
          <w:sz w:val="24"/>
          <w:szCs w:val="24"/>
        </w:rPr>
        <w:t xml:space="preserve">nascere: breve, leggibile, e su un argomento che l'opera possiede per intero</w:t>
      </w:r>
    </w:p>
    <w:p>
      <w:pPr>
        <w:spacing w:after="120" w:line="276"/>
        <w:jc w:val="both"/>
      </w:pPr>
      <w:r>
        <w:rPr>
          <w:rFonts w:ascii="Barlow Semi Condensed" w:cs="Barlow Semi Condensed" w:eastAsia="Barlow Semi Condensed" w:hAnsi="Barlow Semi Condensed"/>
          <w:sz w:val="24"/>
          <w:szCs w:val="24"/>
        </w:rPr>
        <w:t xml:space="preserve">mentre quasi nessuno lo possiede — che cosa una macchina trova e che cosa non</w:t>
      </w:r>
    </w:p>
    <w:p>
      <w:pPr>
        <w:spacing w:after="120" w:line="276"/>
        <w:jc w:val="both"/>
      </w:pPr>
      <w:r>
        <w:rPr>
          <w:rFonts w:ascii="Barlow Semi Condensed" w:cs="Barlow Semi Condensed" w:eastAsia="Barlow Semi Condensed" w:hAnsi="Barlow Semi Condensed"/>
          <w:sz w:val="24"/>
          <w:szCs w:val="24"/>
        </w:rPr>
        <w:t xml:space="preserve">trova, quando la si mette a lavorare su un caso italiano documentatissimo.</w:t>
      </w:r>
    </w:p>
    <w:p>
      <w:pPr>
        <w:spacing w:after="120" w:line="276"/>
        <w:jc w:val="both"/>
      </w:pPr>
      <w:r>
        <w:rPr>
          <w:rFonts w:ascii="Barlow Semi Condensed" w:cs="Barlow Semi Condensed" w:eastAsia="Barlow Semi Condensed" w:hAnsi="Barlow Semi Condensed"/>
          <w:sz w:val="24"/>
          <w:szCs w:val="24"/>
        </w:rPr>
        <w:t xml:space="preserve">Il corpus resta disponibile come apparato di riscontro, non come manoscritto.</w:t>
      </w:r>
    </w:p>
    <w:p>
      <w:pPr>
        <w:spacing w:after="120" w:line="276"/>
        <w:jc w:val="both"/>
      </w:pPr>
      <w:r>
        <w:rPr>
          <w:rFonts w:ascii="Barlow Semi Condensed" w:cs="Barlow Semi Condensed" w:eastAsia="Barlow Semi Condensed" w:hAnsi="Barlow Semi Condensed"/>
          <w:sz w:val="24"/>
          <w:szCs w:val="24"/>
        </w:rPr>
        <w:t xml:space="preserve">Va detto, poiché lo offro: dei suoi quattordici Libri uno solo — un dossier</w:t>
      </w:r>
    </w:p>
    <w:p>
      <w:pPr>
        <w:spacing w:after="120" w:line="276"/>
        <w:jc w:val="both"/>
      </w:pPr>
      <w:r>
        <w:rPr>
          <w:rFonts w:ascii="Barlow Semi Condensed" w:cs="Barlow Semi Condensed" w:eastAsia="Barlow Semi Condensed" w:hAnsi="Barlow Semi Condensed"/>
          <w:sz w:val="24"/>
          <w:szCs w:val="24"/>
        </w:rPr>
        <w:t xml:space="preserve">d'autore anteriore, conservato per intero anziché riscritto — nella seconda metà</w:t>
      </w:r>
    </w:p>
    <w:p>
      <w:pPr>
        <w:spacing w:after="120" w:line="276"/>
        <w:jc w:val="both"/>
      </w:pPr>
      <w:r>
        <w:rPr>
          <w:rFonts w:ascii="Barlow Semi Condensed" w:cs="Barlow Semi Condensed" w:eastAsia="Barlow Semi Condensed" w:hAnsi="Barlow Semi Condensed"/>
          <w:sz w:val="24"/>
          <w:szCs w:val="24"/>
        </w:rPr>
        <w:t xml:space="preserve">ordina secondo la plausibilità del coinvolgimento, per categorie di soggetti e</w:t>
      </w:r>
    </w:p>
    <w:p>
      <w:pPr>
        <w:spacing w:after="120" w:line="276"/>
        <w:jc w:val="both"/>
      </w:pPr>
      <w:r>
        <w:rPr>
          <w:rFonts w:ascii="Barlow Semi Condensed" w:cs="Barlow Semi Condensed" w:eastAsia="Barlow Semi Condensed" w:hAnsi="Barlow Semi Condensed"/>
          <w:sz w:val="24"/>
          <w:szCs w:val="24"/>
        </w:rPr>
        <w:t xml:space="preserve">non per nomi individuali. L'eccezione è dichiarata in copertina, è limitata a</w:t>
      </w:r>
    </w:p>
    <w:p>
      <w:pPr>
        <w:spacing w:after="120" w:line="276"/>
        <w:jc w:val="both"/>
      </w:pPr>
      <w:r>
        <w:rPr>
          <w:rFonts w:ascii="Barlow Semi Condensed" w:cs="Barlow Semi Condensed" w:eastAsia="Barlow Semi Condensed" w:hAnsi="Barlow Semi Condensed"/>
          <w:sz w:val="24"/>
          <w:szCs w:val="24"/>
        </w:rPr>
        <w:t xml:space="preserve">quel Libro, e ordinare per plausibilità non è condannare. Il saggio che propongo</w:t>
      </w:r>
    </w:p>
    <w:p>
      <w:pPr>
        <w:spacing w:after="120" w:line="276"/>
        <w:jc w:val="both"/>
      </w:pPr>
      <w:r>
        <w:rPr>
          <w:rFonts w:ascii="Barlow Semi Condensed" w:cs="Barlow Semi Condensed" w:eastAsia="Barlow Semi Condensed" w:hAnsi="Barlow Semi Condensed"/>
          <w:sz w:val="24"/>
          <w:szCs w:val="24"/>
        </w:rPr>
        <w:t xml:space="preserve">non la riprende.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inviare a: info@laterza.it</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Proposta editoriale — «Il buco misurato». Un esperimento di ricerca</w:t>
      </w:r>
    </w:p>
    <w:p>
      <w:pPr>
        <w:spacing w:after="120" w:line="276"/>
        <w:jc w:val="both"/>
      </w:pPr>
      <w:r>
        <w:rPr>
          <w:rFonts w:ascii="Barlow Semi Condensed" w:cs="Barlow Semi Condensed" w:eastAsia="Barlow Semi Condensed" w:hAnsi="Barlow Semi Condensed"/>
          <w:sz w:val="24"/>
          <w:szCs w:val="24"/>
        </w:rPr>
        <w:t xml:space="preserve">storica assistita da intelligenza artificiale sul caso Moro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alla vostra attenzione una proposta di saggio breve, secondo le</w:t>
      </w:r>
    </w:p>
    <w:p>
      <w:pPr>
        <w:spacing w:after="120" w:line="276"/>
        <w:jc w:val="both"/>
      </w:pPr>
      <w:r>
        <w:rPr>
          <w:rFonts w:ascii="Barlow Semi Condensed" w:cs="Barlow Semi Condensed" w:eastAsia="Barlow Semi Condensed" w:hAnsi="Barlow Semi Condensed"/>
          <w:sz w:val="24"/>
          <w:szCs w:val="24"/>
        </w:rPr>
        <w:t xml:space="preserve">indicazioni pubblicate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w:t>
      </w:r>
    </w:p>
    <w:p>
      <w:pPr>
        <w:spacing w:after="120" w:line="276"/>
        <w:jc w:val="both"/>
      </w:pPr>
      <w:r>
        <w:rPr>
          <w:rFonts w:ascii="Barlow Semi Condensed" w:cs="Barlow Semi Condensed" w:eastAsia="Barlow Semi Condensed" w:hAnsi="Barlow Semi Condensed"/>
          <w:sz w:val="24"/>
          <w:szCs w:val="24"/>
        </w:rPr>
        <w:t xml:space="preserve">dichiaro in apertura perché non è un dettaglio produttivo: **è l'oggetto stesso</w:t>
      </w:r>
    </w:p>
    <w:p>
      <w:pPr>
        <w:spacing w:after="120" w:line="276"/>
        <w:jc w:val="both"/>
      </w:pPr>
      <w:r>
        <w:rPr>
          <w:rFonts w:ascii="Barlow Semi Condensed" w:cs="Barlow Semi Condensed" w:eastAsia="Barlow Semi Condensed" w:hAnsi="Barlow Semi Condensed"/>
          <w:sz w:val="24"/>
          <w:szCs w:val="24"/>
        </w:rPr>
        <w:t xml:space="preserve">del libro**.</w:t>
      </w:r>
    </w:p>
    <w:p>
      <w:pPr>
        <w:spacing w:after="120" w:line="276"/>
        <w:jc w:val="both"/>
      </w:pPr>
      <w:r>
        <w:rPr>
          <w:rFonts w:ascii="Barlow Semi Condensed" w:cs="Barlow Semi Condensed" w:eastAsia="Barlow Semi Condensed" w:hAnsi="Barlow Semi Condensed"/>
          <w:b/>
          <w:bCs/>
          <w:sz w:val="24"/>
          <w:szCs w:val="24"/>
        </w:rPr>
        <w:t xml:space="preserve">L'idea fondamentale.</w:t>
      </w:r>
      <w:r>
        <w:rPr>
          <w:rFonts w:ascii="Barlow Semi Condensed" w:cs="Barlow Semi Condensed" w:eastAsia="Barlow Semi Condensed" w:hAnsi="Barlow Semi Condensed"/>
          <w:sz w:val="24"/>
          <w:szCs w:val="24"/>
        </w:rPr>
        <w:t xml:space="preserve"> Nel 2026 ho condotto un esperimento: mettere</w:t>
      </w:r>
    </w:p>
    <w:p>
      <w:pPr>
        <w:spacing w:after="120" w:line="276"/>
        <w:jc w:val="both"/>
      </w:pPr>
      <w:r>
        <w:rPr>
          <w:rFonts w:ascii="Barlow Semi Condensed" w:cs="Barlow Semi Condensed" w:eastAsia="Barlow Semi Condensed" w:hAnsi="Barlow Semi Condensed"/>
          <w:sz w:val="24"/>
          <w:szCs w:val="24"/>
        </w:rPr>
        <w:t xml:space="preserve">sistemi di intelligenza artificiale a lavorare, con una disciplina metodologica</w:t>
      </w:r>
    </w:p>
    <w:p>
      <w:pPr>
        <w:spacing w:after="120" w:line="276"/>
        <w:jc w:val="both"/>
      </w:pPr>
      <w:r>
        <w:rPr>
          <w:rFonts w:ascii="Barlow Semi Condensed" w:cs="Barlow Semi Condensed" w:eastAsia="Barlow Semi Condensed" w:hAnsi="Barlow Semi Condensed"/>
          <w:sz w:val="24"/>
          <w:szCs w:val="24"/>
        </w:rPr>
        <w:t xml:space="preserve">rigida e dichiarata, su uno dei casi più documentati e più infestati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 il sequestro e l'omicidio di Aldo Moro.</w:t>
      </w:r>
    </w:p>
    <w:p>
      <w:pPr>
        <w:spacing w:after="120" w:line="276"/>
        <w:jc w:val="both"/>
      </w:pPr>
      <w:r>
        <w:rPr>
          <w:rFonts w:ascii="Barlow Semi Condensed" w:cs="Barlow Semi Condensed" w:eastAsia="Barlow Semi Condensed" w:hAnsi="Barlow Semi Condensed"/>
          <w:sz w:val="24"/>
          <w:szCs w:val="24"/>
        </w:rPr>
        <w:t xml:space="preserve">Il risultato è un corpus di circa 1.750 pagine e 7.699 «blocchi mirati», cioè</w:t>
      </w:r>
    </w:p>
    <w:p>
      <w:pPr>
        <w:spacing w:after="120" w:line="276"/>
        <w:jc w:val="both"/>
      </w:pPr>
      <w:r>
        <w:rPr>
          <w:rFonts w:ascii="Barlow Semi Condensed" w:cs="Barlow Semi Condensed" w:eastAsia="Barlow Semi Condensed" w:hAnsi="Barlow Semi Condensed"/>
          <w:sz w:val="24"/>
          <w:szCs w:val="24"/>
        </w:rPr>
        <w:t xml:space="preserve">bersagli di ricerca e non affermazioni. Il libro che propongo non è quel corpus:</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resoconto dell'esperimento</w:t>
      </w:r>
      <w:r>
        <w:rPr>
          <w:rFonts w:ascii="Barlow Semi Condensed" w:cs="Barlow Semi Condensed" w:eastAsia="Barlow Semi Condensed" w:hAnsi="Barlow Semi Condensed"/>
          <w:sz w:val="24"/>
          <w:szCs w:val="24"/>
        </w:rPr>
        <w:t xml:space="preserve">,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La tesi.</w:t>
      </w:r>
      <w:r>
        <w:rPr>
          <w:rFonts w:ascii="Barlow Semi Condensed" w:cs="Barlow Semi Condensed" w:eastAsia="Barlow Semi Condensed" w:hAnsi="Barlow Semi Condensed"/>
          <w:sz w:val="24"/>
          <w:szCs w:val="24"/>
        </w:rPr>
        <w:t xml:space="preserve"> Una macchina messa a cercare connessioni le trova sempre. La sola</w:t>
      </w:r>
    </w:p>
    <w:p>
      <w:pPr>
        <w:spacing w:after="120" w:line="276"/>
        <w:jc w:val="both"/>
      </w:pPr>
      <w:r>
        <w:rPr>
          <w:rFonts w:ascii="Barlow Semi Condensed" w:cs="Barlow Semi Condensed" w:eastAsia="Barlow Semi Condensed" w:hAnsi="Barlow Semi Condensed"/>
          <w:sz w:val="24"/>
          <w:szCs w:val="24"/>
        </w:rPr>
        <w:t xml:space="preserve">cosa che glielo impedisce è una disciplina scritta prima, e la parte interessante</w:t>
      </w:r>
    </w:p>
    <w:p>
      <w:pPr>
        <w:spacing w:after="120" w:line="276"/>
        <w:jc w:val="both"/>
      </w:pPr>
      <w:r>
        <w:rPr>
          <w:rFonts w:ascii="Barlow Semi Condensed" w:cs="Barlow Semi Condensed" w:eastAsia="Barlow Semi Condensed" w:hAnsi="Barlow Semi Condensed"/>
          <w:sz w:val="24"/>
          <w:szCs w:val="24"/>
        </w:rPr>
        <w:t xml:space="preserve">del lavoro non sono i risultati ma **i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 Il libro racconta sette di questi punti, ciascuno con il</w:t>
      </w:r>
    </w:p>
    <w:p>
      <w:pPr>
        <w:spacing w:after="120" w:line="276"/>
        <w:jc w:val="both"/>
      </w:pPr>
      <w:r>
        <w:rPr>
          <w:rFonts w:ascii="Barlow Semi Condensed" w:cs="Barlow Semi Condensed" w:eastAsia="Barlow Semi Condensed" w:hAnsi="Barlow Semi Condensed"/>
          <w:sz w:val="24"/>
          <w:szCs w:val="24"/>
        </w:rPr>
        <w:t xml:space="preserve">suo caso concreto.</w:t>
      </w:r>
    </w:p>
    <w:p>
      <w:pPr>
        <w:spacing w:after="120" w:line="276"/>
        <w:jc w:val="both"/>
      </w:pPr>
      <w:r>
        <w:rPr>
          <w:rFonts w:ascii="Barlow Semi Condensed" w:cs="Barlow Semi Condensed" w:eastAsia="Barlow Semi Condensed" w:hAnsi="Barlow Semi Condensed"/>
          <w:b/>
          <w:bCs/>
          <w:sz w:val="24"/>
          <w:szCs w:val="24"/>
        </w:rPr>
        <w:t xml:space="preserve">Alcuni esempi di che cosa contiene.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la prova</w:t>
      </w:r>
    </w:p>
    <w:p>
      <w:pPr>
        <w:spacing w:after="120" w:line="276"/>
        <w:jc w:val="both"/>
      </w:pPr>
      <w:r>
        <w:rPr>
          <w:rFonts w:ascii="Barlow Semi Condensed" w:cs="Barlow Semi Condensed" w:eastAsia="Barlow Semi Condensed" w:hAnsi="Barlow Semi Condensed"/>
          <w:sz w:val="24"/>
          <w:szCs w:val="24"/>
        </w:rPr>
        <w:t xml:space="preserve">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  banale e nessuno l'aveva pubblicata in questa forma.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versante mai cercato.</w:t>
      </w:r>
      <w:r>
        <w:rPr>
          <w:rFonts w:ascii="Barlow Semi Condensed" w:cs="Barlow Semi Condensed" w:eastAsia="Barlow Semi Condensed" w:hAnsi="Barlow Semi Condensed"/>
          <w:sz w:val="24"/>
          <w:szCs w:val="24"/>
        </w:rPr>
        <w:t xml:space="preserve"> Di quel colloquio esiste un solo verbale, quello</w:t>
      </w:r>
    </w:p>
    <w:p>
      <w:pPr>
        <w:spacing w:after="120" w:line="276"/>
        <w:jc w:val="both"/>
      </w:pPr>
      <w:r>
        <w:rPr>
          <w:rFonts w:ascii="Barlow Semi Condensed" w:cs="Barlow Semi Condensed" w:eastAsia="Barlow Semi Condensed" w:hAnsi="Barlow Semi Condensed"/>
          <w:sz w:val="24"/>
          <w:szCs w:val="24"/>
        </w:rPr>
        <w:t xml:space="preserve">  americano. L'appunto italiano dello stesso incontro non risulta essere mai</w:t>
      </w:r>
    </w:p>
    <w:p>
      <w:pPr>
        <w:spacing w:after="120" w:line="276"/>
        <w:jc w:val="both"/>
      </w:pPr>
      <w:r>
        <w:rPr>
          <w:rFonts w:ascii="Barlow Semi Condensed" w:cs="Barlow Semi Condensed" w:eastAsia="Barlow Semi Condensed" w:hAnsi="Barlow Semi Condensed"/>
          <w:sz w:val="24"/>
          <w:szCs w:val="24"/>
        </w:rPr>
        <w:t xml:space="preserve">  stato cercato, e il suo esito sarebbe dirimente in tutte e tre le direzioni</w:t>
      </w:r>
    </w:p>
    <w:p>
      <w:pPr>
        <w:spacing w:after="120" w:line="276"/>
        <w:jc w:val="both"/>
      </w:pPr>
      <w:r>
        <w:rPr>
          <w:rFonts w:ascii="Barlow Semi Condensed" w:cs="Barlow Semi Condensed" w:eastAsia="Barlow Semi Condensed" w:hAnsi="Barlow Semi Condensed"/>
          <w:sz w:val="24"/>
          <w:szCs w:val="24"/>
        </w:rPr>
        <w:t xml:space="preserve">  possibili.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Lo Stato Zero e il silenzio d'oggetto.</w:t>
      </w:r>
      <w:r>
        <w:rPr>
          <w:rFonts w:ascii="Barlow Semi Condensed" w:cs="Barlow Semi Condensed" w:eastAsia="Barlow Semi Condensed" w:hAnsi="Barlow Semi Condensed"/>
          <w:sz w:val="24"/>
          <w:szCs w:val="24"/>
        </w:rPr>
        <w:t xml:space="preserve"> Una distinzione che l'esperimento ha</w:t>
      </w:r>
    </w:p>
    <w:p>
      <w:pPr>
        <w:spacing w:after="120" w:line="276"/>
        <w:jc w:val="both"/>
      </w:pPr>
      <w:r>
        <w:rPr>
          <w:rFonts w:ascii="Barlow Semi Condensed" w:cs="Barlow Semi Condensed" w:eastAsia="Barlow Semi Condensed" w:hAnsi="Barlow Semi Condensed"/>
          <w:sz w:val="24"/>
          <w:szCs w:val="24"/>
        </w:rPr>
        <w:t xml:space="preserve">  dovuto inventare per non trasformare ogni assenza tematica in un indizio: un</w:t>
      </w:r>
    </w:p>
    <w:p>
      <w:pPr>
        <w:spacing w:after="120" w:line="276"/>
        <w:jc w:val="both"/>
      </w:pPr>
      <w:r>
        <w:rPr>
          <w:rFonts w:ascii="Barlow Semi Condensed" w:cs="Barlow Semi Condensed" w:eastAsia="Barlow Semi Condensed" w:hAnsi="Barlow Semi Condensed"/>
          <w:sz w:val="24"/>
          <w:szCs w:val="24"/>
        </w:rPr>
        <w:t xml:space="preserve">  esito negativo vale solo se si può nominare la sede in cui si è cercato.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L'attesa dichiarata.</w:t>
      </w:r>
      <w:r>
        <w:rPr>
          <w:rFonts w:ascii="Barlow Semi Condensed" w:cs="Barlow Semi Condensed" w:eastAsia="Barlow Semi Condensed" w:hAnsi="Barlow Semi Condensed"/>
          <w:sz w:val="24"/>
          <w:szCs w:val="24"/>
        </w:rPr>
        <w:t xml:space="preserve"> L'antidoto all'errore speculare del precedente: non</w:t>
      </w:r>
    </w:p>
    <w:p>
      <w:pPr>
        <w:spacing w:after="120" w:line="276"/>
        <w:jc w:val="both"/>
      </w:pPr>
      <w:r>
        <w:rPr>
          <w:rFonts w:ascii="Barlow Semi Condensed" w:cs="Barlow Semi Condensed" w:eastAsia="Barlow Semi Condensed" w:hAnsi="Barlow Semi Condensed"/>
          <w:sz w:val="24"/>
          <w:szCs w:val="24"/>
        </w:rPr>
        <w:t xml:space="preserve">  trovare un nome dove nessuno si aspettava di trovarlo non è una scoperta.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Come falliscono i controlli automatici.</w:t>
      </w:r>
      <w:r>
        <w:rPr>
          <w:rFonts w:ascii="Barlow Semi Condensed" w:cs="Barlow Semi Condensed" w:eastAsia="Barlow Semi Condensed" w:hAnsi="Barlow Semi Condensed"/>
          <w:sz w:val="24"/>
          <w:szCs w:val="24"/>
        </w:rPr>
        <w:t xml:space="preserve"> Otto casi documentati in cui la</w:t>
      </w:r>
    </w:p>
    <w:p>
      <w:pPr>
        <w:spacing w:after="120" w:line="276"/>
        <w:jc w:val="both"/>
      </w:pPr>
      <w:r>
        <w:rPr>
          <w:rFonts w:ascii="Barlow Semi Condensed" w:cs="Barlow Semi Condensed" w:eastAsia="Barlow Semi Condensed" w:hAnsi="Barlow Semi Condensed"/>
          <w:sz w:val="24"/>
          <w:szCs w:val="24"/>
        </w:rPr>
        <w:t xml:space="preserve">  verifica meccanica ha segnalato come violazione proprio i passaggi che</w:t>
      </w:r>
    </w:p>
    <w:p>
      <w:pPr>
        <w:spacing w:after="120" w:line="276"/>
        <w:jc w:val="both"/>
      </w:pPr>
      <w:r>
        <w:rPr>
          <w:rFonts w:ascii="Barlow Semi Condensed" w:cs="Barlow Semi Condensed" w:eastAsia="Barlow Semi Condensed" w:hAnsi="Barlow Semi Condensed"/>
          <w:sz w:val="24"/>
          <w:szCs w:val="24"/>
        </w:rPr>
        <w:t xml:space="preserve">  applicavano la regola — perché per vietare una formula bisogna scriverla.</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Il caso Moro vi funziona come </w:t>
      </w:r>
      <w:r>
        <w:rPr>
          <w:rFonts w:ascii="Barlow Semi Condensed" w:cs="Barlow Semi Condensed" w:eastAsia="Barlow Semi Condensed" w:hAnsi="Barlow Semi Condensed"/>
          <w:b/>
          <w:bCs/>
          <w:sz w:val="24"/>
          <w:szCs w:val="24"/>
        </w:rPr>
        <w:t xml:space="preserve">banco di prova</w:t>
      </w:r>
      <w:r>
        <w:rPr>
          <w:rFonts w:ascii="Barlow Semi Condensed" w:cs="Barlow Semi Condensed" w:eastAsia="Barlow Semi Condensed" w:hAnsi="Barlow Semi Condensed"/>
          <w:sz w:val="24"/>
          <w:szCs w:val="24"/>
        </w:rPr>
        <w:t xml:space="preserve">, non come oggetto:</w:t>
      </w:r>
    </w:p>
    <w:p>
      <w:pPr>
        <w:spacing w:after="120" w:line="276"/>
        <w:jc w:val="both"/>
      </w:pPr>
      <w:r>
        <w:rPr>
          <w:rFonts w:ascii="Barlow Semi Condensed" w:cs="Barlow Semi Condensed" w:eastAsia="Barlow Semi Condensed" w:hAnsi="Barlow Semi Condensed"/>
          <w:sz w:val="24"/>
          <w:szCs w:val="24"/>
        </w:rPr>
        <w:t xml:space="preserve">serve perché è documentatissimo, perché la sua letteratura è tossica, e perché</w:t>
      </w:r>
    </w:p>
    <w:p>
      <w:pPr>
        <w:spacing w:after="120" w:line="276"/>
        <w:jc w:val="both"/>
      </w:pPr>
      <w:r>
        <w:rPr>
          <w:rFonts w:ascii="Barlow Semi Condensed" w:cs="Barlow Semi Condensed" w:eastAsia="Barlow Semi Condensed" w:hAnsi="Barlow Semi Condensed"/>
          <w:sz w:val="24"/>
          <w:szCs w:val="24"/>
        </w:rPr>
        <w:t xml:space="preserve">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storica e civile; e il pubblico, più</w:t>
      </w:r>
    </w:p>
    <w:p>
      <w:pPr>
        <w:spacing w:after="120" w:line="276"/>
        <w:jc w:val="both"/>
      </w:pPr>
      <w:r>
        <w:rPr>
          <w:rFonts w:ascii="Barlow Semi Condensed" w:cs="Barlow Semi Condensed" w:eastAsia="Barlow Semi Condensed" w:hAnsi="Barlow Semi Condensed"/>
          <w:sz w:val="24"/>
          <w:szCs w:val="24"/>
        </w:rPr>
        <w:t xml:space="preserve">ampio e oggi mal servito, di chi vuole capire che cosa questi sistemi facciano</w:t>
      </w:r>
    </w:p>
    <w:p>
      <w:pPr>
        <w:spacing w:after="120" w:line="276"/>
        <w:jc w:val="both"/>
      </w:pPr>
      <w:r>
        <w:rPr>
          <w:rFonts w:ascii="Barlow Semi Condensed" w:cs="Barlow Semi Condensed" w:eastAsia="Barlow Semi Condensed" w:hAnsi="Barlow Semi Condensed"/>
          <w:sz w:val="24"/>
          <w:szCs w:val="24"/>
        </w:rPr>
        <w:t xml:space="preserve">davvero quando li si mette al lavoro su qualcosa di verificabile — al di là</w:t>
      </w:r>
    </w:p>
    <w:p>
      <w:pPr>
        <w:spacing w:after="120" w:line="276"/>
        <w:jc w:val="both"/>
      </w:pPr>
      <w:r>
        <w:rPr>
          <w:rFonts w:ascii="Barlow Semi Condensed" w:cs="Barlow Semi Condensed" w:eastAsia="Barlow Semi Condensed" w:hAnsi="Barlow Semi Condensed"/>
          <w:sz w:val="24"/>
          <w:szCs w:val="24"/>
        </w:rPr>
        <w:t xml:space="preserve">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w:t>
      </w:r>
      <w:r>
        <w:rPr>
          <w:rFonts w:ascii="Barlow Semi Condensed" w:cs="Barlow Semi Condensed" w:eastAsia="Barlow Semi Condensed" w:hAnsi="Barlow Semi Condensed"/>
          <w:b/>
          <w:bCs/>
          <w:sz w:val="24"/>
          <w:szCs w:val="24"/>
        </w:rPr>
        <w:t xml:space="preserve">140-180 pagine</w:t>
      </w:r>
      <w:r>
        <w:rPr>
          <w:rFonts w:ascii="Barlow Semi Condensed" w:cs="Barlow Semi Condensed" w:eastAsia="Barlow Semi Condensed" w:hAnsi="Barlow Semi Condensed"/>
          <w:sz w:val="24"/>
          <w:szCs w:val="24"/>
        </w:rPr>
        <w:t xml:space="preserve">, senza illustrazioni,</w:t>
      </w:r>
    </w:p>
    <w:p>
      <w:pPr>
        <w:spacing w:after="120" w:line="276"/>
        <w:jc w:val="both"/>
      </w:pPr>
      <w:r>
        <w:rPr>
          <w:rFonts w:ascii="Barlow Semi Condensed" w:cs="Barlow Semi Condensed" w:eastAsia="Barlow Semi Condensed" w:hAnsi="Barlow Semi Condensed"/>
          <w:sz w:val="24"/>
          <w:szCs w:val="24"/>
        </w:rPr>
        <w:t xml:space="preserve">articolato in sette capitoli più un'appendice con i cinque atti d'archivio</w:t>
      </w:r>
    </w:p>
    <w:p>
      <w:pPr>
        <w:spacing w:after="120" w:line="276"/>
        <w:jc w:val="both"/>
      </w:pPr>
      <w:r>
        <w:rPr>
          <w:rFonts w:ascii="Barlow Semi Condensed" w:cs="Barlow Semi Condensed" w:eastAsia="Barlow Semi Condensed" w:hAnsi="Barlow Semi Condensed"/>
          <w:sz w:val="24"/>
          <w:szCs w:val="24"/>
        </w:rPr>
        <w:t xml:space="preserve">eseguibili che l'esperimento ha prodotto. Nessuna nota a piè di pagina: i</w:t>
      </w:r>
    </w:p>
    <w:p>
      <w:pPr>
        <w:spacing w:after="120" w:line="276"/>
        <w:jc w:val="both"/>
      </w:pPr>
      <w:r>
        <w:rPr>
          <w:rFonts w:ascii="Barlow Semi Condensed" w:cs="Barlow Semi Condensed" w:eastAsia="Barlow Semi Condensed" w:hAnsi="Barlow Semi Condensed"/>
          <w:sz w:val="24"/>
          <w:szCs w:val="24"/>
        </w:rPr>
        <w:t xml:space="preserve">riferimenti sono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otto pagine, «Il documento che non dice ciò che tutti</w:t>
      </w:r>
    </w:p>
    <w:p>
      <w:pPr>
        <w:spacing w:after="120" w:line="276"/>
        <w:jc w:val="both"/>
      </w:pPr>
      <w:r>
        <w:rPr>
          <w:rFonts w:ascii="Barlow Semi Condensed" w:cs="Barlow Semi Condensed" w:eastAsia="Barlow Semi Condensed" w:hAnsi="Barlow Semi Condensed"/>
          <w:sz w:val="24"/>
          <w:szCs w:val="24"/>
        </w:rPr>
        <w:t xml:space="preserve">citano» — perché è il modo più rapido per giudicare la scrittura senza</w:t>
      </w:r>
    </w:p>
    <w:p>
      <w:pPr>
        <w:spacing w:after="120" w:line="276"/>
        <w:jc w:val="both"/>
      </w:pPr>
      <w:r>
        <w:rPr>
          <w:rFonts w:ascii="Barlow Semi Condensed" w:cs="Barlow Semi Condensed" w:eastAsia="Barlow Semi Condensed" w:hAnsi="Barlow Semi Condensed"/>
          <w:sz w:val="24"/>
          <w:szCs w:val="24"/>
        </w:rPr>
        <w:t xml:space="preserve">credermi sulla parola. Il resto del testo è da scrivere.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Variante PEC — solo se si vuole certificare l'invio</w:t>
      </w:r>
    </w:p>
    <w:p>
      <w:pPr>
        <w:spacing w:after="120" w:line="276"/>
        <w:jc w:val="both"/>
      </w:pPr>
      <w:r>
        <w:rPr>
          <w:rFonts w:ascii="Barlow Semi Condensed" w:cs="Barlow Semi Condensed" w:eastAsia="Barlow Semi Condensed" w:hAnsi="Barlow Semi Condensed"/>
          <w:sz w:val="24"/>
          <w:szCs w:val="24"/>
        </w:rPr>
        <w:t xml:space="preserve">Se si desidera comunque una traccia certificata, la PEC va usata </w:t>
      </w:r>
      <w:r>
        <w:rPr>
          <w:rFonts w:ascii="Barlow Semi Condensed" w:cs="Barlow Semi Condensed" w:eastAsia="Barlow Semi Condensed" w:hAnsi="Barlow Semi Condensed"/>
          <w:b/>
          <w:bCs/>
          <w:sz w:val="24"/>
          <w:szCs w:val="24"/>
        </w:rPr>
        <w:t xml:space="preserve">in aggiunta</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non al posto della proposta ordinaria, con lo stesso testo, allegando la sola</w:t>
      </w:r>
    </w:p>
    <w:p>
      <w:pPr>
        <w:spacing w:after="120" w:line="276"/>
        <w:jc w:val="both"/>
      </w:pPr>
      <w:r>
        <w:rPr>
          <w:rFonts w:ascii="Barlow Semi Condensed" w:cs="Barlow Semi Condensed" w:eastAsia="Barlow Semi Condensed" w:hAnsi="Barlow Semi Condensed"/>
          <w:sz w:val="24"/>
          <w:szCs w:val="24"/>
        </w:rPr>
        <w:t xml:space="preserve">proposta in PDF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l'opera. L'indirizzo PEC della società — Gius. Laterza</w:t>
      </w:r>
    </w:p>
    <w:p>
      <w:pPr>
        <w:spacing w:after="120" w:line="276"/>
        <w:jc w:val="both"/>
      </w:pPr>
      <w:r>
        <w:rPr>
          <w:rFonts w:ascii="Barlow Semi Condensed" w:cs="Barlow Semi Condensed" w:eastAsia="Barlow Semi Condensed" w:hAnsi="Barlow Semi Condensed"/>
          <w:sz w:val="24"/>
          <w:szCs w:val="24"/>
        </w:rPr>
        <w:t xml:space="preserve">&amp; Figli S.p.A., sede legale Piazza Umberto I 54, 70121 Bari — è reperibile</w:t>
      </w:r>
    </w:p>
    <w:p>
      <w:pPr>
        <w:spacing w:after="120" w:line="276"/>
        <w:jc w:val="both"/>
      </w:pPr>
      <w:r>
        <w:rPr>
          <w:rFonts w:ascii="Barlow Semi Condensed" w:cs="Barlow Semi Condensed" w:eastAsia="Barlow Semi Condensed" w:hAnsi="Barlow Semi Condensed"/>
          <w:sz w:val="24"/>
          <w:szCs w:val="24"/>
        </w:rPr>
        <w:t xml:space="preserve">nell'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il registro dei domicili digitali delle imprese: non è</w:t>
      </w:r>
    </w:p>
    <w:p>
      <w:pPr>
        <w:spacing w:after="120" w:line="276"/>
        <w:jc w:val="both"/>
      </w:pPr>
      <w:r>
        <w:rPr>
          <w:rFonts w:ascii="Barlow Semi Condensed" w:cs="Barlow Semi Condensed" w:eastAsia="Barlow Semi Condensed" w:hAnsi="Barlow Semi Condensed"/>
          <w:sz w:val="24"/>
          <w:szCs w:val="24"/>
        </w:rPr>
        <w:t xml:space="preserve">riportato qui perché non è stato possibile accertarlo, e non va ipotizzato.</w:t>
      </w:r>
    </w:p>
    <w:p>
      <w:pPr>
        <w:spacing w:after="120" w:line="276"/>
        <w:jc w:val="both"/>
      </w:pPr>
      <w:r>
        <w:rPr>
          <w:rFonts w:ascii="Barlow Semi Condensed" w:cs="Barlow Semi Condensed" w:eastAsia="Barlow Semi Condensed" w:hAnsi="Barlow Semi Condensed"/>
          <w:sz w:val="24"/>
          <w:szCs w:val="24"/>
        </w:rPr>
        <w:t xml:space="preserve">Va però detto che la PEC, verso un editore, non aggiunge nulla di utile: certifica</w:t>
      </w:r>
    </w:p>
    <w:p>
      <w:pPr>
        <w:spacing w:after="120" w:line="276"/>
        <w:jc w:val="both"/>
      </w:pPr>
      <w:r>
        <w:rPr>
          <w:rFonts w:ascii="Barlow Semi Condensed" w:cs="Barlow Semi Condensed" w:eastAsia="Barlow Semi Condensed" w:hAnsi="Barlow Semi Condensed"/>
          <w:sz w:val="24"/>
          <w:szCs w:val="24"/>
        </w:rPr>
        <w:t xml:space="preserve">la consegna, non l'attenzione. La proposta viene letta perché è breve e</w:t>
      </w:r>
    </w:p>
    <w:p>
      <w:pPr>
        <w:spacing w:after="120" w:line="276"/>
        <w:jc w:val="both"/>
      </w:pPr>
      <w:r>
        <w:rPr>
          <w:rFonts w:ascii="Barlow Semi Condensed" w:cs="Barlow Semi Condensed" w:eastAsia="Barlow Semi Condensed" w:hAnsi="Barlow Semi Condensed"/>
          <w:sz w:val="24"/>
          <w:szCs w:val="24"/>
        </w:rPr>
        <w:t xml:space="preserve">interessante, o non viene letta affatto.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verificare sul sito che le indicazioni per le proposte</w:t>
      </w:r>
    </w:p>
    <w:p>
      <w:pPr>
        <w:spacing w:after="120" w:line="276"/>
        <w:jc w:val="both"/>
      </w:pPr>
      <w:r>
        <w:rPr>
          <w:rFonts w:ascii="Barlow Semi Condensed" w:cs="Barlow Semi Condensed" w:eastAsia="Barlow Semi Condensed" w:hAnsi="Barlow Semi Condensed"/>
          <w:sz w:val="24"/>
          <w:szCs w:val="24"/>
        </w:rPr>
        <w:t xml:space="preserve">non siano cambiate, e leggere qualche titolo recente del catalogo di saggistica</w:t>
      </w:r>
    </w:p>
    <w:p>
      <w:pPr>
        <w:spacing w:after="120" w:line="276"/>
        <w:jc w:val="both"/>
      </w:pPr>
      <w:r>
        <w:rPr>
          <w:rFonts w:ascii="Barlow Semi Condensed" w:cs="Barlow Semi Condensed" w:eastAsia="Barlow Semi Condensed" w:hAnsi="Barlow Semi Condensed"/>
          <w:sz w:val="24"/>
          <w:szCs w:val="24"/>
        </w:rPr>
        <w:t xml:space="preserve">per calibrare il registro. Una proposta che dimostra di conoscere il catalogo a</w:t>
      </w:r>
    </w:p>
    <w:p>
      <w:pPr>
        <w:spacing w:after="120" w:line="276"/>
        <w:jc w:val="both"/>
      </w:pPr>
      <w:r>
        <w:rPr>
          <w:rFonts w:ascii="Barlow Semi Condensed" w:cs="Barlow Semi Condensed" w:eastAsia="Barlow Semi Condensed" w:hAnsi="Barlow Semi Condensed"/>
          <w:sz w:val="24"/>
          <w:szCs w:val="24"/>
        </w:rPr>
        <w:t xml:space="preserve">cui si rivolge ha una probabilità diversa da una che non lo fa.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xiii. A Laterza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1.075 parole in 5 sezioni; la più ampia è §3 Corpo del messaggio, con 666.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xiv. A il Mulino, Carocci, Einaudi</w:t>
      </w:r>
    </w:p>
    <w:p>
      <w:pPr>
        <w:pStyle w:val="Heading1"/>
        <w:spacing w:after="120" w:before="240"/>
      </w:pPr>
      <w:r>
        <w:rPr>
          <w:rFonts w:ascii="Barlow Semi Condensed" w:cs="Barlow Semi Condensed" w:eastAsia="Barlow Semi Condensed" w:hAnsi="Barlow Semi Condensed"/>
          <w:sz w:val="24"/>
          <w:szCs w:val="24"/>
        </w:rPr>
        <w:t xml:space="preserve">Proposte editoriali — il Mulino, Carocci, Einaudi</w:t>
      </w:r>
    </w:p>
    <w:p>
      <w:pPr>
        <w:spacing w:after="120" w:line="276"/>
        <w:jc w:val="both"/>
      </w:pPr>
      <w:r>
        <w:rPr>
          <w:rFonts w:ascii="Barlow Semi Condensed" w:cs="Barlow Semi Condensed" w:eastAsia="Barlow Semi Condensed" w:hAnsi="Barlow Semi Condensed"/>
          <w:sz w:val="24"/>
          <w:szCs w:val="24"/>
        </w:rPr>
        <w:t xml:space="preserve">*Preparate il 26 agosto 2026. Tre editori, tre modalità di invio diverse, tre</w:t>
      </w:r>
    </w:p>
    <w:p>
      <w:pPr>
        <w:spacing w:after="120" w:line="276"/>
        <w:jc w:val="both"/>
      </w:pPr>
      <w:r>
        <w:rPr>
          <w:rFonts w:ascii="Barlow Semi Condensed" w:cs="Barlow Semi Condensed" w:eastAsia="Barlow Semi Condensed" w:hAnsi="Barlow Semi Condensed"/>
          <w:sz w:val="24"/>
          <w:szCs w:val="24"/>
        </w:rPr>
        <w:t xml:space="preserve">angolature diverse dello stesso libro. Verificare le modalità sui siti prima</w:t>
      </w:r>
    </w:p>
    <w:p>
      <w:pPr>
        <w:spacing w:after="120" w:line="276"/>
        <w:jc w:val="both"/>
      </w:pPr>
      <w:r>
        <w:rPr>
          <w:rFonts w:ascii="Barlow Semi Condensed" w:cs="Barlow Semi Condensed" w:eastAsia="Barlow Semi Condensed" w:hAnsi="Barlow Semi Condensed"/>
          <w:sz w:val="24"/>
          <w:szCs w:val="24"/>
        </w:rPr>
        <w:t xml:space="preserve">dell'invio: 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 a tutte e tre</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sz w:val="24"/>
          <w:szCs w:val="24"/>
        </w:rPr>
        <w:t xml:space="preserve">**In tutte e tre le proposte la dichiarazione sull'uso dell'intelligenza</w:t>
      </w:r>
    </w:p>
    <w:p>
      <w:pPr>
        <w:spacing w:after="120" w:line="276"/>
        <w:jc w:val="both"/>
      </w:pPr>
      <w:r>
        <w:rPr>
          <w:rFonts w:ascii="Barlow Semi Condensed" w:cs="Barlow Semi Condensed" w:eastAsia="Barlow Semi Condensed" w:hAnsi="Barlow Semi Condensed"/>
          <w:sz w:val="24"/>
          <w:szCs w:val="24"/>
        </w:rPr>
        <w:t xml:space="preserve">artificiale sta in apertura.** Non è cautela: è l'oggetto del libro, e ometterla</w:t>
      </w:r>
    </w:p>
    <w:p>
      <w:pPr>
        <w:spacing w:after="120" w:line="276"/>
        <w:jc w:val="both"/>
      </w:pPr>
      <w:r>
        <w:rPr>
          <w:rFonts w:ascii="Barlow Semi Condensed" w:cs="Barlow Semi Condensed" w:eastAsia="Barlow Semi Condensed" w:hAnsi="Barlow Semi Condensed"/>
          <w:sz w:val="24"/>
          <w:szCs w:val="24"/>
        </w:rPr>
        <w:t xml:space="preserve">significherebbe proporre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va detto con franchezza</w:t>
      </w:r>
      <w:r>
        <w:rPr>
          <w:rFonts w:ascii="Barlow Semi Condensed" w:cs="Barlow Semi Condensed" w:eastAsia="Barlow Semi Condensed" w:hAnsi="Barlow Semi Condensed"/>
          <w:sz w:val="24"/>
          <w:szCs w:val="24"/>
        </w:rPr>
        <w:t xml:space="preserve">, e con la stessa formula</w:t>
      </w:r>
    </w:p>
    <w:p>
      <w:pPr>
        <w:spacing w:after="120" w:line="276"/>
        <w:jc w:val="both"/>
      </w:pPr>
      <w:r>
        <w:rPr>
          <w:rFonts w:ascii="Barlow Semi Condensed" w:cs="Barlow Semi Condensed" w:eastAsia="Barlow Semi Condensed" w:hAnsi="Barlow Semi Condensed"/>
          <w:sz w:val="24"/>
          <w:szCs w:val="24"/>
        </w:rPr>
        <w:t xml:space="preserve">ovunque: il corpus è completo e verificato, la struttura del saggio esiste, i</w:t>
      </w:r>
    </w:p>
    <w:p>
      <w:pPr>
        <w:spacing w:after="120" w:line="276"/>
        <w:jc w:val="both"/>
      </w:pPr>
      <w:r>
        <w:rPr>
          <w:rFonts w:ascii="Barlow Semi Condensed" w:cs="Barlow Semi Condensed" w:eastAsia="Barlow Semi Condensed" w:hAnsi="Barlow Semi Condensed"/>
          <w:sz w:val="24"/>
          <w:szCs w:val="24"/>
        </w:rPr>
        <w:t xml:space="preserve">sette casi sono 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w:t>
      </w:r>
    </w:p>
    <w:p>
      <w:pPr>
        <w:spacing w:after="120" w:line="276"/>
        <w:jc w:val="both"/>
      </w:pPr>
      <w:r>
        <w:rPr>
          <w:rFonts w:ascii="Barlow Semi Condensed" w:cs="Barlow Semi Condensed" w:eastAsia="Barlow Semi Condensed" w:hAnsi="Barlow Semi Condensed"/>
          <w:i/>
          <w:iCs/>
          <w:sz w:val="24"/>
          <w:szCs w:val="24"/>
        </w:rPr>
        <w:t xml:space="preserve">capitolo-campione.md</w:t>
      </w:r>
      <w:r>
        <w:rPr>
          <w:rFonts w:ascii="Barlow Semi Condensed" w:cs="Barlow Semi Condensed" w:eastAsia="Barlow Semi Condensed" w:hAnsi="Barlow Semi Condensed"/>
          <w:sz w:val="24"/>
          <w:szCs w:val="24"/>
        </w:rPr>
        <w:t xml:space="preserve">, e sta in questa stessa cartella anche in DOCX e in PDF —</w:t>
      </w:r>
    </w:p>
    <w:p>
      <w:pPr>
        <w:spacing w:after="120" w:line="276"/>
        <w:jc w:val="both"/>
      </w:pPr>
      <w:r>
        <w:rPr>
          <w:rFonts w:ascii="Barlow Semi Condensed" w:cs="Barlow Semi Condensed" w:eastAsia="Barlow Semi Condensed" w:hAnsi="Barlow Semi Condensed"/>
          <w:b/>
          <w:bCs/>
          <w:sz w:val="24"/>
          <w:szCs w:val="24"/>
        </w:rPr>
        <w:t xml:space="preserve">il resto del testo è da scrivere</w:t>
      </w:r>
      <w:r>
        <w:rPr>
          <w:rFonts w:ascii="Barlow Semi Condensed" w:cs="Barlow Semi Condensed" w:eastAsia="Barlow Semi Condensed" w:hAnsi="Barlow Semi Condensed"/>
          <w:sz w:val="24"/>
          <w:szCs w:val="24"/>
        </w:rPr>
        <w:t xml:space="preserve">. Questo pesa diversamente presso i tre</w:t>
      </w:r>
    </w:p>
    <w:p>
      <w:pPr>
        <w:spacing w:after="120" w:line="276"/>
        <w:jc w:val="both"/>
      </w:pPr>
      <w:r>
        <w:rPr>
          <w:rFonts w:ascii="Barlow Semi Condensed" w:cs="Barlow Semi Condensed" w:eastAsia="Barlow Semi Condensed" w:hAnsi="Barlow Semi Condensed"/>
          <w:sz w:val="24"/>
          <w:szCs w:val="24"/>
        </w:rPr>
        <w:t xml:space="preserve">editori, e lo si vedrà.</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Società editrice il Mulino</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il Mulino raccoglie le proposte attraverso un </w:t>
      </w:r>
      <w:r>
        <w:rPr>
          <w:rFonts w:ascii="Barlow Semi Condensed" w:cs="Barlow Semi Condensed" w:eastAsia="Barlow Semi Condensed" w:hAnsi="Barlow Semi Condensed"/>
          <w:b/>
          <w:bCs/>
          <w:sz w:val="24"/>
          <w:szCs w:val="24"/>
        </w:rPr>
        <w:t xml:space="preserve">modulo online</w:t>
      </w:r>
      <w:r>
        <w:rPr>
          <w:rFonts w:ascii="Barlow Semi Condensed" w:cs="Barlow Semi Condensed" w:eastAsia="Barlow Semi Condensed" w:hAnsi="Barlow Semi Condensed"/>
          <w:sz w:val="24"/>
          <w:szCs w:val="24"/>
        </w:rPr>
        <w:t xml:space="preserve"> sul proprio sito,</w:t>
      </w:r>
    </w:p>
    <w:p>
      <w:pPr>
        <w:spacing w:after="120" w:line="276"/>
        <w:jc w:val="both"/>
      </w:pPr>
      <w:r>
        <w:rPr>
          <w:rFonts w:ascii="Barlow Semi Condensed" w:cs="Barlow Semi Condensed" w:eastAsia="Barlow Semi Condensed" w:hAnsi="Barlow Semi Condensed"/>
          <w:sz w:val="24"/>
          <w:szCs w:val="24"/>
        </w:rPr>
        <w:t xml:space="preserve">non via email. Richiede registrazione e poi, in campi distinti: </w:t>
      </w:r>
      <w:r>
        <w:rPr>
          <w:rFonts w:ascii="Barlow Semi Condensed" w:cs="Barlow Semi Condensed" w:eastAsia="Barlow Semi Condensed" w:hAnsi="Barlow Semi Condensed"/>
          <w:b/>
          <w:bCs/>
          <w:sz w:val="24"/>
          <w:szCs w:val="24"/>
        </w:rPr>
        <w:t xml:space="preserve">argomento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estratto dell'opera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indice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descrizione estesa</w:t>
      </w:r>
      <w:r>
        <w:rPr>
          <w:rFonts w:ascii="Barlow Semi Condensed" w:cs="Barlow Semi Condensed" w:eastAsia="Barlow Semi Condensed" w:hAnsi="Barlow Semi Condensed"/>
          <w:sz w:val="24"/>
          <w:szCs w:val="24"/>
        </w:rPr>
        <w:t xml:space="preserve">, **pubblico di</w:t>
      </w:r>
    </w:p>
    <w:p>
      <w:pPr>
        <w:spacing w:after="120" w:line="276"/>
        <w:jc w:val="both"/>
      </w:pPr>
      <w:r>
        <w:rPr>
          <w:rFonts w:ascii="Barlow Semi Condensed" w:cs="Barlow Semi Condensed" w:eastAsia="Barlow Semi Condensed" w:hAnsi="Barlow Semi Condensed"/>
          <w:sz w:val="24"/>
          <w:szCs w:val="24"/>
        </w:rPr>
        <w:t xml:space="preserve">riferimento</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biografia dell'autore**. Quanto segue è già organizzato per</w:t>
      </w:r>
    </w:p>
    <w:p>
      <w:pPr>
        <w:spacing w:after="120" w:line="276"/>
        <w:jc w:val="both"/>
      </w:pPr>
      <w:r>
        <w:rPr>
          <w:rFonts w:ascii="Barlow Semi Condensed" w:cs="Barlow Semi Condensed" w:eastAsia="Barlow Semi Condensed" w:hAnsi="Barlow Semi Condensed"/>
          <w:sz w:val="24"/>
          <w:szCs w:val="24"/>
        </w:rPr>
        <w:t xml:space="preserve">quei campi, pronto da incollare.</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il Mulino è l'editore della storia repubblicana e del discorso civile. La</w:t>
      </w:r>
    </w:p>
    <w:p>
      <w:pPr>
        <w:spacing w:after="120" w:line="276"/>
        <w:jc w:val="both"/>
      </w:pPr>
      <w:r>
        <w:rPr>
          <w:rFonts w:ascii="Barlow Semi Condensed" w:cs="Barlow Semi Condensed" w:eastAsia="Barlow Semi Condensed" w:hAnsi="Barlow Semi Condensed"/>
          <w:sz w:val="24"/>
          <w:szCs w:val="24"/>
        </w:rPr>
        <w:t xml:space="preserve">proposta punta perciò sul </w:t>
      </w:r>
      <w:r>
        <w:rPr>
          <w:rFonts w:ascii="Barlow Semi Condensed" w:cs="Barlow Semi Condensed" w:eastAsia="Barlow Semi Condensed" w:hAnsi="Barlow Semi Condensed"/>
          <w:b/>
          <w:bCs/>
          <w:sz w:val="24"/>
          <w:szCs w:val="24"/>
        </w:rPr>
        <w:t xml:space="preserve">problema pubblico</w:t>
      </w:r>
      <w:r>
        <w:rPr>
          <w:rFonts w:ascii="Barlow Semi Condensed" w:cs="Barlow Semi Condensed" w:eastAsia="Barlow Semi Condensed" w:hAnsi="Barlow Semi Condensed"/>
          <w:sz w:val="24"/>
          <w:szCs w:val="24"/>
        </w:rPr>
        <w:t xml:space="preserve">: come si difende un fatto dalla</w:t>
      </w:r>
    </w:p>
    <w:p>
      <w:pPr>
        <w:spacing w:after="120" w:line="276"/>
        <w:jc w:val="both"/>
      </w:pPr>
      <w:r>
        <w:rPr>
          <w:rFonts w:ascii="Barlow Semi Condensed" w:cs="Barlow Semi Condensed" w:eastAsia="Barlow Semi Condensed" w:hAnsi="Barlow Semi Condensed"/>
          <w:sz w:val="24"/>
          <w:szCs w:val="24"/>
        </w:rPr>
        <w:t xml:space="preserve">dietrologia, e che cosa succede quando lo strumento che si usa per difenderlo è</w:t>
      </w:r>
    </w:p>
    <w:p>
      <w:pPr>
        <w:spacing w:after="120" w:line="276"/>
        <w:jc w:val="both"/>
      </w:pPr>
      <w:r>
        <w:rPr>
          <w:rFonts w:ascii="Barlow Semi Condensed" w:cs="Barlow Semi Condensed" w:eastAsia="Barlow Semi Condensed" w:hAnsi="Barlow Semi Condensed"/>
          <w:sz w:val="24"/>
          <w:szCs w:val="24"/>
        </w:rPr>
        <w:t xml:space="preserve">una macchina che, lasciata libera, la dietrologia la produce.</w:t>
      </w:r>
    </w:p>
    <w:p>
      <w:pPr>
        <w:pStyle w:val="Heading3"/>
        <w:spacing w:after="80" w:before="160"/>
      </w:pPr>
      <w:r>
        <w:rPr>
          <w:rFonts w:ascii="Barlow Semi Condensed" w:cs="Barlow Semi Condensed" w:eastAsia="Barlow Semi Condensed" w:hAnsi="Barlow Semi Condensed"/>
          <w:sz w:val="24"/>
          <w:szCs w:val="24"/>
        </w:rPr>
        <w:t xml:space="preserve">Argomento</w:t>
      </w:r>
    </w:p>
    <w:p>
      <w:pPr>
        <w:spacing w:after="120" w:line="276"/>
        <w:jc w:val="both"/>
      </w:pPr>
      <w:r>
        <w:rPr>
          <w:rFonts w:ascii="Barlow Semi Condensed" w:cs="Barlow Semi Condensed" w:eastAsia="Barlow Semi Condensed" w:hAnsi="Barlow Semi Condensed"/>
          <w:sz w:val="24"/>
          <w:szCs w:val="24"/>
        </w:rPr>
        <w:t xml:space="preserve">Storia contemporanea italiana; metodologia della ricerca storica; cultura</w:t>
      </w:r>
    </w:p>
    <w:p>
      <w:pPr>
        <w:spacing w:after="120" w:line="276"/>
        <w:jc w:val="both"/>
      </w:pPr>
      <w:r>
        <w:rPr>
          <w:rFonts w:ascii="Barlow Semi Condensed" w:cs="Barlow Semi Condensed" w:eastAsia="Barlow Semi Condensed" w:hAnsi="Barlow Semi Condensed"/>
          <w:sz w:val="24"/>
          <w:szCs w:val="24"/>
        </w:rPr>
        <w:t xml:space="preserve">digitale.</w:t>
      </w:r>
    </w:p>
    <w:p>
      <w:pPr>
        <w:pStyle w:val="Heading3"/>
        <w:spacing w:after="80" w:before="160"/>
      </w:pPr>
      <w:r>
        <w:rPr>
          <w:rFonts w:ascii="Barlow Semi Condensed" w:cs="Barlow Semi Condensed" w:eastAsia="Barlow Semi Condensed" w:hAnsi="Barlow Semi Condensed"/>
          <w:sz w:val="24"/>
          <w:szCs w:val="24"/>
        </w:rPr>
        <w:t xml:space="preserve">Titolo proposto</w:t>
      </w:r>
    </w:p>
    <w:p>
      <w:pPr>
        <w:spacing w:after="120" w:line="276"/>
        <w:jc w:val="both"/>
      </w:pPr>
      <w:r>
        <w:rPr>
          <w:rFonts w:ascii="Barlow Semi Condensed" w:cs="Barlow Semi Condensed" w:eastAsia="Barlow Semi Condensed" w:hAnsi="Barlow Semi Condensed"/>
          <w:sz w:val="24"/>
          <w:szCs w:val="24"/>
        </w:rPr>
        <w:t xml:space="preserve">**Il buco misurato. Che cosa trova una macchina quando la si mette a cercare</w:t>
      </w:r>
    </w:p>
    <w:p>
      <w:pPr>
        <w:spacing w:after="120" w:line="276"/>
        <w:jc w:val="both"/>
      </w:pPr>
      <w:r>
        <w:rPr>
          <w:rFonts w:ascii="Barlow Semi Condensed" w:cs="Barlow Semi Condensed" w:eastAsia="Barlow Semi Condensed" w:hAnsi="Barlow Semi Condensed"/>
          <w:sz w:val="24"/>
          <w:szCs w:val="24"/>
        </w:rPr>
        <w:t xml:space="preserve">nel caso Moro**</w:t>
      </w:r>
    </w:p>
    <w:p>
      <w:pPr>
        <w:pStyle w:val="Heading3"/>
        <w:spacing w:after="80" w:before="160"/>
      </w:pPr>
      <w:r>
        <w:rPr>
          <w:rFonts w:ascii="Barlow Semi Condensed" w:cs="Barlow Semi Condensed" w:eastAsia="Barlow Semi Condensed" w:hAnsi="Barlow Semi Condensed"/>
          <w:sz w:val="24"/>
          <w:szCs w:val="24"/>
        </w:rPr>
        <w:t xml:space="preserve">Descrizione estesa</w:t>
      </w:r>
    </w:p>
    <w:p>
      <w:pPr>
        <w:spacing w:after="120" w:line="276"/>
        <w:jc w:val="both"/>
      </w:pPr>
      <w:r>
        <w:rPr>
          <w:rFonts w:ascii="Barlow Semi Condensed" w:cs="Barlow Semi Condensed" w:eastAsia="Barlow Semi Condensed" w:hAnsi="Barlow Semi Condensed"/>
          <w:sz w:val="24"/>
          <w:szCs w:val="24"/>
        </w:rPr>
        <w:t xml:space="preserve">Il caso Moro è insieme il caso più documentato e il più infestato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Su di esso esiste una biblioteca di atti</w:t>
      </w:r>
    </w:p>
    <w:p>
      <w:pPr>
        <w:spacing w:after="120" w:line="276"/>
        <w:jc w:val="both"/>
      </w:pPr>
      <w:r>
        <w:rPr>
          <w:rFonts w:ascii="Barlow Semi Condensed" w:cs="Barlow Semi Condensed" w:eastAsia="Barlow Semi Condensed" w:hAnsi="Barlow Semi Condensed"/>
          <w:sz w:val="24"/>
          <w:szCs w:val="24"/>
        </w:rPr>
        <w:t xml:space="preserve">giudiziari, relazioni parlamentari e fondi archivistici; e sopra quella</w:t>
      </w:r>
    </w:p>
    <w:p>
      <w:pPr>
        <w:spacing w:after="120" w:line="276"/>
        <w:jc w:val="both"/>
      </w:pPr>
      <w:r>
        <w:rPr>
          <w:rFonts w:ascii="Barlow Semi Condensed" w:cs="Barlow Semi Condensed" w:eastAsia="Barlow Semi Condensed" w:hAnsi="Barlow Semi Condensed"/>
          <w:sz w:val="24"/>
          <w:szCs w:val="24"/>
        </w:rPr>
        <w:t xml:space="preserve">biblioteca è cresciuta una letteratura che prospera esattamente dove la</w:t>
      </w:r>
    </w:p>
    <w:p>
      <w:pPr>
        <w:spacing w:after="120" w:line="276"/>
        <w:jc w:val="both"/>
      </w:pPr>
      <w:r>
        <w:rPr>
          <w:rFonts w:ascii="Barlow Semi Condensed" w:cs="Barlow Semi Condensed" w:eastAsia="Barlow Semi Condensed" w:hAnsi="Barlow Semi Condensed"/>
          <w:sz w:val="24"/>
          <w:szCs w:val="24"/>
        </w:rPr>
        <w:t xml:space="preserve">documentazione tace.</w:t>
      </w:r>
    </w:p>
    <w:p>
      <w:pPr>
        <w:spacing w:after="120" w:line="276"/>
        <w:jc w:val="both"/>
      </w:pPr>
      <w:r>
        <w:rPr>
          <w:rFonts w:ascii="Barlow Semi Condensed" w:cs="Barlow Semi Condensed" w:eastAsia="Barlow Semi Condensed" w:hAnsi="Barlow Semi Condensed"/>
          <w:sz w:val="24"/>
          <w:szCs w:val="24"/>
        </w:rPr>
        <w:t xml:space="preserve">Nel 2026 ho condotto un esperimento: mettere sistemi di intelligenza artificiale</w:t>
      </w:r>
    </w:p>
    <w:p>
      <w:pPr>
        <w:spacing w:after="120" w:line="276"/>
        <w:jc w:val="both"/>
      </w:pPr>
      <w:r>
        <w:rPr>
          <w:rFonts w:ascii="Barlow Semi Condensed" w:cs="Barlow Semi Condensed" w:eastAsia="Barlow Semi Condensed" w:hAnsi="Barlow Semi Condensed"/>
          <w:sz w:val="24"/>
          <w:szCs w:val="24"/>
        </w:rPr>
        <w:t xml:space="preserve">a lavorare su quel materiale, con una disciplina metodologica vincolante, scritta</w:t>
      </w:r>
    </w:p>
    <w:p>
      <w:pPr>
        <w:spacing w:after="120" w:line="276"/>
        <w:jc w:val="both"/>
      </w:pPr>
      <w:r>
        <w:rPr>
          <w:rFonts w:ascii="Barlow Semi Condensed" w:cs="Barlow Semi Condensed" w:eastAsia="Barlow Semi Condensed" w:hAnsi="Barlow Semi Condensed"/>
          <w:sz w:val="24"/>
          <w:szCs w:val="24"/>
        </w:rPr>
        <w:t xml:space="preserve">prima di ciascun lotto e riscritta ogni volta che un lotto la incrinava — un</w:t>
      </w:r>
    </w:p>
    <w:p>
      <w:pPr>
        <w:spacing w:after="120" w:line="276"/>
        <w:jc w:val="both"/>
      </w:pPr>
      <w:r>
        <w:rPr>
          <w:rFonts w:ascii="Barlow Semi Condensed" w:cs="Barlow Semi Condensed" w:eastAsia="Barlow Semi Condensed" w:hAnsi="Barlow Semi Condensed"/>
          <w:sz w:val="24"/>
          <w:szCs w:val="24"/>
        </w:rPr>
        <w:t xml:space="preserve">legame è reale solo se un</w:t>
      </w:r>
    </w:p>
    <w:p>
      <w:pPr>
        <w:spacing w:after="120" w:line="276"/>
        <w:jc w:val="both"/>
      </w:pPr>
      <w:r>
        <w:rPr>
          <w:rFonts w:ascii="Barlow Semi Condensed" w:cs="Barlow Semi Condensed" w:eastAsia="Barlow Semi Condensed" w:hAnsi="Barlow Semi Condensed"/>
          <w:sz w:val="24"/>
          <w:szCs w:val="24"/>
        </w:rPr>
        <w:t xml:space="preserve">documento di provenienza nomina entrambe le parti; la contemporaneità non è prova</w:t>
      </w:r>
    </w:p>
    <w:p>
      <w:pPr>
        <w:spacing w:after="120" w:line="276"/>
        <w:jc w:val="both"/>
      </w:pPr>
      <w:r>
        <w:rPr>
          <w:rFonts w:ascii="Barlow Semi Condensed" w:cs="Barlow Semi Condensed" w:eastAsia="Barlow Semi Condensed" w:hAnsi="Barlow Semi Condensed"/>
          <w:sz w:val="24"/>
          <w:szCs w:val="24"/>
        </w:rPr>
        <w:t xml:space="preserve">di nesso; l'appartenenza a un'organizzazione non è prova di condotta; nessuna</w:t>
      </w:r>
    </w:p>
    <w:p>
      <w:pPr>
        <w:spacing w:after="120" w:line="276"/>
        <w:jc w:val="both"/>
      </w:pPr>
      <w:r>
        <w:rPr>
          <w:rFonts w:ascii="Barlow Semi Condensed" w:cs="Barlow Semi Condensed" w:eastAsia="Barlow Semi Condensed" w:hAnsi="Barlow Semi Condensed"/>
          <w:sz w:val="24"/>
          <w:szCs w:val="24"/>
        </w:rPr>
        <w:t xml:space="preserve">persona è indicata come responsabile oltre il giudicato definitivo. Il risultato</w:t>
      </w:r>
    </w:p>
    <w:p>
      <w:pPr>
        <w:spacing w:after="120" w:line="276"/>
        <w:jc w:val="both"/>
      </w:pPr>
      <w:r>
        <w:rPr>
          <w:rFonts w:ascii="Barlow Semi Condensed" w:cs="Barlow Semi Condensed" w:eastAsia="Barlow Semi Condensed" w:hAnsi="Barlow Semi Condensed"/>
          <w:sz w:val="24"/>
          <w:szCs w:val="24"/>
        </w:rPr>
        <w:t xml:space="preserve">è un corpus di quasi ottomila «blocchi mirati», cioè bersagli di ricerca e non</w:t>
      </w:r>
    </w:p>
    <w:p>
      <w:pPr>
        <w:spacing w:after="120" w:line="276"/>
        <w:jc w:val="both"/>
      </w:pPr>
      <w:r>
        <w:rPr>
          <w:rFonts w:ascii="Barlow Semi Condensed" w:cs="Barlow Semi Condensed" w:eastAsia="Barlow Semi Condensed" w:hAnsi="Barlow Semi Condensed"/>
          <w:sz w:val="24"/>
          <w:szCs w:val="24"/>
        </w:rPr>
        <w:t xml:space="preserve">affermazioni.</w:t>
      </w:r>
    </w:p>
    <w:p>
      <w:pPr>
        <w:spacing w:after="120" w:line="276"/>
        <w:jc w:val="both"/>
      </w:pPr>
      <w:r>
        <w:rPr>
          <w:rFonts w:ascii="Barlow Semi Condensed" w:cs="Barlow Semi Condensed" w:eastAsia="Barlow Semi Condensed" w:hAnsi="Barlow Semi Condensed"/>
          <w:sz w:val="24"/>
          <w:szCs w:val="24"/>
        </w:rPr>
        <w:t xml:space="preserve">Quella disciplina governa tredici dei quattordici Libri del corpus. Il</w:t>
      </w:r>
    </w:p>
    <w:p>
      <w:pPr>
        <w:spacing w:after="120" w:line="276"/>
        <w:jc w:val="both"/>
      </w:pPr>
      <w:r>
        <w:rPr>
          <w:rFonts w:ascii="Barlow Semi Condensed" w:cs="Barlow Semi Condensed" w:eastAsia="Barlow Semi Condensed" w:hAnsi="Barlow Semi Condensed"/>
          <w:sz w:val="24"/>
          <w:szCs w:val="24"/>
        </w:rPr>
        <w:t xml:space="preserve">quattordicesimo — un dossier d'autore anteriore, conservato per intero anziché</w:t>
      </w:r>
    </w:p>
    <w:p>
      <w:pPr>
        <w:spacing w:after="120" w:line="276"/>
        <w:jc w:val="both"/>
      </w:pPr>
      <w:r>
        <w:rPr>
          <w:rFonts w:ascii="Barlow Semi Condensed" w:cs="Barlow Semi Condensed" w:eastAsia="Barlow Semi Condensed" w:hAnsi="Barlow Semi Condensed"/>
          <w:sz w:val="24"/>
          <w:szCs w:val="24"/>
        </w:rPr>
        <w:t xml:space="preserve">riscritto — nella seconda metà la congeda dichiaratamente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per categorie di soggetti e non per nomi</w:t>
      </w:r>
    </w:p>
    <w:p>
      <w:pPr>
        <w:spacing w:after="120" w:line="276"/>
        <w:jc w:val="both"/>
      </w:pPr>
      <w:r>
        <w:rPr>
          <w:rFonts w:ascii="Barlow Semi Condensed" w:cs="Barlow Semi Condensed" w:eastAsia="Barlow Semi Condensed" w:hAnsi="Barlow Semi Condensed"/>
          <w:sz w:val="24"/>
          <w:szCs w:val="24"/>
        </w:rPr>
        <w:t xml:space="preserve">individuali. È l'unica deroga, è registrata nella disciplina in copertina</w:t>
      </w:r>
    </w:p>
    <w:p>
      <w:pPr>
        <w:spacing w:after="120" w:line="276"/>
        <w:jc w:val="both"/>
      </w:pPr>
      <w:r>
        <w:rPr>
          <w:rFonts w:ascii="Barlow Semi Condensed" w:cs="Barlow Semi Condensed" w:eastAsia="Barlow Semi Condensed" w:hAnsi="Barlow Semi Condensed"/>
          <w:sz w:val="24"/>
          <w:szCs w:val="24"/>
        </w:rPr>
        <w:t xml:space="preserve">dell'opera, e il saggio che propongo non la riprende.</w:t>
      </w:r>
    </w:p>
    <w:p>
      <w:pPr>
        <w:spacing w:after="120" w:line="276"/>
        <w:jc w:val="both"/>
      </w:pPr>
      <w:r>
        <w:rPr>
          <w:rFonts w:ascii="Barlow Semi Condensed" w:cs="Barlow Semi Condensed" w:eastAsia="Barlow Semi Condensed" w:hAnsi="Barlow Semi Condensed"/>
          <w:sz w:val="24"/>
          <w:szCs w:val="24"/>
        </w:rPr>
        <w:t xml:space="preserve">Questo libro non è quel corpus. È il resoconto dell'esperimento, e la sua tesi è</w:t>
      </w:r>
    </w:p>
    <w:p>
      <w:pPr>
        <w:spacing w:after="120" w:line="276"/>
        <w:jc w:val="both"/>
      </w:pPr>
      <w:r>
        <w:rPr>
          <w:rFonts w:ascii="Barlow Semi Condensed" w:cs="Barlow Semi Condensed" w:eastAsia="Barlow Semi Condensed" w:hAnsi="Barlow Semi Condensed"/>
          <w:sz w:val="24"/>
          <w:szCs w:val="24"/>
        </w:rPr>
        <w:t xml:space="preserve">scomoda per entrambi i partiti del dibattito corrente: **una macchina messa a</w:t>
      </w:r>
    </w:p>
    <w:p>
      <w:pPr>
        <w:spacing w:after="120" w:line="276"/>
        <w:jc w:val="both"/>
      </w:pPr>
      <w:r>
        <w:rPr>
          <w:rFonts w:ascii="Barlow Semi Condensed" w:cs="Barlow Semi Condensed" w:eastAsia="Barlow Semi Condensed" w:hAnsi="Barlow Semi Condensed"/>
          <w:sz w:val="24"/>
          <w:szCs w:val="24"/>
        </w:rPr>
        <w:t xml:space="preserve">cercare connessioni le trova sempre**, e la sola cosa che glielo impedisce è una</w:t>
      </w:r>
    </w:p>
    <w:p>
      <w:pPr>
        <w:spacing w:after="120" w:line="276"/>
        <w:jc w:val="both"/>
      </w:pPr>
      <w:r>
        <w:rPr>
          <w:rFonts w:ascii="Barlow Semi Condensed" w:cs="Barlow Semi Condensed" w:eastAsia="Barlow Semi Condensed" w:hAnsi="Barlow Semi Condensed"/>
          <w:sz w:val="24"/>
          <w:szCs w:val="24"/>
        </w:rPr>
        <w:t xml:space="preserve">disciplina scritta prima da un essere umano. Ma — ed è il punto che rende il</w:t>
      </w:r>
    </w:p>
    <w:p>
      <w:pPr>
        <w:spacing w:after="120" w:line="276"/>
        <w:jc w:val="both"/>
      </w:pPr>
      <w:r>
        <w:rPr>
          <w:rFonts w:ascii="Barlow Semi Condensed" w:cs="Barlow Semi Condensed" w:eastAsia="Barlow Semi Condensed" w:hAnsi="Barlow Semi Condensed"/>
          <w:sz w:val="24"/>
          <w:szCs w:val="24"/>
        </w:rPr>
        <w:t xml:space="preserve">libro civile e non tecnico — **quella disciplina è la stessa che serve a un</w:t>
      </w:r>
    </w:p>
    <w:p>
      <w:pPr>
        <w:spacing w:after="120" w:line="276"/>
        <w:jc w:val="both"/>
      </w:pPr>
      <w:r>
        <w:rPr>
          <w:rFonts w:ascii="Barlow Semi Condensed" w:cs="Barlow Semi Condensed" w:eastAsia="Barlow Semi Condensed" w:hAnsi="Barlow Semi Condensed"/>
          <w:sz w:val="24"/>
          <w:szCs w:val="24"/>
        </w:rPr>
        <w:t xml:space="preserve">lettore, a un giornalista o a una commissione parlamentare**. La macchina non</w:t>
      </w:r>
    </w:p>
    <w:p>
      <w:pPr>
        <w:spacing w:after="120" w:line="276"/>
        <w:jc w:val="both"/>
      </w:pPr>
      <w:r>
        <w:rPr>
          <w:rFonts w:ascii="Barlow Semi Condensed" w:cs="Barlow Semi Condensed" w:eastAsia="Barlow Semi Condensed" w:hAnsi="Barlow Semi Condensed"/>
          <w:sz w:val="24"/>
          <w:szCs w:val="24"/>
        </w:rPr>
        <w:t xml:space="preserve">introduce un problema nuovo: rende visibile, ingrandito e misurabile, il</w:t>
      </w:r>
    </w:p>
    <w:p>
      <w:pPr>
        <w:spacing w:after="120" w:line="276"/>
        <w:jc w:val="both"/>
      </w:pPr>
      <w:r>
        <w:rPr>
          <w:rFonts w:ascii="Barlow Semi Condensed" w:cs="Barlow Semi Condensed" w:eastAsia="Barlow Semi Condensed" w:hAnsi="Barlow Semi Condensed"/>
          <w:sz w:val="24"/>
          <w:szCs w:val="24"/>
        </w:rPr>
        <w:t xml:space="preserve">problema che la dietrologia italiana ha sempre avuto.</w:t>
      </w:r>
    </w:p>
    <w:p>
      <w:pPr>
        <w:spacing w:after="120" w:line="276"/>
        <w:jc w:val="both"/>
      </w:pPr>
      <w:r>
        <w:rPr>
          <w:rFonts w:ascii="Barlow Semi Condensed" w:cs="Barlow Semi Condensed" w:eastAsia="Barlow Semi Condensed" w:hAnsi="Barlow Semi Condensed"/>
          <w:sz w:val="24"/>
          <w:szCs w:val="24"/>
        </w:rPr>
        <w:t xml:space="preserve">Il libro procede per sette casi concreti, ciascuno con il suo documento. Fra</w:t>
      </w:r>
    </w:p>
    <w:p>
      <w:pPr>
        <w:spacing w:after="120" w:line="276"/>
        <w:jc w:val="both"/>
      </w:pPr>
      <w:r>
        <w:rPr>
          <w:rFonts w:ascii="Barlow Semi Condensed" w:cs="Barlow Semi Condensed" w:eastAsia="Barlow Semi Condensed" w:hAnsi="Barlow Semi Condensed"/>
          <w:sz w:val="24"/>
          <w:szCs w:val="24"/>
        </w:rPr>
        <w:t xml:space="preserve">questi: una frase attribuita a Henry Kissinger e ripetuta da decine di fonti</w:t>
      </w:r>
    </w:p>
    <w:p>
      <w:pPr>
        <w:spacing w:after="120" w:line="276"/>
        <w:jc w:val="both"/>
      </w:pPr>
      <w:r>
        <w:rPr>
          <w:rFonts w:ascii="Barlow Semi Condensed" w:cs="Barlow Semi Condensed" w:eastAsia="Barlow Semi Condensed" w:hAnsi="Barlow Semi Condensed"/>
          <w:sz w:val="24"/>
          <w:szCs w:val="24"/>
        </w:rPr>
        <w:t xml:space="preserve">risulta, a spoglio, discendere da un unico lancio d'agenzia del 30 novembre 2023</w:t>
      </w:r>
    </w:p>
    <w:p>
      <w:pPr>
        <w:spacing w:after="120" w:line="276"/>
        <w:jc w:val="both"/>
      </w:pPr>
      <w:r>
        <w:rPr>
          <w:rFonts w:ascii="Barlow Semi Condensed" w:cs="Barlow Semi Condensed" w:eastAsia="Barlow Semi Condensed" w:hAnsi="Barlow Semi Condensed"/>
          <w:sz w:val="24"/>
          <w:szCs w:val="24"/>
        </w:rPr>
        <w:t xml:space="preserve">— cento riprese di una sola origine restano una sola fonte. Il verbale dello</w:t>
      </w:r>
    </w:p>
    <w:p>
      <w:pPr>
        <w:spacing w:after="120" w:line="276"/>
        <w:jc w:val="both"/>
      </w:pPr>
      <w:r>
        <w:rPr>
          <w:rFonts w:ascii="Barlow Semi Condensed" w:cs="Barlow Semi Condensed" w:eastAsia="Barlow Semi Condensed" w:hAnsi="Barlow Semi Condensed"/>
          <w:sz w:val="24"/>
          <w:szCs w:val="24"/>
        </w:rPr>
        <w:t xml:space="preserve">Studio Ovale del 25 settembre 1974, correntemente citato come la prova</w:t>
      </w:r>
    </w:p>
    <w:p>
      <w:pPr>
        <w:spacing w:after="120" w:line="276"/>
        <w:jc w:val="both"/>
      </w:pPr>
      <w:r>
        <w:rPr>
          <w:rFonts w:ascii="Barlow Semi Condensed" w:cs="Barlow Semi Condensed" w:eastAsia="Barlow Semi Condensed" w:hAnsi="Barlow Semi Condensed"/>
          <w:sz w:val="24"/>
          <w:szCs w:val="24"/>
        </w:rPr>
        <w:t xml:space="preserve">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banale e non risulta pubblicata in questa forma. E di quel colloquio esiste un</w:t>
      </w:r>
    </w:p>
    <w:p>
      <w:pPr>
        <w:spacing w:after="120" w:line="276"/>
        <w:jc w:val="both"/>
      </w:pPr>
      <w:r>
        <w:rPr>
          <w:rFonts w:ascii="Barlow Semi Condensed" w:cs="Barlow Semi Condensed" w:eastAsia="Barlow Semi Condensed" w:hAnsi="Barlow Semi Condensed"/>
          <w:sz w:val="24"/>
          <w:szCs w:val="24"/>
        </w:rPr>
        <w:t xml:space="preserve">solo versante, quello statunitense: l'appunto italiano dello stesso incontro non</w:t>
      </w:r>
    </w:p>
    <w:p>
      <w:pPr>
        <w:spacing w:after="120" w:line="276"/>
        <w:jc w:val="both"/>
      </w:pPr>
      <w:r>
        <w:rPr>
          <w:rFonts w:ascii="Barlow Semi Condensed" w:cs="Barlow Semi Condensed" w:eastAsia="Barlow Semi Condensed" w:hAnsi="Barlow Semi Condensed"/>
          <w:sz w:val="24"/>
          <w:szCs w:val="24"/>
        </w:rPr>
        <w:t xml:space="preserve">risulta essere mai stato cercato.</w:t>
      </w:r>
    </w:p>
    <w:p>
      <w:pPr>
        <w:spacing w:after="120" w:line="276"/>
        <w:jc w:val="both"/>
      </w:pPr>
      <w:r>
        <w:rPr>
          <w:rFonts w:ascii="Barlow Semi Condensed" w:cs="Barlow Semi Condensed" w:eastAsia="Barlow Semi Condensed" w:hAnsi="Barlow Semi Condensed"/>
          <w:sz w:val="24"/>
          <w:szCs w:val="24"/>
        </w:rPr>
        <w:t xml:space="preserve">Il caso Moro funziona qui come </w:t>
      </w:r>
      <w:r>
        <w:rPr>
          <w:rFonts w:ascii="Barlow Semi Condensed" w:cs="Barlow Semi Condensed" w:eastAsia="Barlow Semi Condensed" w:hAnsi="Barlow Semi Condensed"/>
          <w:b/>
          <w:bCs/>
          <w:sz w:val="24"/>
          <w:szCs w:val="24"/>
        </w:rPr>
        <w:t xml:space="preserve">banco di prova e non come oggetto</w:t>
      </w:r>
      <w:r>
        <w:rPr>
          <w:rFonts w:ascii="Barlow Semi Condensed" w:cs="Barlow Semi Condensed" w:eastAsia="Barlow Semi Condensed" w:hAnsi="Barlow Semi Condensed"/>
          <w:sz w:val="24"/>
          <w:szCs w:val="24"/>
        </w:rPr>
        <w:t xml:space="preserve">. Il libro</w:t>
      </w:r>
    </w:p>
    <w:p>
      <w:pPr>
        <w:spacing w:after="120" w:line="276"/>
        <w:jc w:val="both"/>
      </w:pPr>
      <w:r>
        <w:rPr>
          <w:rFonts w:ascii="Barlow Semi Condensed" w:cs="Barlow Semi Condensed" w:eastAsia="Barlow Semi Condensed" w:hAnsi="Barlow Semi Condensed"/>
          <w:sz w:val="24"/>
          <w:szCs w:val="24"/>
        </w:rPr>
        <w:t xml:space="preserve">non propone alcuna tesi sul 1978, non rivela nulla e non indica alcun</w:t>
      </w:r>
    </w:p>
    <w:p>
      <w:pPr>
        <w:spacing w:after="120" w:line="276"/>
        <w:jc w:val="both"/>
      </w:pPr>
      <w:r>
        <w:rPr>
          <w:rFonts w:ascii="Barlow Semi Condensed" w:cs="Barlow Semi Condensed" w:eastAsia="Barlow Semi Condensed" w:hAnsi="Barlow Semi Condensed"/>
          <w:sz w:val="24"/>
          <w:szCs w:val="24"/>
        </w:rPr>
        <w:t xml:space="preserve">responsabile. Serve perché è documentatissimo, perché la sua letteratura è</w:t>
      </w:r>
    </w:p>
    <w:p>
      <w:pPr>
        <w:spacing w:after="120" w:line="276"/>
        <w:jc w:val="both"/>
      </w:pPr>
      <w:r>
        <w:rPr>
          <w:rFonts w:ascii="Barlow Semi Condensed" w:cs="Barlow Semi Condensed" w:eastAsia="Barlow Semi Condensed" w:hAnsi="Barlow Semi Condensed"/>
          <w:sz w:val="24"/>
          <w:szCs w:val="24"/>
        </w:rPr>
        <w:t xml:space="preserve">tossica, e perché ogni lettore italiano riconosce quando un ragionamento su di</w:t>
      </w:r>
    </w:p>
    <w:p>
      <w:pPr>
        <w:spacing w:after="120" w:line="276"/>
        <w:jc w:val="both"/>
      </w:pPr>
      <w:r>
        <w:rPr>
          <w:rFonts w:ascii="Barlow Semi Condensed" w:cs="Barlow Semi Condensed" w:eastAsia="Barlow Semi Condensed" w:hAnsi="Barlow Semi Condensed"/>
          <w:sz w:val="24"/>
          <w:szCs w:val="24"/>
        </w:rPr>
        <w:t xml:space="preserve">esso sta scivolando.</w:t>
      </w:r>
    </w:p>
    <w:p>
      <w:pPr>
        <w:pStyle w:val="Heading3"/>
        <w:spacing w:after="80" w:before="160"/>
      </w:pPr>
      <w:r>
        <w:rPr>
          <w:rFonts w:ascii="Barlow Semi Condensed" w:cs="Barlow Semi Condensed" w:eastAsia="Barlow Semi Condensed" w:hAnsi="Barlow Semi Condensed"/>
          <w:sz w:val="24"/>
          <w:szCs w:val="24"/>
        </w:rPr>
        <w:t xml:space="preserve">Indice proposto</w:t>
      </w:r>
    </w:p>
    <w:p>
      <w:pPr>
        <w:spacing w:after="40"/>
        <w:ind w:left="360"/>
        <w:jc w:val="both"/>
      </w:pPr>
      <w:r>
        <w:rPr>
          <w:rFonts w:ascii="Barlow Semi Condensed" w:cs="Barlow Semi Condensed" w:eastAsia="Barlow Semi Condensed" w:hAnsi="Barlow Semi Condensed"/>
          <w:sz w:val="24"/>
          <w:szCs w:val="24"/>
        </w:rPr>
        <w:t xml:space="preserve">1. La regola scritta prima — perché una disciplina si fissa quando non serve ancora</w:t>
      </w:r>
    </w:p>
    <w:p>
      <w:pPr>
        <w:spacing w:after="40"/>
        <w:ind w:left="360"/>
        <w:jc w:val="both"/>
      </w:pPr>
      <w:r>
        <w:rPr>
          <w:rFonts w:ascii="Barlow Semi Condensed" w:cs="Barlow Semi Condensed" w:eastAsia="Barlow Semi Condensed" w:hAnsi="Barlow Semi Condensed"/>
          <w:sz w:val="24"/>
          <w:szCs w:val="24"/>
        </w:rPr>
        <w:t xml:space="preserve">2. I tre piani — documento, convergenza, diceria: e perché solo il primo è un ponte</w:t>
      </w:r>
    </w:p>
    <w:p>
      <w:pPr>
        <w:spacing w:after="40"/>
        <w:ind w:left="360"/>
        <w:jc w:val="both"/>
      </w:pPr>
      <w:r>
        <w:rPr>
          <w:rFonts w:ascii="Barlow Semi Condensed" w:cs="Barlow Semi Condensed" w:eastAsia="Barlow Semi Condensed" w:hAnsi="Barlow Semi Condensed"/>
          <w:sz w:val="24"/>
          <w:szCs w:val="24"/>
        </w:rPr>
        <w:t xml:space="preserve">3. La moltiplicazione apparente — cento riprese di una sola fonte</w:t>
      </w:r>
    </w:p>
    <w:p>
      <w:pPr>
        <w:spacing w:after="40"/>
        <w:ind w:left="360"/>
        <w:jc w:val="both"/>
      </w:pPr>
      <w:r>
        <w:rPr>
          <w:rFonts w:ascii="Barlow Semi Condensed" w:cs="Barlow Semi Condensed" w:eastAsia="Barlow Semi Condensed" w:hAnsi="Barlow Semi Condensed"/>
          <w:sz w:val="24"/>
          <w:szCs w:val="24"/>
        </w:rPr>
        <w:t xml:space="preserve">4. Il documento che non dice ciò che tutti citano — il verbale del 25 settembre 1974</w:t>
      </w:r>
    </w:p>
    <w:p>
      <w:pPr>
        <w:spacing w:after="40"/>
        <w:ind w:left="360"/>
        <w:jc w:val="both"/>
      </w:pPr>
      <w:r>
        <w:rPr>
          <w:rFonts w:ascii="Barlow Semi Condensed" w:cs="Barlow Semi Condensed" w:eastAsia="Barlow Semi Condensed" w:hAnsi="Barlow Semi Condensed"/>
          <w:sz w:val="24"/>
          <w:szCs w:val="24"/>
        </w:rPr>
        <w:t xml:space="preserve">5. Il buco misurato e il buco narrato — come si dichiara un'assenza</w:t>
      </w:r>
    </w:p>
    <w:p>
      <w:pPr>
        <w:spacing w:after="40"/>
        <w:ind w:left="360"/>
        <w:jc w:val="both"/>
      </w:pPr>
      <w:r>
        <w:rPr>
          <w:rFonts w:ascii="Barlow Semi Condensed" w:cs="Barlow Semi Condensed" w:eastAsia="Barlow Semi Condensed" w:hAnsi="Barlow Semi Condensed"/>
          <w:sz w:val="24"/>
          <w:szCs w:val="24"/>
        </w:rPr>
        <w:t xml:space="preserve">6. L'attesa dichiarata — perché non trovare nulla, a volte, non è una scoperta</w:t>
      </w:r>
    </w:p>
    <w:p>
      <w:pPr>
        <w:spacing w:after="40"/>
        <w:ind w:left="360"/>
        <w:jc w:val="both"/>
      </w:pPr>
      <w:r>
        <w:rPr>
          <w:rFonts w:ascii="Barlow Semi Condensed" w:cs="Barlow Semi Condensed" w:eastAsia="Barlow Semi Condensed" w:hAnsi="Barlow Semi Condensed"/>
          <w:sz w:val="24"/>
          <w:szCs w:val="24"/>
        </w:rPr>
        <w:t xml:space="preserve">7. Quando il controllo sbaglia — otto casi in cui la verifica ha segnalato la regola</w:t>
      </w:r>
    </w:p>
    <w:p>
      <w:pPr>
        <w:spacing w:after="120" w:line="276"/>
        <w:jc w:val="both"/>
      </w:pPr>
      <w:r>
        <w:rPr>
          <w:rFonts w:ascii="Barlow Semi Condensed" w:cs="Barlow Semi Condensed" w:eastAsia="Barlow Semi Condensed" w:hAnsi="Barlow Semi Condensed"/>
          <w:sz w:val="24"/>
          <w:szCs w:val="24"/>
        </w:rPr>
        <w:t xml:space="preserve">   Appendice: cinque atti d'archivio da compiere</w:t>
      </w:r>
    </w:p>
    <w:p>
      <w:pPr>
        <w:pStyle w:val="Heading3"/>
        <w:spacing w:after="80" w:before="160"/>
      </w:pPr>
      <w:r>
        <w:rPr>
          <w:rFonts w:ascii="Barlow Semi Condensed" w:cs="Barlow Semi Condensed" w:eastAsia="Barlow Semi Condensed" w:hAnsi="Barlow Semi Condensed"/>
          <w:sz w:val="24"/>
          <w:szCs w:val="24"/>
        </w:rPr>
        <w:t xml:space="preserve">Pubblico di riferimento</w:t>
      </w:r>
    </w:p>
    <w:p>
      <w:pPr>
        <w:spacing w:after="120" w:line="276"/>
        <w:jc w:val="both"/>
      </w:pPr>
      <w:r>
        <w:rPr>
          <w:rFonts w:ascii="Barlow Semi Condensed" w:cs="Barlow Semi Condensed" w:eastAsia="Barlow Semi Condensed" w:hAnsi="Barlow Semi Condensed"/>
          <w:sz w:val="24"/>
          <w:szCs w:val="24"/>
        </w:rPr>
        <w:t xml:space="preserve">Lettori di saggistica storica e civile — il pubblico che segue la storia</w:t>
      </w:r>
    </w:p>
    <w:p>
      <w:pPr>
        <w:spacing w:after="120" w:line="276"/>
        <w:jc w:val="both"/>
      </w:pPr>
      <w:r>
        <w:rPr>
          <w:rFonts w:ascii="Barlow Semi Condensed" w:cs="Barlow Semi Condensed" w:eastAsia="Barlow Semi Condensed" w:hAnsi="Barlow Semi Condensed"/>
          <w:sz w:val="24"/>
          <w:szCs w:val="24"/>
        </w:rPr>
        <w:t xml:space="preserve">repubblicana e le sue zone grigie. E, in seconda battuta, il pubblico più ampio</w:t>
      </w:r>
    </w:p>
    <w:p>
      <w:pPr>
        <w:spacing w:after="120" w:line="276"/>
        <w:jc w:val="both"/>
      </w:pPr>
      <w:r>
        <w:rPr>
          <w:rFonts w:ascii="Barlow Semi Condensed" w:cs="Barlow Semi Condensed" w:eastAsia="Barlow Semi Condensed" w:hAnsi="Barlow Semi Condensed"/>
          <w:sz w:val="24"/>
          <w:szCs w:val="24"/>
        </w:rPr>
        <w:t xml:space="preserve">di chi vuole capire che cosa questi sistemi facciano davvero su qualcosa di</w:t>
      </w:r>
    </w:p>
    <w:p>
      <w:pPr>
        <w:spacing w:after="120" w:line="276"/>
        <w:jc w:val="both"/>
      </w:pPr>
      <w:r>
        <w:rPr>
          <w:rFonts w:ascii="Barlow Semi Condensed" w:cs="Barlow Semi Condensed" w:eastAsia="Barlow Semi Condensed" w:hAnsi="Barlow Semi Condensed"/>
          <w:sz w:val="24"/>
          <w:szCs w:val="24"/>
        </w:rPr>
        <w:t xml:space="preserve">verificabile, al di là tanto dell'entusiasmo quanto dell'allarme. Il libro è</w:t>
      </w:r>
    </w:p>
    <w:p>
      <w:pPr>
        <w:spacing w:after="120" w:line="276"/>
        <w:jc w:val="both"/>
      </w:pPr>
      <w:r>
        <w:rPr>
          <w:rFonts w:ascii="Barlow Semi Condensed" w:cs="Barlow Semi Condensed" w:eastAsia="Barlow Semi Condensed" w:hAnsi="Barlow Semi Condensed"/>
          <w:sz w:val="24"/>
          <w:szCs w:val="24"/>
        </w:rPr>
        <w:t xml:space="preserve">scritto per essere letto senza competenze tecniche.</w:t>
      </w:r>
    </w:p>
    <w:p>
      <w:pPr>
        <w:pStyle w:val="Heading3"/>
        <w:spacing w:after="80" w:before="160"/>
      </w:pPr>
      <w:r>
        <w:rPr>
          <w:rFonts w:ascii="Barlow Semi Condensed" w:cs="Barlow Semi Condensed" w:eastAsia="Barlow Semi Condensed" w:hAnsi="Barlow Semi Condensed"/>
          <w:sz w:val="24"/>
          <w:szCs w:val="24"/>
        </w:rPr>
        <w:t xml:space="preserve">Estensione</w:t>
      </w:r>
    </w:p>
    <w:p>
      <w:pPr>
        <w:spacing w:after="120" w:line="276"/>
        <w:jc w:val="both"/>
      </w:pPr>
      <w:r>
        <w:rPr>
          <w:rFonts w:ascii="Barlow Semi Condensed" w:cs="Barlow Semi Condensed" w:eastAsia="Barlow Semi Condensed" w:hAnsi="Barlow Semi Condensed"/>
          <w:sz w:val="24"/>
          <w:szCs w:val="24"/>
        </w:rPr>
        <w:t xml:space="preserve">140-180 pagine, senza illustrazioni, senza note a piè di pagina: i riferimenti</w:t>
      </w:r>
    </w:p>
    <w:p>
      <w:pPr>
        <w:spacing w:after="120" w:line="276"/>
        <w:jc w:val="both"/>
      </w:pPr>
      <w:r>
        <w:rPr>
          <w:rFonts w:ascii="Barlow Semi Condensed" w:cs="Barlow Semi Condensed" w:eastAsia="Barlow Semi Condensed" w:hAnsi="Barlow Semi Condensed"/>
          <w:sz w:val="24"/>
          <w:szCs w:val="24"/>
        </w:rPr>
        <w:t xml:space="preserve">sono nel corpo e l'apparato completo resta consultabile a parte.</w:t>
      </w:r>
    </w:p>
    <w:p>
      <w:pPr>
        <w:pStyle w:val="Heading3"/>
        <w:spacing w:after="80" w:before="160"/>
      </w:pPr>
      <w:r>
        <w:rPr>
          <w:rFonts w:ascii="Barlow Semi Condensed" w:cs="Barlow Semi Condensed" w:eastAsia="Barlow Semi Condensed" w:hAnsi="Barlow Semi Condensed"/>
          <w:sz w:val="24"/>
          <w:szCs w:val="24"/>
        </w:rPr>
        <w:t xml:space="preserve">Biografia</w:t>
      </w:r>
    </w:p>
    <w:p>
      <w:pPr>
        <w:spacing w:after="120" w:line="276"/>
        <w:jc w:val="both"/>
      </w:pPr>
      <w:r>
        <w:rPr>
          <w:rFonts w:ascii="Barlow Semi Condensed" w:cs="Barlow Semi Condensed" w:eastAsia="Barlow Semi Condensed" w:hAnsi="Barlow Semi Condensed"/>
          <w:sz w:val="24"/>
          <w:szCs w:val="24"/>
        </w:rPr>
        <w:t xml:space="preserve">[Da compilare: formazione, attività professionale, eventuali pubblicazioni</w:t>
      </w:r>
    </w:p>
    <w:p>
      <w:pPr>
        <w:spacing w:after="120" w:line="276"/>
        <w:jc w:val="both"/>
      </w:pPr>
      <w:r>
        <w:rPr>
          <w:rFonts w:ascii="Barlow Semi Condensed" w:cs="Barlow Semi Condensed" w:eastAsia="Barlow Semi Condensed" w:hAnsi="Barlow Semi Condensed"/>
          <w:sz w:val="24"/>
          <w:szCs w:val="24"/>
        </w:rPr>
        <w:t xml:space="preserve">precedenti. Va indicato con chiarezza se si tratta della prima proposta.]</w:t>
      </w:r>
    </w:p>
    <w:p>
      <w:pPr>
        <w:pStyle w:val="Heading3"/>
        <w:spacing w:after="80" w:before="160"/>
      </w:pPr>
      <w:r>
        <w:rPr>
          <w:rFonts w:ascii="Barlow Semi Condensed" w:cs="Barlow Semi Condensed" w:eastAsia="Barlow Semi Condensed" w:hAnsi="Barlow Semi Condensed"/>
          <w:sz w:val="24"/>
          <w:szCs w:val="24"/>
        </w:rPr>
        <w:t xml:space="preserve">Estratto</w:t>
      </w:r>
    </w:p>
    <w:p>
      <w:pPr>
        <w:spacing w:after="120" w:line="276"/>
        <w:jc w:val="both"/>
      </w:pPr>
      <w:r>
        <w:rPr>
          <w:rFonts w:ascii="Barlow Semi Condensed" w:cs="Barlow Semi Condensed" w:eastAsia="Barlow Semi Condensed" w:hAnsi="Barlow Semi Condensed"/>
          <w:b/>
          <w:bCs/>
          <w:sz w:val="24"/>
          <w:szCs w:val="24"/>
        </w:rPr>
        <w:t xml:space="preserve">Capitolo quarto — «Il documento che non dice ciò che tutti citano»</w:t>
      </w:r>
      <w:r>
        <w:rPr>
          <w:rFonts w:ascii="Barlow Semi Condensed" w:cs="Barlow Semi Condensed" w:eastAsia="Barlow Semi Condensed" w:hAnsi="Barlow Semi Condensed"/>
          <w:sz w:val="24"/>
          <w:szCs w:val="24"/>
        </w:rPr>
        <w:t xml:space="preserve">, scritto</w:t>
      </w:r>
    </w:p>
    <w:p>
      <w:pPr>
        <w:spacing w:after="120" w:line="276"/>
        <w:jc w:val="both"/>
      </w:pPr>
      <w:r>
        <w:rPr>
          <w:rFonts w:ascii="Barlow Semi Condensed" w:cs="Barlow Semi Condensed" w:eastAsia="Barlow Semi Condensed" w:hAnsi="Barlow Semi Condensed"/>
          <w:sz w:val="24"/>
          <w:szCs w:val="24"/>
        </w:rPr>
        <w:t xml:space="preserve">per intero: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otto pagine. È stato scelto come</w:t>
      </w:r>
    </w:p>
    <w:p>
      <w:pPr>
        <w:spacing w:after="120" w:line="276"/>
        <w:jc w:val="both"/>
      </w:pPr>
      <w:r>
        <w:rPr>
          <w:rFonts w:ascii="Barlow Semi Condensed" w:cs="Barlow Semi Condensed" w:eastAsia="Barlow Semi Condensed" w:hAnsi="Barlow Semi Condensed"/>
          <w:sz w:val="24"/>
          <w:szCs w:val="24"/>
        </w:rPr>
        <w:t xml:space="preserve">estratto perché è il più verificabile dei sette: ogni sua affermazione può essere</w:t>
      </w:r>
    </w:p>
    <w:p>
      <w:pPr>
        <w:spacing w:after="120" w:line="276"/>
        <w:jc w:val="both"/>
      </w:pPr>
      <w:r>
        <w:rPr>
          <w:rFonts w:ascii="Barlow Semi Condensed" w:cs="Barlow Semi Condensed" w:eastAsia="Barlow Semi Condensed" w:hAnsi="Barlow Semi Condensed"/>
          <w:sz w:val="24"/>
          <w:szCs w:val="24"/>
        </w:rPr>
        <w:t xml:space="preserve">controllata da chi legge, in mezz'ora, senza uscire di casa.</w:t>
      </w:r>
    </w:p>
    <w:p>
      <w:pPr>
        <w:spacing w:after="120" w:line="276"/>
        <w:jc w:val="both"/>
      </w:pPr>
      <w:r>
        <w:rPr>
          <w:rFonts w:ascii="Barlow Semi Condensed" w:cs="Barlow Semi Condensed" w:eastAsia="Barlow Semi Condensed" w:hAnsi="Barlow Semi Condensed"/>
          <w:sz w:val="24"/>
          <w:szCs w:val="24"/>
        </w:rPr>
        <w:t xml:space="preserve">Il modulo chiede un estratto, non un montaggio di frammenti: si carichi il</w:t>
      </w:r>
    </w:p>
    <w:p>
      <w:pPr>
        <w:spacing w:after="120" w:line="276"/>
        <w:jc w:val="both"/>
      </w:pPr>
      <w:r>
        <w:rPr>
          <w:rFonts w:ascii="Barlow Semi Condensed" w:cs="Barlow Semi Condensed" w:eastAsia="Barlow Semi Condensed" w:hAnsi="Barlow Semi Condensed"/>
          <w:sz w:val="24"/>
          <w:szCs w:val="24"/>
        </w:rPr>
        <w:t xml:space="preserve">capitolo intero.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Carocci editore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Carocci raccoglie le proposte attraverso la pagina </w:t>
      </w:r>
      <w:r>
        <w:rPr>
          <w:rFonts w:ascii="Barlow Semi Condensed" w:cs="Barlow Semi Condensed" w:eastAsia="Barlow Semi Condensed" w:hAnsi="Barlow Semi Condensed"/>
          <w:b/>
          <w:bCs/>
          <w:sz w:val="24"/>
          <w:szCs w:val="24"/>
        </w:rPr>
        <w:t xml:space="preserve">«Proposte editoriali»</w:t>
      </w:r>
      <w:r>
        <w:rPr>
          <w:rFonts w:ascii="Barlow Semi Condensed" w:cs="Barlow Semi Condensed" w:eastAsia="Barlow Semi Condensed" w:hAnsi="Barlow Semi Condensed"/>
          <w:sz w:val="24"/>
          <w:szCs w:val="24"/>
        </w:rPr>
        <w:t xml:space="preserve"> del</w:t>
      </w:r>
    </w:p>
    <w:p>
      <w:pPr>
        <w:spacing w:after="120" w:line="276"/>
        <w:jc w:val="both"/>
      </w:pPr>
      <w:r>
        <w:rPr>
          <w:rFonts w:ascii="Barlow Semi Condensed" w:cs="Barlow Semi Condensed" w:eastAsia="Barlow Semi Condensed" w:hAnsi="Barlow Semi Condensed"/>
          <w:sz w:val="24"/>
          <w:szCs w:val="24"/>
        </w:rPr>
        <w:t xml:space="preserve">proprio sito, con modalità da verificare lì prima dell'invio.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Carocci è editore accademico e di manualistica: il suo catalogo vive di libri</w:t>
      </w:r>
    </w:p>
    <w:p>
      <w:pPr>
        <w:spacing w:after="120" w:line="276"/>
        <w:jc w:val="both"/>
      </w:pPr>
      <w:r>
        <w:rPr>
          <w:rFonts w:ascii="Barlow Semi Condensed" w:cs="Barlow Semi Condensed" w:eastAsia="Barlow Semi Condensed" w:hAnsi="Barlow Semi Condensed"/>
          <w:b/>
          <w:bCs/>
          <w:sz w:val="24"/>
          <w:szCs w:val="24"/>
        </w:rPr>
        <w:t xml:space="preserve">adottabili in un corso</w:t>
      </w:r>
      <w:r>
        <w:rPr>
          <w:rFonts w:ascii="Barlow Semi Condensed" w:cs="Barlow Semi Condensed" w:eastAsia="Barlow Semi Condensed" w:hAnsi="Barlow Semi Condensed"/>
          <w:sz w:val="24"/>
          <w:szCs w:val="24"/>
        </w:rPr>
        <w:t xml:space="preserve">. La proposta punta perciò sul lato che il Mulino</w:t>
      </w:r>
    </w:p>
    <w:p>
      <w:pPr>
        <w:spacing w:after="120" w:line="276"/>
        <w:jc w:val="both"/>
      </w:pPr>
      <w:r>
        <w:rPr>
          <w:rFonts w:ascii="Barlow Semi Condensed" w:cs="Barlow Semi Condensed" w:eastAsia="Barlow Semi Condensed" w:hAnsi="Barlow Semi Condensed"/>
          <w:sz w:val="24"/>
          <w:szCs w:val="24"/>
        </w:rPr>
        <w:t xml:space="preserve">tiene in secondo piano — il libro come </w:t>
      </w:r>
      <w:r>
        <w:rPr>
          <w:rFonts w:ascii="Barlow Semi Condensed" w:cs="Barlow Semi Condensed" w:eastAsia="Barlow Semi Condensed" w:hAnsi="Barlow Semi Condensed"/>
          <w:b/>
          <w:bCs/>
          <w:sz w:val="24"/>
          <w:szCs w:val="24"/>
        </w:rPr>
        <w:t xml:space="preserve">caso di studio didattico</w:t>
      </w:r>
      <w:r>
        <w:rPr>
          <w:rFonts w:ascii="Barlow Semi Condensed" w:cs="Barlow Semi Condensed" w:eastAsia="Barlow Semi Condensed" w:hAnsi="Barlow Semi Condensed"/>
          <w:sz w:val="24"/>
          <w:szCs w:val="24"/>
        </w:rPr>
        <w:t xml:space="preserve"> sulla critica</w:t>
      </w:r>
    </w:p>
    <w:p>
      <w:pPr>
        <w:spacing w:after="120" w:line="276"/>
        <w:jc w:val="both"/>
      </w:pPr>
      <w:r>
        <w:rPr>
          <w:rFonts w:ascii="Barlow Semi Condensed" w:cs="Barlow Semi Condensed" w:eastAsia="Barlow Semi Condensed" w:hAnsi="Barlow Semi Condensed"/>
          <w:sz w:val="24"/>
          <w:szCs w:val="24"/>
        </w:rPr>
        <w:t xml:space="preserve">delle fonti in presenza di strumenti automatici.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per un volume breve di metodologia, secondo le modalità</w:t>
      </w:r>
    </w:p>
    <w:p>
      <w:pPr>
        <w:spacing w:after="120" w:line="276"/>
        <w:jc w:val="both"/>
      </w:pPr>
      <w:r>
        <w:rPr>
          <w:rFonts w:ascii="Barlow Semi Condensed" w:cs="Barlow Semi Condensed" w:eastAsia="Barlow Semi Condensed" w:hAnsi="Barlow Semi Condensed"/>
          <w:sz w:val="24"/>
          <w:szCs w:val="24"/>
        </w:rPr>
        <w:t xml:space="preserve">indicate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 dichiaro</w:t>
      </w:r>
    </w:p>
    <w:p>
      <w:pPr>
        <w:spacing w:after="120" w:line="276"/>
        <w:jc w:val="both"/>
      </w:pPr>
      <w:r>
        <w:rPr>
          <w:rFonts w:ascii="Barlow Semi Condensed" w:cs="Barlow Semi Condensed" w:eastAsia="Barlow Semi Condensed" w:hAnsi="Barlow Semi Condensed"/>
          <w:sz w:val="24"/>
          <w:szCs w:val="24"/>
        </w:rPr>
        <w:t xml:space="preserve">in apertura perché è l'oggetto stesso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*La critica delle fonti alla prova della macchina. Un caso</w:t>
      </w:r>
    </w:p>
    <w:p>
      <w:pPr>
        <w:spacing w:after="120" w:line="276"/>
        <w:jc w:val="both"/>
      </w:pPr>
      <w:r>
        <w:rPr>
          <w:rFonts w:ascii="Barlow Semi Condensed" w:cs="Barlow Semi Condensed" w:eastAsia="Barlow Semi Condensed" w:hAnsi="Barlow Semi Condensed"/>
          <w:sz w:val="24"/>
          <w:szCs w:val="24"/>
        </w:rPr>
        <w:t xml:space="preserve">di studio sul caso Moro*</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I corsi di metodologia della ricerca storica insegnano la critica</w:t>
      </w:r>
    </w:p>
    <w:p>
      <w:pPr>
        <w:spacing w:after="120" w:line="276"/>
        <w:jc w:val="both"/>
      </w:pPr>
      <w:r>
        <w:rPr>
          <w:rFonts w:ascii="Barlow Semi Condensed" w:cs="Barlow Semi Condensed" w:eastAsia="Barlow Semi Condensed" w:hAnsi="Barlow Semi Condensed"/>
          <w:sz w:val="24"/>
          <w:szCs w:val="24"/>
        </w:rPr>
        <w:t xml:space="preserve">delle fonti su esempi classici, quasi sempre lontani nel tempo. Gli studenti che</w:t>
      </w:r>
    </w:p>
    <w:p>
      <w:pPr>
        <w:spacing w:after="120" w:line="276"/>
        <w:jc w:val="both"/>
      </w:pPr>
      <w:r>
        <w:rPr>
          <w:rFonts w:ascii="Barlow Semi Condensed" w:cs="Barlow Semi Condensed" w:eastAsia="Barlow Semi Condensed" w:hAnsi="Barlow Semi Condensed"/>
          <w:sz w:val="24"/>
          <w:szCs w:val="24"/>
        </w:rPr>
        <w:t xml:space="preserve">li seguono, però, lavoreranno con strumenti che producono testo plausibile a</w:t>
      </w:r>
    </w:p>
    <w:p>
      <w:pPr>
        <w:spacing w:after="120" w:line="276"/>
        <w:jc w:val="both"/>
      </w:pPr>
      <w:r>
        <w:rPr>
          <w:rFonts w:ascii="Barlow Semi Condensed" w:cs="Barlow Semi Condensed" w:eastAsia="Barlow Semi Condensed" w:hAnsi="Barlow Semi Condensed"/>
          <w:sz w:val="24"/>
          <w:szCs w:val="24"/>
        </w:rPr>
        <w:t xml:space="preserve">richiesta, e il problema che si troveranno davanti non è nuovo nella sostanza ma</w:t>
      </w:r>
    </w:p>
    <w:p>
      <w:pPr>
        <w:spacing w:after="120" w:line="276"/>
        <w:jc w:val="both"/>
      </w:pPr>
      <w:r>
        <w:rPr>
          <w:rFonts w:ascii="Barlow Semi Condensed" w:cs="Barlow Semi Condensed" w:eastAsia="Barlow Semi Condensed" w:hAnsi="Barlow Semi Condensed"/>
          <w:sz w:val="24"/>
          <w:szCs w:val="24"/>
        </w:rPr>
        <w:t xml:space="preserve">è nuovo nella scala. Manca un manuale breve che mostri **su un caso italiano,</w:t>
      </w:r>
    </w:p>
    <w:p>
      <w:pPr>
        <w:spacing w:after="120" w:line="276"/>
        <w:jc w:val="both"/>
      </w:pPr>
      <w:r>
        <w:rPr>
          <w:rFonts w:ascii="Barlow Semi Condensed" w:cs="Barlow Semi Condensed" w:eastAsia="Barlow Semi Condensed" w:hAnsi="Barlow Semi Condensed"/>
          <w:sz w:val="24"/>
          <w:szCs w:val="24"/>
        </w:rPr>
        <w:t xml:space="preserve">recente e documentatissimo** che cosa accade quando si applicano gli strumenti</w:t>
      </w:r>
    </w:p>
    <w:p>
      <w:pPr>
        <w:spacing w:after="120" w:line="276"/>
        <w:jc w:val="both"/>
      </w:pPr>
      <w:r>
        <w:rPr>
          <w:rFonts w:ascii="Barlow Semi Condensed" w:cs="Barlow Semi Condensed" w:eastAsia="Barlow Semi Condensed" w:hAnsi="Barlow Semi Condensed"/>
          <w:sz w:val="24"/>
          <w:szCs w:val="24"/>
        </w:rPr>
        <w:t xml:space="preserve">classici della critica delle fonti a materiale prodotto o mediato da sistemi</w:t>
      </w:r>
    </w:p>
    <w:p>
      <w:pPr>
        <w:spacing w:after="120" w:line="276"/>
        <w:jc w:val="both"/>
      </w:pPr>
      <w:r>
        <w:rPr>
          <w:rFonts w:ascii="Barlow Semi Condensed" w:cs="Barlow Semi Condensed" w:eastAsia="Barlow Semi Condensed" w:hAnsi="Barlow Semi Condensed"/>
          <w:sz w:val="24"/>
          <w:szCs w:val="24"/>
        </w:rPr>
        <w:t xml:space="preserve">automatici.</w:t>
      </w:r>
    </w:p>
    <w:p>
      <w:pPr>
        <w:spacing w:after="120" w:line="276"/>
        <w:jc w:val="both"/>
      </w:pPr>
      <w:r>
        <w:rPr>
          <w:rFonts w:ascii="Barlow Semi Condensed" w:cs="Barlow Semi Condensed" w:eastAsia="Barlow Semi Condensed" w:hAnsi="Barlow Semi Condensed"/>
          <w:sz w:val="24"/>
          <w:szCs w:val="24"/>
        </w:rPr>
        <w:t xml:space="preserve">Questo volume lo fa. Nasce da un esperimento condotto sul caso Moro con una</w:t>
      </w:r>
    </w:p>
    <w:p>
      <w:pPr>
        <w:spacing w:after="120" w:line="276"/>
        <w:jc w:val="both"/>
      </w:pPr>
      <w:r>
        <w:rPr>
          <w:rFonts w:ascii="Barlow Semi Condensed" w:cs="Barlow Semi Condensed" w:eastAsia="Barlow Semi Condensed" w:hAnsi="Barlow Semi Condensed"/>
          <w:sz w:val="24"/>
          <w:szCs w:val="24"/>
        </w:rPr>
        <w:t xml:space="preserve">disciplina metodologica dichiarata e vincolante, e ne ricava sette lezioni,</w:t>
      </w:r>
    </w:p>
    <w:p>
      <w:pPr>
        <w:spacing w:after="120" w:line="276"/>
        <w:jc w:val="both"/>
      </w:pPr>
      <w:r>
        <w:rPr>
          <w:rFonts w:ascii="Barlow Semi Condensed" w:cs="Barlow Semi Condensed" w:eastAsia="Barlow Semi Condensed" w:hAnsi="Barlow Semi Condensed"/>
          <w:sz w:val="24"/>
          <w:szCs w:val="24"/>
        </w:rPr>
        <w:t xml:space="preserve">ciascuna ancorata a un documento verificabile dallo studente in autonomia.</w:t>
      </w:r>
    </w:p>
    <w:p>
      <w:pPr>
        <w:spacing w:after="120" w:line="276"/>
        <w:jc w:val="both"/>
      </w:pPr>
      <w:r>
        <w:rPr>
          <w:rFonts w:ascii="Barlow Semi Condensed" w:cs="Barlow Semi Condensed" w:eastAsia="Barlow Semi Condensed" w:hAnsi="Barlow Semi Condensed"/>
          <w:b/>
          <w:bCs/>
          <w:sz w:val="24"/>
          <w:szCs w:val="24"/>
        </w:rPr>
        <w:t xml:space="preserve">Perché è adottabile.</w:t>
      </w:r>
      <w:r>
        <w:rPr>
          <w:rFonts w:ascii="Barlow Semi Condensed" w:cs="Barlow Semi Condensed" w:eastAsia="Barlow Semi Condensed" w:hAnsi="Barlow Semi Condensed"/>
          <w:sz w:val="24"/>
          <w:szCs w:val="24"/>
        </w:rPr>
        <w:t xml:space="preserve"> Ogni capitolo ha la stessa struttura: il problema, il</w:t>
      </w:r>
    </w:p>
    <w:p>
      <w:pPr>
        <w:spacing w:after="120" w:line="276"/>
        <w:jc w:val="both"/>
      </w:pPr>
      <w:r>
        <w:rPr>
          <w:rFonts w:ascii="Barlow Semi Condensed" w:cs="Barlow Semi Condensed" w:eastAsia="Barlow Semi Condensed" w:hAnsi="Barlow Semi Condensed"/>
          <w:sz w:val="24"/>
          <w:szCs w:val="24"/>
        </w:rPr>
        <w:t xml:space="preserve">caso concreto, la regola che se ne ricava, e </w:t>
      </w:r>
      <w:r>
        <w:rPr>
          <w:rFonts w:ascii="Barlow Semi Condensed" w:cs="Barlow Semi Condensed" w:eastAsia="Barlow Semi Condensed" w:hAnsi="Barlow Semi Condensed"/>
          <w:b/>
          <w:bCs/>
          <w:sz w:val="24"/>
          <w:szCs w:val="24"/>
        </w:rPr>
        <w:t xml:space="preserve">un esercizio eseguibile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un documento da aprire, una stringa da cercare, un conteggio da rifare. Il</w:t>
      </w:r>
    </w:p>
    <w:p>
      <w:pPr>
        <w:spacing w:after="120" w:line="276"/>
        <w:jc w:val="both"/>
      </w:pPr>
      <w:r>
        <w:rPr>
          <w:rFonts w:ascii="Barlow Semi Condensed" w:cs="Barlow Semi Condensed" w:eastAsia="Barlow Semi Condensed" w:hAnsi="Barlow Semi Condensed"/>
          <w:sz w:val="24"/>
          <w:szCs w:val="24"/>
        </w:rPr>
        <w:t xml:space="preserve">capitolo sulla moltiplicazione apparente delle fonti, per esempio, si chiude con</w:t>
      </w:r>
    </w:p>
    <w:p>
      <w:pPr>
        <w:spacing w:after="120" w:line="276"/>
        <w:jc w:val="both"/>
      </w:pPr>
      <w:r>
        <w:rPr>
          <w:rFonts w:ascii="Barlow Semi Condensed" w:cs="Barlow Semi Condensed" w:eastAsia="Barlow Semi Condensed" w:hAnsi="Barlow Semi Condensed"/>
          <w:sz w:val="24"/>
          <w:szCs w:val="24"/>
        </w:rPr>
        <w:t xml:space="preserve">la richiesta di risalire a mano all'origine di una frase circolante e di datarla:</w:t>
      </w:r>
    </w:p>
    <w:p>
      <w:pPr>
        <w:spacing w:after="120" w:line="276"/>
        <w:jc w:val="both"/>
      </w:pPr>
      <w:r>
        <w:rPr>
          <w:rFonts w:ascii="Barlow Semi Condensed" w:cs="Barlow Semi Condensed" w:eastAsia="Barlow Semi Condensed" w:hAnsi="Barlow Semi Condensed"/>
          <w:sz w:val="24"/>
          <w:szCs w:val="24"/>
        </w:rPr>
        <w:t xml:space="preserve">è un esercizio di due ore che insegna più di venti pagine di teoria.</w:t>
      </w:r>
    </w:p>
    <w:p>
      <w:pPr>
        <w:spacing w:after="120" w:line="276"/>
        <w:jc w:val="both"/>
      </w:pPr>
      <w:r>
        <w:rPr>
          <w:rFonts w:ascii="Barlow Semi Condensed" w:cs="Barlow Semi Condensed" w:eastAsia="Barlow Semi Condensed" w:hAnsi="Barlow Semi Condensed"/>
          <w:b/>
          <w:bCs/>
          <w:sz w:val="24"/>
          <w:szCs w:val="24"/>
        </w:rPr>
        <w:t xml:space="preserve">Le sette lezioni.</w:t>
      </w:r>
      <w:r>
        <w:rPr>
          <w:rFonts w:ascii="Barlow Semi Condensed" w:cs="Barlow Semi Condensed" w:eastAsia="Barlow Semi Condensed" w:hAnsi="Barlow Semi Condensed"/>
          <w:sz w:val="24"/>
          <w:szCs w:val="24"/>
        </w:rPr>
        <w:t xml:space="preserve"> La regola scritta prima; la scala dei gradi fra documento,</w:t>
      </w:r>
    </w:p>
    <w:p>
      <w:pPr>
        <w:spacing w:after="120" w:line="276"/>
        <w:jc w:val="both"/>
      </w:pPr>
      <w:r>
        <w:rPr>
          <w:rFonts w:ascii="Barlow Semi Condensed" w:cs="Barlow Semi Condensed" w:eastAsia="Barlow Semi Condensed" w:hAnsi="Barlow Semi Condensed"/>
          <w:sz w:val="24"/>
          <w:szCs w:val="24"/>
        </w:rPr>
        <w:t xml:space="preserve">convergenza e diceria; la moltiplicazione apparente delle fonti; il documento</w:t>
      </w:r>
    </w:p>
    <w:p>
      <w:pPr>
        <w:spacing w:after="120" w:line="276"/>
        <w:jc w:val="both"/>
      </w:pPr>
      <w:r>
        <w:rPr>
          <w:rFonts w:ascii="Barlow Semi Condensed" w:cs="Barlow Semi Condensed" w:eastAsia="Barlow Semi Condensed" w:hAnsi="Barlow Semi Condensed"/>
          <w:sz w:val="24"/>
          <w:szCs w:val="24"/>
        </w:rPr>
        <w:t xml:space="preserve">che non contiene ciò che gli si attribuisce; la differenza fra un'assenza</w:t>
      </w:r>
    </w:p>
    <w:p>
      <w:pPr>
        <w:spacing w:after="120" w:line="276"/>
        <w:jc w:val="both"/>
      </w:pPr>
      <w:r>
        <w:rPr>
          <w:rFonts w:ascii="Barlow Semi Condensed" w:cs="Barlow Semi Condensed" w:eastAsia="Barlow Semi Condensed" w:hAnsi="Barlow Semi Condensed"/>
          <w:sz w:val="24"/>
          <w:szCs w:val="24"/>
        </w:rPr>
        <w:t xml:space="preserve">misurata e un'assenza narrata; l'attesa dichiarata prima della ricerca; e i modi</w:t>
      </w:r>
    </w:p>
    <w:p>
      <w:pPr>
        <w:spacing w:after="120" w:line="276"/>
        <w:jc w:val="both"/>
      </w:pPr>
      <w:r>
        <w:rPr>
          <w:rFonts w:ascii="Barlow Semi Condensed" w:cs="Barlow Semi Condensed" w:eastAsia="Barlow Semi Condensed" w:hAnsi="Barlow Semi Condensed"/>
          <w:sz w:val="24"/>
          <w:szCs w:val="24"/>
        </w:rPr>
        <w:t xml:space="preserve">tipici in cui una verifica automatica fallisce — con otto casi in cui il</w:t>
      </w:r>
    </w:p>
    <w:p>
      <w:pPr>
        <w:spacing w:after="120" w:line="276"/>
        <w:jc w:val="both"/>
      </w:pPr>
      <w:r>
        <w:rPr>
          <w:rFonts w:ascii="Barlow Semi Condensed" w:cs="Barlow Semi Condensed" w:eastAsia="Barlow Semi Condensed" w:hAnsi="Barlow Semi Condensed"/>
          <w:sz w:val="24"/>
          <w:szCs w:val="24"/>
        </w:rPr>
        <w:t xml:space="preserve">controllo ha segnalato come violazione proprio i passaggi che applicavano la</w:t>
      </w:r>
    </w:p>
    <w:p>
      <w:pPr>
        <w:spacing w:after="120" w:line="276"/>
        <w:jc w:val="both"/>
      </w:pPr>
      <w:r>
        <w:rPr>
          <w:rFonts w:ascii="Barlow Semi Condensed" w:cs="Barlow Semi Condensed" w:eastAsia="Barlow Semi Condensed" w:hAnsi="Barlow Semi Condensed"/>
          <w:sz w:val="24"/>
          <w:szCs w:val="24"/>
        </w:rPr>
        <w:t xml:space="preserve">regola.</w:t>
      </w:r>
    </w:p>
    <w:p>
      <w:pPr>
        <w:spacing w:after="120" w:line="276"/>
        <w:jc w:val="both"/>
      </w:pPr>
      <w:r>
        <w:rPr>
          <w:rFonts w:ascii="Barlow Semi Condensed" w:cs="Barlow Semi Condensed" w:eastAsia="Barlow Semi Condensed" w:hAnsi="Barlow Semi Condensed"/>
          <w:b/>
          <w:bCs/>
          <w:sz w:val="24"/>
          <w:szCs w:val="24"/>
        </w:rPr>
        <w:t xml:space="preserve">Contiene anche due accertamenti originali</w:t>
      </w:r>
      <w:r>
        <w:rPr>
          <w:rFonts w:ascii="Barlow Semi Condensed" w:cs="Barlow Semi Condensed" w:eastAsia="Barlow Semi Condensed" w:hAnsi="Barlow Semi Condensed"/>
          <w:sz w:val="24"/>
          <w:szCs w:val="24"/>
        </w:rPr>
        <w:t xml:space="preserve">, che valgono come esempi vivi: che</w:t>
      </w:r>
    </w:p>
    <w:p>
      <w:pPr>
        <w:spacing w:after="120" w:line="276"/>
        <w:jc w:val="both"/>
      </w:pPr>
      <w:r>
        <w:rPr>
          <w:rFonts w:ascii="Barlow Semi Condensed" w:cs="Barlow Semi Condensed" w:eastAsia="Barlow Semi Condensed" w:hAnsi="Barlow Semi Condensed"/>
          <w:sz w:val="24"/>
          <w:szCs w:val="24"/>
        </w:rPr>
        <w:t xml:space="preserve">il verbale dello Studio Ovale del 25 settembre 1974 non contiene la frase che gli</w:t>
      </w:r>
    </w:p>
    <w:p>
      <w:pPr>
        <w:spacing w:after="120" w:line="276"/>
        <w:jc w:val="both"/>
      </w:pPr>
      <w:r>
        <w:rPr>
          <w:rFonts w:ascii="Barlow Semi Condensed" w:cs="Barlow Semi Condensed" w:eastAsia="Barlow Semi Condensed" w:hAnsi="Barlow Semi Condensed"/>
          <w:sz w:val="24"/>
          <w:szCs w:val="24"/>
        </w:rPr>
        <w:t xml:space="preserve">si attribuisce correntemente, e che di quel colloquio non risulta mai cercato il</w:t>
      </w:r>
    </w:p>
    <w:p>
      <w:pPr>
        <w:spacing w:after="120" w:line="276"/>
        <w:jc w:val="both"/>
      </w:pPr>
      <w:r>
        <w:rPr>
          <w:rFonts w:ascii="Barlow Semi Condensed" w:cs="Barlow Semi Condensed" w:eastAsia="Barlow Semi Condensed" w:hAnsi="Barlow Semi Condensed"/>
          <w:sz w:val="24"/>
          <w:szCs w:val="24"/>
        </w:rPr>
        <w:t xml:space="preserve">versante italiano.</w:t>
      </w:r>
    </w:p>
    <w:p>
      <w:pPr>
        <w:spacing w:after="120" w:line="276"/>
        <w:jc w:val="both"/>
      </w:pPr>
      <w:r>
        <w:rPr>
          <w:rFonts w:ascii="Barlow Semi Condensed" w:cs="Barlow Semi Condensed" w:eastAsia="Barlow Semi Condensed" w:hAnsi="Barlow Semi Condensed"/>
          <w:b/>
          <w:bCs/>
          <w:sz w:val="24"/>
          <w:szCs w:val="24"/>
        </w:rPr>
        <w:t xml:space="preserve">Estensione e collocazione</w:t>
      </w:r>
      <w:r>
        <w:rPr>
          <w:rFonts w:ascii="Barlow Semi Condensed" w:cs="Barlow Semi Condensed" w:eastAsia="Barlow Semi Condensed" w:hAnsi="Barlow Semi Condensed"/>
          <w:sz w:val="24"/>
          <w:szCs w:val="24"/>
        </w:rPr>
        <w:t xml:space="preserve">: 150-190 pagine. Adatto a un corso di metodologia</w:t>
      </w:r>
    </w:p>
    <w:p>
      <w:pPr>
        <w:spacing w:after="120" w:line="276"/>
        <w:jc w:val="both"/>
      </w:pPr>
      <w:r>
        <w:rPr>
          <w:rFonts w:ascii="Barlow Semi Condensed" w:cs="Barlow Semi Condensed" w:eastAsia="Barlow Semi Condensed" w:hAnsi="Barlow Semi Condensed"/>
          <w:sz w:val="24"/>
          <w:szCs w:val="24"/>
        </w:rPr>
        <w:t xml:space="preserve">della ricerca storica, di storia contemporanea o di </w:t>
      </w:r>
      <w:r>
        <w:rPr>
          <w:rFonts w:ascii="Barlow Semi Condensed" w:cs="Barlow Semi Condensed" w:eastAsia="Barlow Semi Condensed" w:hAnsi="Barlow Semi Condensed"/>
          <w:i/>
          <w:iCs/>
          <w:sz w:val="24"/>
          <w:szCs w:val="24"/>
        </w:rPr>
        <w:t xml:space="preserve">digital humanities</w:t>
      </w:r>
      <w:r>
        <w:rPr>
          <w:rFonts w:ascii="Barlow Semi Condensed" w:cs="Barlow Semi Condensed" w:eastAsia="Barlow Semi Condensed" w:hAnsi="Barlow Semi Condensed"/>
          <w:sz w:val="24"/>
          <w:szCs w:val="24"/>
        </w:rPr>
        <w:t xml:space="preserve">, come</w:t>
      </w:r>
    </w:p>
    <w:p>
      <w:pPr>
        <w:spacing w:after="120" w:line="276"/>
        <w:jc w:val="both"/>
      </w:pPr>
      <w:r>
        <w:rPr>
          <w:rFonts w:ascii="Barlow Semi Condensed" w:cs="Barlow Semi Condensed" w:eastAsia="Barlow Semi Condensed" w:hAnsi="Barlow Semi Condensed"/>
          <w:sz w:val="24"/>
          <w:szCs w:val="24"/>
        </w:rPr>
        <w:t xml:space="preserve">testo di supporto; leggibile anche fuori dall'aula.</w:t>
      </w:r>
    </w:p>
    <w:p>
      <w:pPr>
        <w:spacing w:after="120" w:line="276"/>
        <w:jc w:val="both"/>
      </w:pPr>
      <w:r>
        <w:rPr>
          <w:rFonts w:ascii="Barlow Semi Condensed" w:cs="Barlow Semi Condensed" w:eastAsia="Barlow Semi Condensed" w:hAnsi="Barlow Semi Condensed"/>
          <w:b/>
          <w:bCs/>
          <w:sz w:val="24"/>
          <w:szCs w:val="24"/>
        </w:rPr>
        <w:t xml:space="preserve">Stato</w:t>
      </w:r>
      <w:r>
        <w:rPr>
          <w:rFonts w:ascii="Barlow Semi Condensed" w:cs="Barlow Semi Condensed" w:eastAsia="Barlow Semi Condensed" w:hAnsi="Barlow Semi Condensed"/>
          <w:sz w:val="24"/>
          <w:szCs w:val="24"/>
        </w:rPr>
        <w:t xml:space="preserve">: struttura completa, materiale documentale integralmente disponibile,</w:t>
      </w:r>
    </w:p>
    <w:p>
      <w:pPr>
        <w:spacing w:after="120" w:line="276"/>
        <w:jc w:val="both"/>
      </w:pPr>
      <w:r>
        <w:rPr>
          <w:rFonts w:ascii="Barlow Semi Condensed" w:cs="Barlow Semi Condensed" w:eastAsia="Barlow Semi Condensed" w:hAnsi="Barlow Semi Condensed"/>
          <w:sz w:val="24"/>
          <w:szCs w:val="24"/>
        </w:rPr>
        <w:t xml:space="preserve">resto del testo da scrivere. </w:t>
      </w:r>
      <w:r>
        <w:rPr>
          <w:rFonts w:ascii="Barlow Semi Condensed" w:cs="Barlow Semi Condensed" w:eastAsia="Barlow Semi Condensed" w:hAnsi="Barlow Semi Condensed"/>
          <w:b/>
          <w:bCs/>
          <w:sz w:val="24"/>
          <w:szCs w:val="24"/>
        </w:rPr>
        <w:t xml:space="preserve">Allego il capitolo campione con il suo esercizio</w:t>
      </w:r>
    </w:p>
    <w:p>
      <w:pPr>
        <w:spacing w:after="120" w:line="276"/>
        <w:jc w:val="both"/>
      </w:pPr>
      <w:r>
        <w:rPr>
          <w:rFonts w:ascii="Barlow Semi Condensed" w:cs="Barlow Semi Condensed" w:eastAsia="Barlow Semi Condensed" w:hAnsi="Barlow Semi Condensed"/>
          <w:sz w:val="24"/>
          <w:szCs w:val="24"/>
        </w:rPr>
        <w:t xml:space="preserve">— il quarto, otto pagine: è il pezzo che dimostra che cosa si intende per</w:t>
      </w:r>
    </w:p>
    <w:p>
      <w:pPr>
        <w:spacing w:after="120" w:line="276"/>
        <w:jc w:val="both"/>
      </w:pPr>
      <w:r>
        <w:rPr>
          <w:rFonts w:ascii="Barlow Semi Condensed" w:cs="Barlow Semi Condensed" w:eastAsia="Barlow Semi Condensed" w:hAnsi="Barlow Semi Condensed"/>
          <w:sz w:val="24"/>
          <w:szCs w:val="24"/>
        </w:rPr>
        <w:t xml:space="preserve">«esercizio eseguibile», e senza di esso questa proposta chiederebbe di credermi</w:t>
      </w:r>
    </w:p>
    <w:p>
      <w:pPr>
        <w:spacing w:after="120" w:line="276"/>
        <w:jc w:val="both"/>
      </w:pPr>
      <w:r>
        <w:rPr>
          <w:rFonts w:ascii="Barlow Semi Condensed" w:cs="Barlow Semi Condensed" w:eastAsia="Barlow Semi Condensed" w:hAnsi="Barlow Semi Condensed"/>
          <w:sz w:val="24"/>
          <w:szCs w:val="24"/>
        </w:rPr>
        <w:t xml:space="preserve">sulla parola.</w:t>
      </w:r>
    </w:p>
    <w:p>
      <w:pPr>
        <w:spacing w:after="120" w:line="276"/>
        <w:jc w:val="both"/>
      </w:pPr>
      <w:r>
        <w:rPr>
          <w:rFonts w:ascii="Barlow Semi Condensed" w:cs="Barlow Semi Condensed" w:eastAsia="Barlow Semi Condensed" w:hAnsi="Barlow Semi Condensed"/>
          <w:sz w:val="24"/>
          <w:szCs w:val="24"/>
        </w:rPr>
        <w:t xml:space="preserve">Resto a disposizione.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3. Giulio Einaudi editore</w:t>
      </w:r>
    </w:p>
    <w:p>
      <w:pPr>
        <w:pStyle w:val="Heading2"/>
        <w:spacing w:after="100" w:before="200"/>
      </w:pPr>
      <w:r>
        <w:rPr>
          <w:rFonts w:ascii="Barlow Semi Condensed" w:cs="Barlow Semi Condensed" w:eastAsia="Barlow Semi Condensed" w:hAnsi="Barlow Semi Condensed"/>
          <w:sz w:val="24"/>
          <w:szCs w:val="24"/>
        </w:rPr>
        <w:t xml:space="preserve">Modalità — e un avvertimento che conta</w:t>
      </w:r>
    </w:p>
    <w:p>
      <w:pPr>
        <w:spacing w:after="120" w:line="276"/>
        <w:jc w:val="both"/>
      </w:pPr>
      <w:r>
        <w:rPr>
          <w:rFonts w:ascii="Barlow Semi Condensed" w:cs="Barlow Semi Condensed" w:eastAsia="Barlow Semi Condensed" w:hAnsi="Barlow Semi Condensed"/>
          <w:sz w:val="24"/>
          <w:szCs w:val="24"/>
        </w:rPr>
        <w:t xml:space="preserve">Einaudi riceve la </w:t>
      </w:r>
      <w:r>
        <w:rPr>
          <w:rFonts w:ascii="Barlow Semi Condensed" w:cs="Barlow Semi Condensed" w:eastAsia="Barlow Semi Condensed" w:hAnsi="Barlow Semi Condensed"/>
          <w:b/>
          <w:bCs/>
          <w:sz w:val="24"/>
          <w:szCs w:val="24"/>
        </w:rPr>
        <w:t xml:space="preserve">saggistica all'indirizzo einaudi@einaudi.it</w:t>
      </w:r>
      <w:r>
        <w:rPr>
          <w:rFonts w:ascii="Barlow Semi Condensed" w:cs="Barlow Semi Condensed" w:eastAsia="Barlow Semi Condensed" w:hAnsi="Barlow Semi Condensed"/>
          <w:sz w:val="24"/>
          <w:szCs w:val="24"/>
        </w:rPr>
        <w:t xml:space="preserve">, chiedendo di</w:t>
      </w:r>
    </w:p>
    <w:p>
      <w:pPr>
        <w:spacing w:after="120" w:line="276"/>
        <w:jc w:val="both"/>
      </w:pPr>
      <w:r>
        <w:rPr>
          <w:rFonts w:ascii="Barlow Semi Condensed" w:cs="Barlow Semi Condensed" w:eastAsia="Barlow Semi Condensed" w:hAnsi="Barlow Semi Condensed"/>
          <w:sz w:val="24"/>
          <w:szCs w:val="24"/>
        </w:rPr>
        <w:t xml:space="preserve">allegare un </w:t>
      </w:r>
      <w:r>
        <w:rPr>
          <w:rFonts w:ascii="Barlow Semi Condensed" w:cs="Barlow Semi Condensed" w:eastAsia="Barlow Semi Condensed" w:hAnsi="Barlow Semi Condensed"/>
          <w:b/>
          <w:bCs/>
          <w:sz w:val="24"/>
          <w:szCs w:val="24"/>
        </w:rPr>
        <w:t xml:space="preserve">curriculum vitae</w:t>
      </w:r>
      <w:r>
        <w:rPr>
          <w:rFonts w:ascii="Barlow Semi Condensed" w:cs="Barlow Semi Condensed" w:eastAsia="Barlow Semi Condensed" w:hAnsi="Barlow Semi Condensed"/>
          <w:sz w:val="24"/>
          <w:szCs w:val="24"/>
        </w:rPr>
        <w:t xml:space="preserve"> e di ripetere i dati anagrafici, la posta</w:t>
      </w:r>
    </w:p>
    <w:p>
      <w:pPr>
        <w:spacing w:after="120" w:line="276"/>
        <w:jc w:val="both"/>
      </w:pPr>
      <w:r>
        <w:rPr>
          <w:rFonts w:ascii="Barlow Semi Condensed" w:cs="Barlow Semi Condensed" w:eastAsia="Barlow Semi Condensed" w:hAnsi="Barlow Semi Condensed"/>
          <w:sz w:val="24"/>
          <w:szCs w:val="24"/>
        </w:rPr>
        <w:t xml:space="preserve">elettronica e il telefono </w:t>
      </w:r>
      <w:r>
        <w:rPr>
          <w:rFonts w:ascii="Barlow Semi Condensed" w:cs="Barlow Semi Condensed" w:eastAsia="Barlow Semi Condensed" w:hAnsi="Barlow Semi Condensed"/>
          <w:b/>
          <w:bCs/>
          <w:sz w:val="24"/>
          <w:szCs w:val="24"/>
        </w:rPr>
        <w:t xml:space="preserve">anche dentro il documento allegato</w:t>
      </w:r>
      <w:r>
        <w:rPr>
          <w:rFonts w:ascii="Barlow Semi Condensed" w:cs="Barlow Semi Condensed" w:eastAsia="Barlow Semi Condensed" w:hAnsi="Barlow Semi Condensed"/>
          <w:sz w:val="24"/>
          <w:szCs w:val="24"/>
        </w:rPr>
        <w:t xml:space="preserve">. La redazione</w:t>
      </w:r>
    </w:p>
    <w:p>
      <w:pPr>
        <w:spacing w:after="120" w:line="276"/>
        <w:jc w:val="both"/>
      </w:pPr>
      <w:r>
        <w:rPr>
          <w:rFonts w:ascii="Barlow Semi Condensed" w:cs="Barlow Semi Condensed" w:eastAsia="Barlow Semi Condensed" w:hAnsi="Barlow Semi Condensed"/>
          <w:sz w:val="24"/>
          <w:szCs w:val="24"/>
        </w:rPr>
        <w:t xml:space="preserve">contatta gli autori </w:t>
      </w:r>
      <w:r>
        <w:rPr>
          <w:rFonts w:ascii="Barlow Semi Condensed" w:cs="Barlow Semi Condensed" w:eastAsia="Barlow Semi Condensed" w:hAnsi="Barlow Semi Condensed"/>
          <w:b/>
          <w:bCs/>
          <w:sz w:val="24"/>
          <w:szCs w:val="24"/>
        </w:rPr>
        <w:t xml:space="preserve">soltanto in caso di interesse</w:t>
      </w:r>
      <w:r>
        <w:rPr>
          <w:rFonts w:ascii="Barlow Semi Condensed" w:cs="Barlow Semi Condensed" w:eastAsia="Barlow Semi Condensed" w:hAnsi="Barlow Semi Condensed"/>
          <w:sz w:val="24"/>
          <w:szCs w:val="24"/>
        </w:rPr>
        <w:t xml:space="preserve">, in un tempo stimabile</w:t>
      </w:r>
    </w:p>
    <w:p>
      <w:pPr>
        <w:spacing w:after="120" w:line="276"/>
        <w:jc w:val="both"/>
      </w:pPr>
      <w:r>
        <w:rPr>
          <w:rFonts w:ascii="Barlow Semi Condensed" w:cs="Barlow Semi Condensed" w:eastAsia="Barlow Semi Condensed" w:hAnsi="Barlow Semi Condensed"/>
          <w:b/>
          <w:bCs/>
          <w:sz w:val="24"/>
          <w:szCs w:val="24"/>
        </w:rPr>
        <w:t xml:space="preserve">intorno ai sei mesi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L'avvertimento.</w:t>
      </w:r>
      <w:r>
        <w:rPr>
          <w:rFonts w:ascii="Barlow Semi Condensed" w:cs="Barlow Semi Condensed" w:eastAsia="Barlow Semi Condensed" w:hAnsi="Barlow Semi Condensed"/>
          <w:sz w:val="24"/>
          <w:szCs w:val="24"/>
        </w:rPr>
        <w:t xml:space="preserve"> Per la saggistica Einaudi valuta l'opera, non l'idea. Una</w:t>
      </w:r>
    </w:p>
    <w:p>
      <w:pPr>
        <w:spacing w:after="120" w:line="276"/>
        <w:jc w:val="both"/>
      </w:pPr>
      <w:r>
        <w:rPr>
          <w:rFonts w:ascii="Barlow Semi Condensed" w:cs="Barlow Semi Condensed" w:eastAsia="Barlow Semi Condensed" w:hAnsi="Barlow Semi Condensed"/>
          <w:sz w:val="24"/>
          <w:szCs w:val="24"/>
        </w:rPr>
        <w:t xml:space="preserve">proposta di due pagine su un libro non ancora scritto, presso questo editore, ha</w:t>
      </w:r>
    </w:p>
    <w:p>
      <w:pPr>
        <w:spacing w:after="120" w:line="276"/>
        <w:jc w:val="both"/>
      </w:pPr>
      <w:r>
        <w:rPr>
          <w:rFonts w:ascii="Barlow Semi Condensed" w:cs="Barlow Semi Condensed" w:eastAsia="Barlow Semi Condensed" w:hAnsi="Barlow Semi Condensed"/>
          <w:sz w:val="24"/>
          <w:szCs w:val="24"/>
        </w:rPr>
        <w:t xml:space="preserve">una probabilità molto bassa — non per severità, ma perché non è ciò che il</w:t>
      </w:r>
    </w:p>
    <w:p>
      <w:pPr>
        <w:spacing w:after="120" w:line="276"/>
        <w:jc w:val="both"/>
      </w:pPr>
      <w:r>
        <w:rPr>
          <w:rFonts w:ascii="Barlow Semi Condensed" w:cs="Barlow Semi Condensed" w:eastAsia="Barlow Semi Condensed" w:hAnsi="Barlow Semi Condensed"/>
          <w:sz w:val="24"/>
          <w:szCs w:val="24"/>
        </w:rPr>
        <w:t xml:space="preserve">canale è fatto per ricevere. **Il mio consiglio è di non inviare a Einaudi finché</w:t>
      </w:r>
    </w:p>
    <w:p>
      <w:pPr>
        <w:spacing w:after="120" w:line="276"/>
        <w:jc w:val="both"/>
      </w:pPr>
      <w:r>
        <w:rPr>
          <w:rFonts w:ascii="Barlow Semi Condensed" w:cs="Barlow Semi Condensed" w:eastAsia="Barlow Semi Condensed" w:hAnsi="Barlow Semi Condensed"/>
          <w:sz w:val="24"/>
          <w:szCs w:val="24"/>
        </w:rPr>
        <w:t xml:space="preserve">il saggio non è scritto**, e di usare nel frattempo il Mulino e Carocci, che</w:t>
      </w:r>
    </w:p>
    <w:p>
      <w:pPr>
        <w:spacing w:after="120" w:line="276"/>
        <w:jc w:val="both"/>
      </w:pPr>
      <w:r>
        <w:rPr>
          <w:rFonts w:ascii="Barlow Semi Condensed" w:cs="Barlow Semi Condensed" w:eastAsia="Barlow Semi Condensed" w:hAnsi="Barlow Semi Condensed"/>
          <w:sz w:val="24"/>
          <w:szCs w:val="24"/>
        </w:rPr>
        <w:t xml:space="preserve">valutano progetti.</w:t>
      </w:r>
    </w:p>
    <w:p>
      <w:pPr>
        <w:spacing w:after="120" w:line="276"/>
        <w:jc w:val="both"/>
      </w:pPr>
      <w:r>
        <w:rPr>
          <w:rFonts w:ascii="Barlow Semi Condensed" w:cs="Barlow Semi Condensed" w:eastAsia="Barlow Semi Condensed" w:hAnsi="Barlow Semi Condensed"/>
          <w:sz w:val="24"/>
          <w:szCs w:val="24"/>
        </w:rPr>
        <w:t xml:space="preserve">Se si vuole comunque inviare ora, quanto segue è la forma migliore possibile —</w:t>
      </w:r>
    </w:p>
    <w:p>
      <w:pPr>
        <w:spacing w:after="120" w:line="276"/>
        <w:jc w:val="both"/>
      </w:pPr>
      <w:r>
        <w:rPr>
          <w:rFonts w:ascii="Barlow Semi Condensed" w:cs="Barlow Semi Condensed" w:eastAsia="Barlow Semi Condensed" w:hAnsi="Barlow Semi Condensed"/>
          <w:sz w:val="24"/>
          <w:szCs w:val="24"/>
        </w:rPr>
        <w:t xml:space="preserve">ma va inviato sapendo che è un tentativo.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Einaudi, e in particolare le sue collane di non-fiction, chiede una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una tesi metodologica: un arco narrativo con un protagonista, un ostacolo e</w:t>
      </w:r>
    </w:p>
    <w:p>
      <w:pPr>
        <w:spacing w:after="120" w:line="276"/>
        <w:jc w:val="both"/>
      </w:pPr>
      <w:r>
        <w:rPr>
          <w:rFonts w:ascii="Barlow Semi Condensed" w:cs="Barlow Semi Condensed" w:eastAsia="Barlow Semi Condensed" w:hAnsi="Barlow Semi Condensed"/>
          <w:sz w:val="24"/>
          <w:szCs w:val="24"/>
        </w:rPr>
        <w:t xml:space="preserve">un esito. La proposta è quindi scritta come racconto di un'impresa che continua a</w:t>
      </w:r>
    </w:p>
    <w:p>
      <w:pPr>
        <w:spacing w:after="120" w:line="276"/>
        <w:jc w:val="both"/>
      </w:pPr>
      <w:r>
        <w:rPr>
          <w:rFonts w:ascii="Barlow Semi Condensed" w:cs="Barlow Semi Condensed" w:eastAsia="Barlow Semi Condensed" w:hAnsi="Barlow Semi Condensed"/>
          <w:sz w:val="24"/>
          <w:szCs w:val="24"/>
        </w:rPr>
        <w:t xml:space="preserve">fallire nei punti interessanti.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w:t>
      </w:r>
    </w:p>
    <w:p>
      <w:pPr>
        <w:spacing w:after="120" w:line="276"/>
        <w:jc w:val="both"/>
      </w:pPr>
      <w:r>
        <w:rPr>
          <w:rFonts w:ascii="Barlow Semi Condensed" w:cs="Barlow Semi Condensed" w:eastAsia="Barlow Semi Condensed" w:hAnsi="Barlow Semi Condensed"/>
          <w:b/>
          <w:bCs/>
          <w:sz w:val="24"/>
          <w:szCs w:val="24"/>
        </w:rPr>
        <w:t xml:space="preserve">Dichiarazione preliminare, che è anche l'attacco del libro.</w:t>
      </w:r>
      <w:r>
        <w:rPr>
          <w:rFonts w:ascii="Barlow Semi Condensed" w:cs="Barlow Semi Condensed" w:eastAsia="Barlow Semi Condensed" w:hAnsi="Barlow Semi Condensed"/>
          <w:sz w:val="24"/>
          <w:szCs w:val="24"/>
        </w:rPr>
        <w:t xml:space="preserve"> Quest'opera è</w:t>
      </w:r>
    </w:p>
    <w:p>
      <w:pPr>
        <w:spacing w:after="120" w:line="276"/>
        <w:jc w:val="both"/>
      </w:pPr>
      <w:r>
        <w:rPr>
          <w:rFonts w:ascii="Barlow Semi Condensed" w:cs="Barlow Semi Condensed" w:eastAsia="Barlow Semi Condensed" w:hAnsi="Barlow Semi Condensed"/>
          <w:sz w:val="24"/>
          <w:szCs w:val="24"/>
        </w:rPr>
        <w:t xml:space="preserve">nata da un esperimento condotto con sistemi di intelligenza artificiale sotto mia</w:t>
      </w:r>
    </w:p>
    <w:p>
      <w:pPr>
        <w:spacing w:after="120" w:line="276"/>
        <w:jc w:val="both"/>
      </w:pPr>
      <w:r>
        <w:rPr>
          <w:rFonts w:ascii="Barlow Semi Condensed" w:cs="Barlow Semi Condensed" w:eastAsia="Barlow Semi Condensed" w:hAnsi="Barlow Semi Condensed"/>
          <w:sz w:val="24"/>
          <w:szCs w:val="24"/>
        </w:rPr>
        <w:t xml:space="preserve">direzione. Lo dichiaro subito perché è il soggetto del racconto, non il suo</w:t>
      </w:r>
    </w:p>
    <w:p>
      <w:pPr>
        <w:spacing w:after="120" w:line="276"/>
        <w:jc w:val="both"/>
      </w:pPr>
      <w:r>
        <w:rPr>
          <w:rFonts w:ascii="Barlow Semi Condensed" w:cs="Barlow Semi Condensed" w:eastAsia="Barlow Semi Condensed" w:hAnsi="Barlow Semi Condensed"/>
          <w:sz w:val="24"/>
          <w:szCs w:val="24"/>
        </w:rPr>
        <w:t xml:space="preserve">metodo di produzione.</w:t>
      </w:r>
    </w:p>
    <w:p>
      <w:pPr>
        <w:spacing w:after="120" w:line="276"/>
        <w:jc w:val="both"/>
      </w:pPr>
      <w:r>
        <w:rPr>
          <w:rFonts w:ascii="Barlow Semi Condensed" w:cs="Barlow Semi Condensed" w:eastAsia="Barlow Semi Condensed" w:hAnsi="Barlow Semi Condensed"/>
          <w:b/>
          <w:bCs/>
          <w:sz w:val="24"/>
          <w:szCs w:val="24"/>
        </w:rPr>
        <w:t xml:space="preserve">La storia.</w:t>
      </w:r>
      <w:r>
        <w:rPr>
          <w:rFonts w:ascii="Barlow Semi Condensed" w:cs="Barlow Semi Condensed" w:eastAsia="Barlow Semi Condensed" w:hAnsi="Barlow Semi Condensed"/>
          <w:sz w:val="24"/>
          <w:szCs w:val="24"/>
        </w:rPr>
        <w:t xml:space="preserve"> Ho preso il caso più documentato e più infestato dalla dietrologia</w:t>
      </w:r>
    </w:p>
    <w:p>
      <w:pPr>
        <w:spacing w:after="120" w:line="276"/>
        <w:jc w:val="both"/>
      </w:pPr>
      <w:r>
        <w:rPr>
          <w:rFonts w:ascii="Barlow Semi Condensed" w:cs="Barlow Semi Condensed" w:eastAsia="Barlow Semi Condensed" w:hAnsi="Barlow Semi Condensed"/>
          <w:sz w:val="24"/>
          <w:szCs w:val="24"/>
        </w:rPr>
        <w:t xml:space="preserve">della storia repubblicana, e ho messo delle macchine a cercarvi dentro. Volevo</w:t>
      </w:r>
    </w:p>
    <w:p>
      <w:pPr>
        <w:spacing w:after="120" w:line="276"/>
        <w:jc w:val="both"/>
      </w:pPr>
      <w:r>
        <w:rPr>
          <w:rFonts w:ascii="Barlow Semi Condensed" w:cs="Barlow Semi Condensed" w:eastAsia="Barlow Semi Condensed" w:hAnsi="Barlow Semi Condensed"/>
          <w:sz w:val="24"/>
          <w:szCs w:val="24"/>
        </w:rPr>
        <w:t xml:space="preserve">sapere una cosa sola: se, date regole abbastanza severe, una macchina possa fare</w:t>
      </w:r>
    </w:p>
    <w:p>
      <w:pPr>
        <w:spacing w:after="120" w:line="276"/>
        <w:jc w:val="both"/>
      </w:pPr>
      <w:r>
        <w:rPr>
          <w:rFonts w:ascii="Barlow Semi Condensed" w:cs="Barlow Semi Condensed" w:eastAsia="Barlow Semi Condensed" w:hAnsi="Barlow Semi Condensed"/>
          <w:sz w:val="24"/>
          <w:szCs w:val="24"/>
        </w:rPr>
        <w:t xml:space="preserve">ricerca storica senza produrre l'unica cosa che sa produrre benissimo — una</w:t>
      </w:r>
    </w:p>
    <w:p>
      <w:pPr>
        <w:spacing w:after="120" w:line="276"/>
        <w:jc w:val="both"/>
      </w:pPr>
      <w:r>
        <w:rPr>
          <w:rFonts w:ascii="Barlow Semi Condensed" w:cs="Barlow Semi Condensed" w:eastAsia="Barlow Semi Condensed" w:hAnsi="Barlow Semi Condensed"/>
          <w:sz w:val="24"/>
          <w:szCs w:val="24"/>
        </w:rPr>
        <w:t xml:space="preserve">trama.</w:t>
      </w:r>
    </w:p>
    <w:p>
      <w:pPr>
        <w:spacing w:after="120" w:line="276"/>
        <w:jc w:val="both"/>
      </w:pPr>
      <w:r>
        <w:rPr>
          <w:rFonts w:ascii="Barlow Semi Condensed" w:cs="Barlow Semi Condensed" w:eastAsia="Barlow Semi Condensed" w:hAnsi="Barlow Semi Condensed"/>
          <w:sz w:val="24"/>
          <w:szCs w:val="24"/>
        </w:rPr>
        <w:t xml:space="preserve">La risposta breve è che no, non può, e che le regole vanno riscritte mentre si</w:t>
      </w:r>
    </w:p>
    <w:p>
      <w:pPr>
        <w:spacing w:after="120" w:line="276"/>
        <w:jc w:val="both"/>
      </w:pPr>
      <w:r>
        <w:rPr>
          <w:rFonts w:ascii="Barlow Semi Condensed" w:cs="Barlow Semi Condensed" w:eastAsia="Barlow Semi Condensed" w:hAnsi="Barlow Semi Condensed"/>
          <w:sz w:val="24"/>
          <w:szCs w:val="24"/>
        </w:rPr>
        <w:t xml:space="preserve">lavora. Il libro è il diario di quelle riscritture, e ognuna nasce da un</w:t>
      </w:r>
    </w:p>
    <w:p>
      <w:pPr>
        <w:spacing w:after="120" w:line="276"/>
        <w:jc w:val="both"/>
      </w:pPr>
      <w:r>
        <w:rPr>
          <w:rFonts w:ascii="Barlow Semi Condensed" w:cs="Barlow Semi Condensed" w:eastAsia="Barlow Semi Condensed" w:hAnsi="Barlow Semi Condensed"/>
          <w:sz w:val="24"/>
          <w:szCs w:val="24"/>
        </w:rPr>
        <w:t xml:space="preserve">fallimento specifico.</w:t>
      </w:r>
    </w:p>
    <w:p>
      <w:pPr>
        <w:spacing w:after="120" w:line="276"/>
        <w:jc w:val="both"/>
      </w:pPr>
      <w:r>
        <w:rPr>
          <w:rFonts w:ascii="Barlow Semi Condensed" w:cs="Barlow Semi Condensed" w:eastAsia="Barlow Semi Condensed" w:hAnsi="Barlow Semi Condensed"/>
          <w:sz w:val="24"/>
          <w:szCs w:val="24"/>
        </w:rPr>
        <w:t xml:space="preserve">C'è il momento in cui una macchina, incaricata di censire ciò che gli archivi</w:t>
      </w:r>
    </w:p>
    <w:p>
      <w:pPr>
        <w:spacing w:after="120" w:line="276"/>
        <w:jc w:val="both"/>
      </w:pPr>
      <w:r>
        <w:rPr>
          <w:rFonts w:ascii="Barlow Semi Condensed" w:cs="Barlow Semi Condensed" w:eastAsia="Barlow Semi Condensed" w:hAnsi="Barlow Semi Condensed"/>
          <w:sz w:val="24"/>
          <w:szCs w:val="24"/>
        </w:rPr>
        <w:t xml:space="preserve">non dicono, si ferma e osserva che stavo confondendo due cose diverse: un</w:t>
      </w:r>
    </w:p>
    <w:p>
      <w:pPr>
        <w:spacing w:after="120" w:line="276"/>
        <w:jc w:val="both"/>
      </w:pPr>
      <w:r>
        <w:rPr>
          <w:rFonts w:ascii="Barlow Semi Condensed" w:cs="Barlow Semi Condensed" w:eastAsia="Barlow Semi Condensed" w:hAnsi="Barlow Semi Condensed"/>
          <w:sz w:val="24"/>
          <w:szCs w:val="24"/>
        </w:rPr>
        <w:t xml:space="preserve">archivio che è stato interrogato e non ha risposto, e un capitolo che parlava</w:t>
      </w:r>
    </w:p>
    <w:p>
      <w:pPr>
        <w:spacing w:after="120" w:line="276"/>
        <w:jc w:val="both"/>
      </w:pPr>
      <w:r>
        <w:rPr>
          <w:rFonts w:ascii="Barlow Semi Condensed" w:cs="Barlow Semi Condensed" w:eastAsia="Barlow Semi Condensed" w:hAnsi="Barlow Semi Condensed"/>
          <w:sz w:val="24"/>
          <w:szCs w:val="24"/>
        </w:rPr>
        <w:t xml:space="preserve">d'altro. Aveva ragione, e la distinzione non era nelle mie istruzioni.</w:t>
      </w:r>
    </w:p>
    <w:p>
      <w:pPr>
        <w:spacing w:after="120" w:line="276"/>
        <w:jc w:val="both"/>
      </w:pPr>
      <w:r>
        <w:rPr>
          <w:rFonts w:ascii="Barlow Semi Condensed" w:cs="Barlow Semi Condensed" w:eastAsia="Barlow Semi Condensed" w:hAnsi="Barlow Semi Condensed"/>
          <w:sz w:val="24"/>
          <w:szCs w:val="24"/>
        </w:rPr>
        <w:t xml:space="preserve">C'è il momento in cui il controllo automatico che avevo scritto per intercettare</w:t>
      </w:r>
    </w:p>
    <w:p>
      <w:pPr>
        <w:spacing w:after="120" w:line="276"/>
        <w:jc w:val="both"/>
      </w:pPr>
      <w:r>
        <w:rPr>
          <w:rFonts w:ascii="Barlow Semi Condensed" w:cs="Barlow Semi Condensed" w:eastAsia="Barlow Semi Condensed" w:hAnsi="Barlow Semi Condensed"/>
          <w:sz w:val="24"/>
          <w:szCs w:val="24"/>
        </w:rPr>
        <w:t xml:space="preserve">le accuse improprie ha segnalato, una dopo l'altra, proprio le pagine che quelle</w:t>
      </w:r>
    </w:p>
    <w:p>
      <w:pPr>
        <w:spacing w:after="120" w:line="276"/>
        <w:jc w:val="both"/>
      </w:pPr>
      <w:r>
        <w:rPr>
          <w:rFonts w:ascii="Barlow Semi Condensed" w:cs="Barlow Semi Condensed" w:eastAsia="Barlow Semi Condensed" w:hAnsi="Barlow Semi Condensed"/>
          <w:sz w:val="24"/>
          <w:szCs w:val="24"/>
        </w:rPr>
        <w:t xml:space="preserve">accuse le vietavano — perché per vietare una formula bisogna scriverla, e nessun</w:t>
      </w:r>
    </w:p>
    <w:p>
      <w:pPr>
        <w:spacing w:after="120" w:line="276"/>
        <w:jc w:val="both"/>
      </w:pPr>
      <w:r>
        <w:rPr>
          <w:rFonts w:ascii="Barlow Semi Condensed" w:cs="Barlow Semi Condensed" w:eastAsia="Barlow Semi Condensed" w:hAnsi="Barlow Semi Condensed"/>
          <w:sz w:val="24"/>
          <w:szCs w:val="24"/>
        </w:rPr>
        <w:t xml:space="preserve">filtro distingue una regola dalla sua trasgressione.</w:t>
      </w:r>
    </w:p>
    <w:p>
      <w:pPr>
        <w:spacing w:after="120" w:line="276"/>
        <w:jc w:val="both"/>
      </w:pPr>
      <w:r>
        <w:rPr>
          <w:rFonts w:ascii="Barlow Semi Condensed" w:cs="Barlow Semi Condensed" w:eastAsia="Barlow Semi Condensed" w:hAnsi="Barlow Semi Condensed"/>
          <w:sz w:val="24"/>
          <w:szCs w:val="24"/>
        </w:rPr>
        <w:t xml:space="preserve">E c'è il momento in cui ho aperto il documento che tutti citano come la prova di</w:t>
      </w:r>
    </w:p>
    <w:p>
      <w:pPr>
        <w:spacing w:after="120" w:line="276"/>
        <w:jc w:val="both"/>
      </w:pPr>
      <w:r>
        <w:rPr>
          <w:rFonts w:ascii="Barlow Semi Condensed" w:cs="Barlow Semi Condensed" w:eastAsia="Barlow Semi Condensed" w:hAnsi="Barlow Semi Condensed"/>
          <w:sz w:val="24"/>
          <w:szCs w:val="24"/>
        </w:rPr>
        <w:t xml:space="preserve">un ultimatum americano ad Aldo Moro —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 e ho constatato che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La verifica</w:t>
      </w:r>
    </w:p>
    <w:p>
      <w:pPr>
        <w:spacing w:after="120" w:line="276"/>
        <w:jc w:val="both"/>
      </w:pPr>
      <w:r>
        <w:rPr>
          <w:rFonts w:ascii="Barlow Semi Condensed" w:cs="Barlow Semi Condensed" w:eastAsia="Barlow Semi Condensed" w:hAnsi="Barlow Semi Condensed"/>
          <w:sz w:val="24"/>
          <w:szCs w:val="24"/>
        </w:rPr>
        <w:t xml:space="preserve">richiede mezz'ora. Nessuno l'aveva pubblicata. E di quel colloquio, ho scoperto</w:t>
      </w:r>
    </w:p>
    <w:p>
      <w:pPr>
        <w:spacing w:after="120" w:line="276"/>
        <w:jc w:val="both"/>
      </w:pPr>
      <w:r>
        <w:rPr>
          <w:rFonts w:ascii="Barlow Semi Condensed" w:cs="Barlow Semi Condensed" w:eastAsia="Barlow Semi Condensed" w:hAnsi="Barlow Semi Condensed"/>
          <w:sz w:val="24"/>
          <w:szCs w:val="24"/>
        </w:rPr>
        <w:t xml:space="preserve">poi, esiste un solo verbale, quello americano: l'appunto italiano dello stesso</w:t>
      </w:r>
    </w:p>
    <w:p>
      <w:pPr>
        <w:spacing w:after="120" w:line="276"/>
        <w:jc w:val="both"/>
      </w:pPr>
      <w:r>
        <w:rPr>
          <w:rFonts w:ascii="Barlow Semi Condensed" w:cs="Barlow Semi Condensed" w:eastAsia="Barlow Semi Condensed" w:hAnsi="Barlow Semi Condensed"/>
          <w:sz w:val="24"/>
          <w:szCs w:val="24"/>
        </w:rPr>
        <w:t xml:space="preserve">incontro </w:t>
      </w:r>
      <w:r>
        <w:rPr>
          <w:rFonts w:ascii="Barlow Semi Condensed" w:cs="Barlow Semi Condensed" w:eastAsia="Barlow Semi Condensed" w:hAnsi="Barlow Semi Condensed"/>
          <w:b/>
          <w:bCs/>
          <w:sz w:val="24"/>
          <w:szCs w:val="24"/>
        </w:rPr>
        <w:t xml:space="preserve">non risulta essere mai stato cercato da nessuno, in cinquant'anni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libro finisce lì dove finiscono le cose oneste: con un elenco di cose da fare</w:t>
      </w:r>
    </w:p>
    <w:p>
      <w:pPr>
        <w:spacing w:after="120" w:line="276"/>
        <w:jc w:val="both"/>
      </w:pPr>
      <w:r>
        <w:rPr>
          <w:rFonts w:ascii="Barlow Semi Condensed" w:cs="Barlow Semi Condensed" w:eastAsia="Barlow Semi Condensed" w:hAnsi="Barlow Semi Condensed"/>
          <w:sz w:val="24"/>
          <w:szCs w:val="24"/>
        </w:rPr>
        <w:t xml:space="preserve">che non ho fatto io, e con un numero. Quattromilanovecentonovantanove domande, e</w:t>
      </w:r>
    </w:p>
    <w:p>
      <w:pPr>
        <w:spacing w:after="120" w:line="276"/>
        <w:jc w:val="both"/>
      </w:pPr>
      <w:r>
        <w:rPr>
          <w:rFonts w:ascii="Barlow Semi Condensed" w:cs="Barlow Semi Condensed" w:eastAsia="Barlow Semi Condensed" w:hAnsi="Barlow Semi Condensed"/>
          <w:sz w:val="24"/>
          <w:szCs w:val="24"/>
        </w:rPr>
        <w:t xml:space="preserve">non cinquemila, perché la cinquemillesima non ero in grado di formularla senza</w:t>
      </w:r>
    </w:p>
    <w:p>
      <w:pPr>
        <w:spacing w:after="120" w:line="276"/>
        <w:jc w:val="both"/>
      </w:pPr>
      <w:r>
        <w:rPr>
          <w:rFonts w:ascii="Barlow Semi Condensed" w:cs="Barlow Semi Condensed" w:eastAsia="Barlow Semi Condensed" w:hAnsi="Barlow Semi Condensed"/>
          <w:sz w:val="24"/>
          <w:szCs w:val="24"/>
        </w:rPr>
        <w:t xml:space="preserve">ripetere una delle precedenti — e ho preferito lasciare la riga bianca.</w:t>
      </w:r>
    </w:p>
    <w:p>
      <w:pPr>
        <w:spacing w:after="120" w:line="276"/>
        <w:jc w:val="both"/>
      </w:pPr>
      <w:r>
        <w:rPr>
          <w:rFonts w:ascii="Barlow Semi Condensed" w:cs="Barlow Semi Condensed" w:eastAsia="Barlow Semi Condensed" w:hAnsi="Barlow Semi Condensed"/>
          <w:b/>
          <w:bCs/>
          <w:sz w:val="24"/>
          <w:szCs w:val="24"/>
        </w:rPr>
        <w:t xml:space="preserve">Che cosa il libro non è.</w:t>
      </w:r>
      <w:r>
        <w:rPr>
          <w:rFonts w:ascii="Barlow Semi Condensed" w:cs="Barlow Semi Condensed" w:eastAsia="Barlow Semi Condensed" w:hAnsi="Barlow Semi Condensed"/>
          <w:sz w:val="24"/>
          <w:szCs w:val="24"/>
        </w:rPr>
        <w:t xml:space="preserve"> Non è un libro sul caso Moro, non ha una tesi sul</w:t>
      </w:r>
    </w:p>
    <w:p>
      <w:pPr>
        <w:spacing w:after="120" w:line="276"/>
        <w:jc w:val="both"/>
      </w:pPr>
      <w:r>
        <w:rPr>
          <w:rFonts w:ascii="Barlow Semi Condensed" w:cs="Barlow Semi Condensed" w:eastAsia="Barlow Semi Condensed" w:hAnsi="Barlow Semi Condensed"/>
          <w:sz w:val="24"/>
          <w:szCs w:val="24"/>
        </w:rPr>
        <w:t xml:space="preserve">1978, non fa nomi oltre le sentenze definitive. Il caso serve come banco di</w:t>
      </w:r>
    </w:p>
    <w:p>
      <w:pPr>
        <w:spacing w:after="120" w:line="276"/>
        <w:jc w:val="both"/>
      </w:pPr>
      <w:r>
        <w:rPr>
          <w:rFonts w:ascii="Barlow Semi Condensed" w:cs="Barlow Semi Condensed" w:eastAsia="Barlow Semi Condensed" w:hAnsi="Barlow Semi Condensed"/>
          <w:sz w:val="24"/>
          <w:szCs w:val="24"/>
        </w:rPr>
        <w:t xml:space="preserve">prova: è documentatissimo, la sua letteratura è tossica, e chiunque riconosce</w:t>
      </w:r>
    </w:p>
    <w:p>
      <w:pPr>
        <w:spacing w:after="120" w:line="276"/>
        <w:jc w:val="both"/>
      </w:pPr>
      <w:r>
        <w:rPr>
          <w:rFonts w:ascii="Barlow Semi Condensed" w:cs="Barlow Semi Condensed" w:eastAsia="Barlow Semi Condensed" w:hAnsi="Barlow Semi Condensed"/>
          <w:sz w:val="24"/>
          <w:szCs w:val="24"/>
        </w:rPr>
        <w:t xml:space="preserve">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Estensione</w:t>
      </w:r>
      <w:r>
        <w:rPr>
          <w:rFonts w:ascii="Barlow Semi Condensed" w:cs="Barlow Semi Condensed" w:eastAsia="Barlow Semi Condensed" w:hAnsi="Barlow Semi Condensed"/>
          <w:sz w:val="24"/>
          <w:szCs w:val="24"/>
        </w:rPr>
        <w:t xml:space="preserve">: 160-200 pagine.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è completo e verificato;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il resto del testo è da scrivere. Lo dico in chiaro perché a</w:t>
      </w:r>
    </w:p>
    <w:p>
      <w:pPr>
        <w:spacing w:after="120" w:line="276"/>
        <w:jc w:val="both"/>
      </w:pPr>
      <w:r>
        <w:rPr>
          <w:rFonts w:ascii="Barlow Semi Condensed" w:cs="Barlow Semi Condensed" w:eastAsia="Barlow Semi Condensed" w:hAnsi="Barlow Semi Condensed"/>
          <w:sz w:val="24"/>
          <w:szCs w:val="24"/>
        </w:rPr>
        <w:t xml:space="preserve">questo editore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 — e perché, se la risposta arriva in sei mesi, in sei mesi il libro</w:t>
      </w:r>
    </w:p>
    <w:p>
      <w:pPr>
        <w:spacing w:after="120" w:line="276"/>
        <w:jc w:val="both"/>
      </w:pPr>
      <w:r>
        <w:rPr>
          <w:rFonts w:ascii="Barlow Semi Condensed" w:cs="Barlow Semi Condensed" w:eastAsia="Barlow Semi Condensed" w:hAnsi="Barlow Semi Condensed"/>
          <w:sz w:val="24"/>
          <w:szCs w:val="24"/>
        </w:rPr>
        <w:t xml:space="preserve">può esserci.</w:t>
      </w:r>
    </w:p>
    <w:p>
      <w:pPr>
        <w:spacing w:after="120" w:line="276"/>
        <w:jc w:val="both"/>
      </w:pPr>
      <w:r>
        <w:rPr>
          <w:rFonts w:ascii="Barlow Semi Condensed" w:cs="Barlow Semi Condensed" w:eastAsia="Barlow Semi Condensed" w:hAnsi="Barlow Semi Condensed"/>
          <w:sz w:val="24"/>
          <w:szCs w:val="24"/>
        </w:rPr>
        <w:t xml:space="preserve">In allegato il curriculum vitae, come da vostre indicazioni.</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sz w:val="24"/>
          <w:szCs w:val="24"/>
        </w:rPr>
        <w:t xml:space="preserve">[dati anagrafici, email, telefono — da ripetere anche nel documento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Ordine consigliato fra i tre</w:t>
      </w:r>
    </w:p>
    <w:p>
      <w:pPr>
        <w:spacing w:after="120" w:line="276"/>
        <w:jc w:val="both"/>
      </w:pPr>
      <w:r>
        <w:rPr>
          <w:rFonts w:ascii="Barlow Semi Condensed" w:cs="Barlow Semi Condensed" w:eastAsia="Barlow Semi Condensed" w:hAnsi="Barlow Semi Condensed"/>
          <w:b/>
          <w:bCs/>
          <w:sz w:val="24"/>
          <w:szCs w:val="24"/>
        </w:rPr>
        <w:t xml:space="preserve">il Mulino per primo</w:t>
      </w:r>
      <w:r>
        <w:rPr>
          <w:rFonts w:ascii="Barlow Semi Condensed" w:cs="Barlow Semi Condensed" w:eastAsia="Barlow Semi Condensed" w:hAnsi="Barlow Semi Condensed"/>
          <w:sz w:val="24"/>
          <w:szCs w:val="24"/>
        </w:rPr>
        <w:t xml:space="preserve">: valuta progetti, il modulo è fatto per ricevere</w:t>
      </w:r>
    </w:p>
    <w:p>
      <w:pPr>
        <w:spacing w:after="120" w:line="276"/>
        <w:jc w:val="both"/>
      </w:pPr>
      <w:r>
        <w:rPr>
          <w:rFonts w:ascii="Barlow Semi Condensed" w:cs="Barlow Semi Condensed" w:eastAsia="Barlow Semi Condensed" w:hAnsi="Barlow Semi Condensed"/>
          <w:sz w:val="24"/>
          <w:szCs w:val="24"/>
        </w:rPr>
        <w:t xml:space="preserve">esattamente questo, e l'affinità di catalogo è la più alta. **Carocci in</w:t>
      </w:r>
    </w:p>
    <w:p>
      <w:pPr>
        <w:spacing w:after="120" w:line="276"/>
        <w:jc w:val="both"/>
      </w:pPr>
      <w:r>
        <w:rPr>
          <w:rFonts w:ascii="Barlow Semi Condensed" w:cs="Barlow Semi Condensed" w:eastAsia="Barlow Semi Condensed" w:hAnsi="Barlow Semi Condensed"/>
          <w:sz w:val="24"/>
          <w:szCs w:val="24"/>
        </w:rPr>
        <w:t xml:space="preserve">parallelo**: non è concorrente del Mulino perché il libro proposto è un altro —</w:t>
      </w:r>
    </w:p>
    <w:p>
      <w:pPr>
        <w:spacing w:after="120" w:line="276"/>
        <w:jc w:val="both"/>
      </w:pPr>
      <w:r>
        <w:rPr>
          <w:rFonts w:ascii="Barlow Semi Condensed" w:cs="Barlow Semi Condensed" w:eastAsia="Barlow Semi Condensed" w:hAnsi="Barlow Semi Condensed"/>
          <w:sz w:val="24"/>
          <w:szCs w:val="24"/>
        </w:rPr>
        <w:t xml:space="preserve">lì è un testo adottabile, qui un saggio civile. **Einaudi per ultimo, e solo a</w:t>
      </w:r>
    </w:p>
    <w:p>
      <w:pPr>
        <w:spacing w:after="120" w:line="276"/>
        <w:jc w:val="both"/>
      </w:pPr>
      <w:r>
        <w:rPr>
          <w:rFonts w:ascii="Barlow Semi Condensed" w:cs="Barlow Semi Condensed" w:eastAsia="Barlow Semi Condensed" w:hAnsi="Barlow Semi Condensed"/>
          <w:sz w:val="24"/>
          <w:szCs w:val="24"/>
        </w:rPr>
        <w:t xml:space="preserve">libro scritto.**</w:t>
      </w:r>
    </w:p>
    <w:p>
      <w:pPr>
        <w:spacing w:after="120" w:line="276"/>
        <w:jc w:val="both"/>
      </w:pPr>
      <w:r>
        <w:rPr>
          <w:rFonts w:ascii="Barlow Semi Condensed" w:cs="Barlow Semi Condensed" w:eastAsia="Barlow Semi Condensed" w:hAnsi="Barlow Semi Condensed"/>
          <w:sz w:val="24"/>
          <w:szCs w:val="24"/>
        </w:rPr>
        <w:t xml:space="preserve">Inviare a tutti e tre lo stesso giorno lo stesso testo è l'errore da evitare: se</w:t>
      </w:r>
    </w:p>
    <w:p>
      <w:pPr>
        <w:spacing w:after="120" w:line="276"/>
        <w:jc w:val="both"/>
      </w:pPr>
      <w:r>
        <w:rPr>
          <w:rFonts w:ascii="Barlow Semi Condensed" w:cs="Barlow Semi Condensed" w:eastAsia="Barlow Semi Condensed" w:hAnsi="Barlow Semi Condensed"/>
          <w:sz w:val="24"/>
          <w:szCs w:val="24"/>
        </w:rPr>
        <w:t xml:space="preserve">due rispondessero, ci si troverebbe ad aver promesso due libri diversi con lo</w:t>
      </w:r>
    </w:p>
    <w:p>
      <w:pPr>
        <w:spacing w:after="120" w:line="276"/>
        <w:jc w:val="both"/>
      </w:pPr>
      <w:r>
        <w:rPr>
          <w:rFonts w:ascii="Barlow Semi Condensed" w:cs="Barlow Semi Condensed" w:eastAsia="Barlow Semi Condensed" w:hAnsi="Barlow Semi Condensed"/>
          <w:sz w:val="24"/>
          <w:szCs w:val="24"/>
        </w:rPr>
        <w:t xml:space="preserve">stesso titolo.</w:t>
      </w:r>
    </w:p>
    <w:p>
      <w:pPr>
        <w:pStyle w:val="Heading3"/>
        <w:spacing w:after="80" w:before="240"/>
      </w:pPr>
      <w:r>
        <w:rPr>
          <w:rFonts w:ascii="Barlow Semi Condensed" w:cs="Barlow Semi Condensed" w:eastAsia="Barlow Semi Condensed" w:hAnsi="Barlow Semi Condensed"/>
          <w:sz w:val="24"/>
          <w:szCs w:val="24"/>
        </w:rPr>
        <w:t xml:space="preserve">Apparato grafico — Appendici · xiv. A il Mulino, Carocci, Einaudi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2.315 parole in 9 sezioni; la più ampia è §3 Angolatura scelta, con 827.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 A Chiarelettere e Bompiani</w:t>
      </w:r>
    </w:p>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sz w:val="24"/>
          <w:szCs w:val="24"/>
        </w:rPr>
        <w:t xml:space="preserve">*Preparate il 26 agosto 2026. Due editori, due canali diversi, due angolature</w:t>
      </w:r>
    </w:p>
    <w:p>
      <w:pPr>
        <w:spacing w:after="120" w:line="276"/>
        <w:jc w:val="both"/>
      </w:pPr>
      <w:r>
        <w:rPr>
          <w:rFonts w:ascii="Barlow Semi Condensed" w:cs="Barlow Semi Condensed" w:eastAsia="Barlow Semi Condensed" w:hAnsi="Barlow Semi Condensed"/>
          <w:sz w:val="24"/>
          <w:szCs w:val="24"/>
        </w:rPr>
        <w:t xml:space="preserve">diverse dello stesso libro. Verificare le modalità sui siti prima dell'invio:</w:t>
      </w:r>
    </w:p>
    <w:p>
      <w:pPr>
        <w:spacing w:after="120" w:line="276"/>
        <w:jc w:val="both"/>
      </w:pPr>
      <w:r>
        <w:rPr>
          <w:rFonts w:ascii="Barlow Semi Condensed" w:cs="Barlow Semi Condensed" w:eastAsia="Barlow Semi Condensed" w:hAnsi="Barlow Semi Condensed"/>
          <w:sz w:val="24"/>
          <w:szCs w:val="24"/>
        </w:rPr>
        <w:t xml:space="preserve">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w:t>
      </w:r>
    </w:p>
    <w:p>
      <w:pPr>
        <w:spacing w:after="120" w:line="276"/>
        <w:jc w:val="both"/>
      </w:pPr>
      <w:r>
        <w:rPr>
          <w:rFonts w:ascii="Barlow Semi Condensed" w:cs="Barlow Semi Condensed" w:eastAsia="Barlow Semi Condensed" w:hAnsi="Barlow Semi Condensed"/>
          <w:sz w:val="24"/>
          <w:szCs w:val="24"/>
        </w:rPr>
        <w:t xml:space="preserve">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w:t>
      </w:r>
    </w:p>
    <w:p>
      <w:pPr>
        <w:spacing w:after="120" w:line="276"/>
        <w:jc w:val="both"/>
      </w:pPr>
      <w:r>
        <w:rPr>
          <w:rFonts w:ascii="Barlow Semi Condensed" w:cs="Barlow Semi Condensed" w:eastAsia="Barlow Semi Condensed" w:hAnsi="Barlow Semi Condensed"/>
          <w:sz w:val="24"/>
          <w:szCs w:val="24"/>
        </w:rPr>
        <w:t xml:space="preserve">completo e verificato, la struttura del saggio esiste, i sette casi sono</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 — **il resto del</w:t>
      </w:r>
    </w:p>
    <w:p>
      <w:pPr>
        <w:spacing w:after="120" w:line="276"/>
        <w:jc w:val="both"/>
      </w:pPr>
      <w:r>
        <w:rPr>
          <w:rFonts w:ascii="Barlow Semi Condensed" w:cs="Barlow Semi Condensed" w:eastAsia="Barlow Semi Condensed" w:hAnsi="Barlow Semi Condensed"/>
          <w:sz w:val="24"/>
          <w:szCs w:val="24"/>
        </w:rPr>
        <w:t xml:space="preserve">testo è da scrivere**.</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w:t>
      </w:r>
    </w:p>
    <w:p>
      <w:pPr>
        <w:spacing w:after="120" w:line="276"/>
        <w:jc w:val="both"/>
      </w:pPr>
      <w:r>
        <w:rPr>
          <w:rFonts w:ascii="Barlow Semi Condensed" w:cs="Barlow Semi Condensed" w:eastAsia="Barlow Semi Condensed" w:hAnsi="Barlow Semi Condensed"/>
          <w:sz w:val="24"/>
          <w:szCs w:val="24"/>
        </w:rPr>
        <w:t xml:space="preserve">quattordici Libri uno solo, nella seconda metà, ordina per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e non per nomi individuali. È</w:t>
      </w:r>
    </w:p>
    <w:p>
      <w:pPr>
        <w:spacing w:after="120" w:line="276"/>
        <w:jc w:val="both"/>
      </w:pPr>
      <w:r>
        <w:rPr>
          <w:rFonts w:ascii="Barlow Semi Condensed" w:cs="Barlow Semi Condensed" w:eastAsia="Barlow Semi Condensed" w:hAnsi="Barlow Semi Condensed"/>
          <w:sz w:val="24"/>
          <w:szCs w:val="24"/>
        </w:rPr>
        <w:t xml:space="preserve">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w:t>
      </w:r>
    </w:p>
    <w:p>
      <w:pPr>
        <w:spacing w:after="120" w:line="276"/>
        <w:jc w:val="both"/>
      </w:pPr>
      <w:r>
        <w:rPr>
          <w:rFonts w:ascii="Barlow Semi Condensed" w:cs="Barlow Semi Condensed" w:eastAsia="Barlow Semi Condensed" w:hAnsi="Barlow Semi Condensed"/>
          <w:sz w:val="24"/>
          <w:szCs w:val="24"/>
        </w:rPr>
        <w:t xml:space="preserve">modulo sul sito — verificare quale sia il canale preferito il giorno dell'invio.</w:t>
      </w:r>
    </w:p>
    <w:p>
      <w:pPr>
        <w:spacing w:after="120" w:line="276"/>
        <w:jc w:val="both"/>
      </w:pPr>
      <w:r>
        <w:rPr>
          <w:rFonts w:ascii="Barlow Semi Condensed" w:cs="Barlow Semi Condensed" w:eastAsia="Barlow Semi Condensed" w:hAnsi="Barlow Semi Condensed"/>
          <w:sz w:val="24"/>
          <w:szCs w:val="24"/>
        </w:rPr>
        <w:t xml:space="preserve">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w:t>
      </w:r>
    </w:p>
    <w:p>
      <w:pPr>
        <w:spacing w:after="120" w:line="276"/>
        <w:jc w:val="both"/>
      </w:pPr>
      <w:r>
        <w:rPr>
          <w:rFonts w:ascii="Barlow Semi Condensed" w:cs="Barlow Semi Condensed" w:eastAsia="Barlow Semi Condensed" w:hAnsi="Barlow Semi Condensed"/>
          <w:sz w:val="24"/>
          <w:szCs w:val="24"/>
        </w:rPr>
        <w:t xml:space="preserve">italiana, con una tradizione consolidata sulla storia della Repubblica e sui suoi</w:t>
      </w:r>
    </w:p>
    <w:p>
      <w:pPr>
        <w:spacing w:after="120" w:line="276"/>
        <w:jc w:val="both"/>
      </w:pPr>
      <w:r>
        <w:rPr>
          <w:rFonts w:ascii="Barlow Semi Condensed" w:cs="Barlow Semi Condensed" w:eastAsia="Barlow Semi Condensed" w:hAnsi="Barlow Semi Condensed"/>
          <w:sz w:val="24"/>
          <w:szCs w:val="24"/>
        </w:rPr>
        <w:t xml:space="preserve">punti opachi. **Proprio per questo è la porta dove una proposta sbagliata si nota</w:t>
      </w:r>
    </w:p>
    <w:p>
      <w:pPr>
        <w:spacing w:after="120" w:line="276"/>
        <w:jc w:val="both"/>
      </w:pPr>
      <w:r>
        <w:rPr>
          <w:rFonts w:ascii="Barlow Semi Condensed" w:cs="Barlow Semi Condensed" w:eastAsia="Barlow Semi Condensed" w:hAnsi="Barlow Semi Condensed"/>
          <w:sz w:val="24"/>
          <w:szCs w:val="24"/>
        </w:rPr>
        <w:t xml:space="preserve">di più**,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w:t>
      </w:r>
    </w:p>
    <w:p>
      <w:pPr>
        <w:spacing w:after="120" w:line="276"/>
        <w:jc w:val="both"/>
      </w:pPr>
      <w:r>
        <w:rPr>
          <w:rFonts w:ascii="Barlow Semi Condensed" w:cs="Barlow Semi Condensed" w:eastAsia="Barlow Semi Condensed" w:hAnsi="Barlow Semi Condensed"/>
          <w:sz w:val="24"/>
          <w:szCs w:val="24"/>
        </w:rPr>
        <w:t xml:space="preserve">dichiara di non rivelare nulla. Fingere il contrario per farsi leggere sarebbe</w:t>
      </w:r>
    </w:p>
    <w:p>
      <w:pPr>
        <w:spacing w:after="120" w:line="276"/>
        <w:jc w:val="both"/>
      </w:pPr>
      <w:r>
        <w:rPr>
          <w:rFonts w:ascii="Barlow Semi Condensed" w:cs="Barlow Semi Condensed" w:eastAsia="Barlow Semi Condensed" w:hAnsi="Barlow Semi Condensed"/>
          <w:sz w:val="24"/>
          <w:szCs w:val="24"/>
        </w:rPr>
        <w:t xml:space="preserve">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**il libro non porta una</w:t>
      </w:r>
    </w:p>
    <w:p>
      <w:pPr>
        <w:spacing w:after="120" w:line="276"/>
        <w:jc w:val="both"/>
      </w:pPr>
      <w:r>
        <w:rPr>
          <w:rFonts w:ascii="Barlow Semi Condensed" w:cs="Barlow Semi Condensed" w:eastAsia="Barlow Semi Condensed" w:hAnsi="Barlow Semi Condensed"/>
          <w:sz w:val="24"/>
          <w:szCs w:val="24"/>
        </w:rPr>
        <w:t xml:space="preserve">rivelazione, porta lo strumento per giudicarle**. A un pubblico che ha letto per</w:t>
      </w:r>
    </w:p>
    <w:p>
      <w:pPr>
        <w:spacing w:after="120" w:line="276"/>
        <w:jc w:val="both"/>
      </w:pPr>
      <w:r>
        <w:rPr>
          <w:rFonts w:ascii="Barlow Semi Condensed" w:cs="Barlow Semi Condensed" w:eastAsia="Barlow Semi Condensed" w:hAnsi="Barlow Semi Condensed"/>
          <w:sz w:val="24"/>
          <w:szCs w:val="24"/>
        </w:rPr>
        <w:t xml:space="preserve">quarant'anni ricostruzioni contrastanti dello stesso caso, offre il criterio per</w:t>
      </w:r>
    </w:p>
    <w:p>
      <w:pPr>
        <w:spacing w:after="120" w:line="276"/>
        <w:jc w:val="both"/>
      </w:pPr>
      <w:r>
        <w:rPr>
          <w:rFonts w:ascii="Barlow Semi Condensed" w:cs="Barlow Semi Condensed" w:eastAsia="Barlow Semi Condensed" w:hAnsi="Barlow Semi Condensed"/>
          <w:sz w:val="24"/>
          <w:szCs w:val="24"/>
        </w:rPr>
        <w:t xml:space="preserve">distinguere ciò che è provato da ciò che è soltanto ripetuto — e lo fa</w:t>
      </w:r>
    </w:p>
    <w:p>
      <w:pPr>
        <w:spacing w:after="120" w:line="276"/>
        <w:jc w:val="both"/>
      </w:pPr>
      <w:r>
        <w:rPr>
          <w:rFonts w:ascii="Barlow Semi Condensed" w:cs="Barlow Semi Condensed" w:eastAsia="Barlow Semi Condensed" w:hAnsi="Barlow Semi Condensed"/>
          <w:sz w:val="24"/>
          <w:szCs w:val="24"/>
        </w:rPr>
        <w:t xml:space="preserve">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w:t>
      </w:r>
    </w:p>
    <w:p>
      <w:pPr>
        <w:spacing w:after="120" w:line="276"/>
        <w:jc w:val="both"/>
      </w:pPr>
      <w:r>
        <w:rPr>
          <w:rFonts w:ascii="Barlow Semi Condensed" w:cs="Barlow Semi Condensed" w:eastAsia="Barlow Semi Condensed" w:hAnsi="Barlow Semi Condensed"/>
          <w:sz w:val="24"/>
          <w:szCs w:val="24"/>
        </w:rPr>
        <w:t xml:space="preserve">con sistemi di intelligenza artificiale sotto la mia direzione e responsabilità.</w:t>
      </w:r>
    </w:p>
    <w:p>
      <w:pPr>
        <w:spacing w:after="120" w:line="276"/>
        <w:jc w:val="both"/>
      </w:pPr>
      <w:r>
        <w:rPr>
          <w:rFonts w:ascii="Barlow Semi Condensed" w:cs="Barlow Semi Condensed" w:eastAsia="Barlow Semi Condensed" w:hAnsi="Barlow Semi Condensed"/>
          <w:sz w:val="24"/>
          <w:szCs w:val="24"/>
        </w:rPr>
        <w:t xml:space="preserve">Lo dichiaro in apertura perché non è un dettaglio produttivo: è l'oggetto del</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Come si distingue un fatto da una voce,</w:t>
      </w:r>
    </w:p>
    <w:p>
      <w:pPr>
        <w:spacing w:after="120" w:line="276"/>
        <w:jc w:val="both"/>
      </w:pPr>
      <w:r>
        <w:rPr>
          <w:rFonts w:ascii="Barlow Semi Condensed" w:cs="Barlow Semi Condensed" w:eastAsia="Barlow Semi Condensed" w:hAnsi="Barlow Semi Condensed"/>
          <w:sz w:val="24"/>
          <w:szCs w:val="24"/>
        </w:rPr>
        <w:t xml:space="preserve">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w:t>
      </w:r>
    </w:p>
    <w:p>
      <w:pPr>
        <w:spacing w:after="120" w:line="276"/>
        <w:jc w:val="both"/>
      </w:pPr>
      <w:r>
        <w:rPr>
          <w:rFonts w:ascii="Barlow Semi Condensed" w:cs="Barlow Semi Condensed" w:eastAsia="Barlow Semi Condensed" w:hAnsi="Barlow Semi Condensed"/>
          <w:sz w:val="24"/>
          <w:szCs w:val="24"/>
        </w:rPr>
        <w:t xml:space="preserve">caso Moro sotto una disciplina metodologica scritta prima di ciascun lotto e</w:t>
      </w:r>
    </w:p>
    <w:p>
      <w:pPr>
        <w:spacing w:after="120" w:line="276"/>
        <w:jc w:val="both"/>
      </w:pPr>
      <w:r>
        <w:rPr>
          <w:rFonts w:ascii="Barlow Semi Condensed" w:cs="Barlow Semi Condensed" w:eastAsia="Barlow Semi Condensed" w:hAnsi="Barlow Semi Condensed"/>
          <w:sz w:val="24"/>
          <w:szCs w:val="24"/>
        </w:rPr>
        <w:t xml:space="preserve">riscritta ogni volta che un lotto la incrinava. Il caso Moro serviva come banco di</w:t>
      </w:r>
    </w:p>
    <w:p>
      <w:pPr>
        <w:spacing w:after="120" w:line="276"/>
        <w:jc w:val="both"/>
      </w:pPr>
      <w:r>
        <w:rPr>
          <w:rFonts w:ascii="Barlow Semi Condensed" w:cs="Barlow Semi Condensed" w:eastAsia="Barlow Semi Condensed" w:hAnsi="Barlow Semi Condensed"/>
          <w:sz w:val="24"/>
          <w:szCs w:val="24"/>
        </w:rPr>
        <w:t xml:space="preserve">prova: è il più documentato della storia repubblicana e il più infestato dalla</w:t>
      </w:r>
    </w:p>
    <w:p>
      <w:pPr>
        <w:spacing w:after="120" w:line="276"/>
        <w:jc w:val="both"/>
      </w:pPr>
      <w:r>
        <w:rPr>
          <w:rFonts w:ascii="Barlow Semi Condensed" w:cs="Barlow Semi Condensed" w:eastAsia="Barlow Semi Condensed" w:hAnsi="Barlow Semi Condensed"/>
          <w:sz w:val="24"/>
          <w:szCs w:val="24"/>
        </w:rPr>
        <w:t xml:space="preserve">dietrologia, e chiunque riconosce quando un ragionamento su di esso sta</w:t>
      </w:r>
    </w:p>
    <w:p>
      <w:pPr>
        <w:spacing w:after="120" w:line="276"/>
        <w:jc w:val="both"/>
      </w:pPr>
      <w:r>
        <w:rPr>
          <w:rFonts w:ascii="Barlow Semi Condensed" w:cs="Barlow Semi Condensed" w:eastAsia="Barlow Semi Condensed" w:hAnsi="Barlow Semi Condensed"/>
          <w:sz w:val="24"/>
          <w:szCs w:val="24"/>
        </w:rPr>
        <w:t xml:space="preserve">scivolando. Il libro non è il corpus che ne è uscito: è **il resoconto</w:t>
      </w:r>
    </w:p>
    <w:p>
      <w:pPr>
        <w:spacing w:after="120" w:line="276"/>
        <w:jc w:val="both"/>
      </w:pPr>
      <w:r>
        <w:rPr>
          <w:rFonts w:ascii="Barlow Semi Condensed" w:cs="Barlow Semi Condensed" w:eastAsia="Barlow Semi Condensed" w:hAnsi="Barlow Semi Condensed"/>
          <w:sz w:val="24"/>
          <w:szCs w:val="24"/>
        </w:rPr>
        <w:t xml:space="preserve">dell'esperimento,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w:t>
      </w:r>
    </w:p>
    <w:p>
      <w:pPr>
        <w:spacing w:after="120" w:line="276"/>
        <w:jc w:val="both"/>
      </w:pPr>
      <w:r>
        <w:rPr>
          <w:rFonts w:ascii="Barlow Semi Condensed" w:cs="Barlow Semi Condensed" w:eastAsia="Barlow Semi Condensed" w:hAnsi="Barlow Semi Condensed"/>
          <w:sz w:val="24"/>
          <w:szCs w:val="24"/>
        </w:rPr>
        <w:t xml:space="preserve">connessioni le trova sempre — e le trova anche dove non ci sono. È la stessa cosa</w:t>
      </w:r>
    </w:p>
    <w:p>
      <w:pPr>
        <w:spacing w:after="120" w:line="276"/>
        <w:jc w:val="both"/>
      </w:pPr>
      <w:r>
        <w:rPr>
          <w:rFonts w:ascii="Barlow Semi Condensed" w:cs="Barlow Semi Condensed" w:eastAsia="Barlow Semi Condensed" w:hAnsi="Barlow Semi Condensed"/>
          <w:sz w:val="24"/>
          <w:szCs w:val="24"/>
        </w:rPr>
        <w:t xml:space="preserve">che fa la cattiva pubblicistica, ma a velocità industriale e senza malafede, il</w:t>
      </w:r>
    </w:p>
    <w:p>
      <w:pPr>
        <w:spacing w:after="120" w:line="276"/>
        <w:jc w:val="both"/>
      </w:pPr>
      <w:r>
        <w:rPr>
          <w:rFonts w:ascii="Barlow Semi Condensed" w:cs="Barlow Semi Condensed" w:eastAsia="Barlow Semi Condensed" w:hAnsi="Barlow Semi Condensed"/>
          <w:sz w:val="24"/>
          <w:szCs w:val="24"/>
        </w:rPr>
        <w:t xml:space="preserve">che la rende un modello di laboratorio perfetto: si vede in vitro come nasce una</w:t>
      </w:r>
    </w:p>
    <w:p>
      <w:pPr>
        <w:spacing w:after="120" w:line="276"/>
        <w:jc w:val="both"/>
      </w:pPr>
      <w:r>
        <w:rPr>
          <w:rFonts w:ascii="Barlow Semi Condensed" w:cs="Barlow Semi Condensed" w:eastAsia="Barlow Semi Condensed" w:hAnsi="Barlow Semi Condensed"/>
          <w:sz w:val="24"/>
          <w:szCs w:val="24"/>
        </w:rPr>
        <w:t xml:space="preserve">falsa connessione. Il libro racconta sette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prova documentale di</w:t>
      </w:r>
    </w:p>
    <w:p>
      <w:pPr>
        <w:spacing w:after="120" w:line="276"/>
        <w:jc w:val="both"/>
      </w:pPr>
      <w:r>
        <w:rPr>
          <w:rFonts w:ascii="Barlow Semi Condensed" w:cs="Barlow Semi Condensed" w:eastAsia="Barlow Semi Condensed" w:hAnsi="Barlow Semi Condensed"/>
          <w:sz w:val="24"/>
          <w:szCs w:val="24"/>
        </w:rPr>
        <w:t xml:space="preserve">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w:t>
      </w:r>
    </w:p>
    <w:p>
      <w:pPr>
        <w:spacing w:after="120" w:line="276"/>
        <w:jc w:val="both"/>
      </w:pPr>
      <w:r>
        <w:rPr>
          <w:rFonts w:ascii="Barlow Semi Condensed" w:cs="Barlow Semi Condensed" w:eastAsia="Barlow Semi Condensed" w:hAnsi="Barlow Semi Condensed"/>
          <w:sz w:val="24"/>
          <w:szCs w:val="24"/>
        </w:rPr>
        <w:t xml:space="preserve">  chiunque e nessuno l'aveva pubblicata in questa forma. Di quello stesso</w:t>
      </w:r>
    </w:p>
    <w:p>
      <w:pPr>
        <w:spacing w:after="120" w:line="276"/>
        <w:jc w:val="both"/>
      </w:pPr>
      <w:r>
        <w:rPr>
          <w:rFonts w:ascii="Barlow Semi Condensed" w:cs="Barlow Semi Condensed" w:eastAsia="Barlow Semi Condensed" w:hAnsi="Barlow Semi Condensed"/>
          <w:sz w:val="24"/>
          <w:szCs w:val="24"/>
        </w:rPr>
        <w:t xml:space="preserve">  colloquio esiste un solo verbale, l'americano: l'appunto italiano non risulta</w:t>
      </w:r>
    </w:p>
    <w:p>
      <w:pPr>
        <w:spacing w:after="120" w:line="276"/>
        <w:jc w:val="both"/>
      </w:pPr>
      <w:r>
        <w:rPr>
          <w:rFonts w:ascii="Barlow Semi Condensed" w:cs="Barlow Semi Condensed" w:eastAsia="Barlow Semi Condensed" w:hAnsi="Barlow Semi Condensed"/>
          <w:sz w:val="24"/>
          <w:szCs w:val="24"/>
        </w:rPr>
        <w:t xml:space="preserve">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w:t>
      </w:r>
    </w:p>
    <w:p>
      <w:pPr>
        <w:spacing w:after="120" w:line="276"/>
        <w:jc w:val="both"/>
      </w:pPr>
      <w:r>
        <w:rPr>
          <w:rFonts w:ascii="Barlow Semi Condensed" w:cs="Barlow Semi Condensed" w:eastAsia="Barlow Semi Condensed" w:hAnsi="Barlow Semi Condensed"/>
          <w:sz w:val="24"/>
          <w:szCs w:val="24"/>
        </w:rPr>
        <w:t xml:space="preserve">non rivela 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So che questo lo colloca di traverso rispetto a una parte del vostro</w:t>
      </w:r>
    </w:p>
    <w:p>
      <w:pPr>
        <w:spacing w:after="120" w:line="276"/>
        <w:jc w:val="both"/>
      </w:pPr>
      <w:r>
        <w:rPr>
          <w:rFonts w:ascii="Barlow Semi Condensed" w:cs="Barlow Semi Condensed" w:eastAsia="Barlow Semi Condensed" w:hAnsi="Barlow Semi Condensed"/>
          <w:sz w:val="24"/>
          <w:szCs w:val="24"/>
        </w:rPr>
        <w:t xml:space="preserve">catalogo, e lo dico in apertura anziché lasciarlo scoprire: **il libro non porta</w:t>
      </w:r>
    </w:p>
    <w:p>
      <w:pPr>
        <w:spacing w:after="120" w:line="276"/>
        <w:jc w:val="both"/>
      </w:pPr>
      <w:r>
        <w:rPr>
          <w:rFonts w:ascii="Barlow Semi Condensed" w:cs="Barlow Semi Condensed" w:eastAsia="Barlow Semi Condensed" w:hAnsi="Barlow Semi Condensed"/>
          <w:sz w:val="24"/>
          <w:szCs w:val="24"/>
        </w:rPr>
        <w:t xml:space="preserve">una rivelazione, porta il criterio con cui giudicarle**. È il libro che vorrei</w:t>
      </w:r>
    </w:p>
    <w:p>
      <w:pPr>
        <w:spacing w:after="120" w:line="276"/>
        <w:jc w:val="both"/>
      </w:pPr>
      <w:r>
        <w:rPr>
          <w:rFonts w:ascii="Barlow Semi Condensed" w:cs="Barlow Semi Condensed" w:eastAsia="Barlow Semi Condensed" w:hAnsi="Barlow Semi Condensed"/>
          <w:sz w:val="24"/>
          <w:szCs w:val="24"/>
        </w:rPr>
        <w:t xml:space="preserve">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w:t>
      </w:r>
    </w:p>
    <w:p>
      <w:pPr>
        <w:spacing w:after="120" w:line="276"/>
        <w:jc w:val="both"/>
      </w:pPr>
      <w:r>
        <w:rPr>
          <w:rFonts w:ascii="Barlow Semi Condensed" w:cs="Barlow Semi Condensed" w:eastAsia="Barlow Semi Condensed" w:hAnsi="Barlow Semi Condensed"/>
          <w:sz w:val="24"/>
          <w:szCs w:val="24"/>
        </w:rPr>
        <w:t xml:space="preserve">pubblico, chi è stanco di dover scegliere fra la versione ufficiale e la</w:t>
      </w:r>
    </w:p>
    <w:p>
      <w:pPr>
        <w:spacing w:after="120" w:line="276"/>
        <w:jc w:val="both"/>
      </w:pPr>
      <w:r>
        <w:rPr>
          <w:rFonts w:ascii="Barlow Semi Condensed" w:cs="Barlow Semi Condensed" w:eastAsia="Barlow Semi Condensed" w:hAnsi="Barlow Semi Condensed"/>
          <w:sz w:val="24"/>
          <w:szCs w:val="24"/>
        </w:rPr>
        <w:t xml:space="preserve">controversia, e vorrebbe invece gli strumenti per valutarle. Più il pubblico,</w:t>
      </w:r>
    </w:p>
    <w:p>
      <w:pPr>
        <w:spacing w:after="120" w:line="276"/>
        <w:jc w:val="both"/>
      </w:pPr>
      <w:r>
        <w:rPr>
          <w:rFonts w:ascii="Barlow Semi Condensed" w:cs="Barlow Semi Condensed" w:eastAsia="Barlow Semi Condensed" w:hAnsi="Barlow Semi Condensed"/>
          <w:sz w:val="24"/>
          <w:szCs w:val="24"/>
        </w:rPr>
        <w:t xml:space="preserve">oggi mal servito, di chi vuole capire che cosa questi sistemi facciano davvero</w:t>
      </w:r>
    </w:p>
    <w:p>
      <w:pPr>
        <w:spacing w:after="120" w:line="276"/>
        <w:jc w:val="both"/>
      </w:pPr>
      <w:r>
        <w:rPr>
          <w:rFonts w:ascii="Barlow Semi Condensed" w:cs="Barlow Semi Condensed" w:eastAsia="Barlow Semi Condensed" w:hAnsi="Barlow Semi Condensed"/>
          <w:sz w:val="24"/>
          <w:szCs w:val="24"/>
        </w:rPr>
        <w:t xml:space="preserve">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con i cinque atti d'archivio eseguibili che l'esperimento ha</w:t>
      </w:r>
    </w:p>
    <w:p>
      <w:pPr>
        <w:spacing w:after="120" w:line="276"/>
        <w:jc w:val="both"/>
      </w:pPr>
      <w:r>
        <w:rPr>
          <w:rFonts w:ascii="Barlow Semi Condensed" w:cs="Barlow Semi Condensed" w:eastAsia="Barlow Semi Condensed" w:hAnsi="Barlow Semi Condensed"/>
          <w:sz w:val="24"/>
          <w:szCs w:val="24"/>
        </w:rPr>
        <w:t xml:space="preserve">prodotto. Nessuna nota a piè di pagina: i riferimenti stanno nel corpo, e</w:t>
      </w:r>
    </w:p>
    <w:p>
      <w:pPr>
        <w:spacing w:after="120" w:line="276"/>
        <w:jc w:val="both"/>
      </w:pPr>
      <w:r>
        <w:rPr>
          <w:rFonts w:ascii="Barlow Semi Condensed" w:cs="Barlow Semi Condensed" w:eastAsia="Barlow Semi Condensed" w:hAnsi="Barlow Semi Condensed"/>
          <w:sz w:val="24"/>
          <w:szCs w:val="24"/>
        </w:rPr>
        <w:t xml:space="preserve">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«Il documento che non dice ciò che tutti citano» — perché</w:t>
      </w:r>
    </w:p>
    <w:p>
      <w:pPr>
        <w:spacing w:after="120" w:line="276"/>
        <w:jc w:val="both"/>
      </w:pPr>
      <w:r>
        <w:rPr>
          <w:rFonts w:ascii="Barlow Semi Condensed" w:cs="Barlow Semi Condensed" w:eastAsia="Barlow Semi Condensed" w:hAnsi="Barlow Semi Condensed"/>
          <w:sz w:val="24"/>
          <w:szCs w:val="24"/>
        </w:rPr>
        <w:t xml:space="preserve">è il modo più rapido per giudicare la scrittura senza credermi sulla parola. Il</w:t>
      </w:r>
    </w:p>
    <w:p>
      <w:pPr>
        <w:spacing w:after="120" w:line="276"/>
        <w:jc w:val="both"/>
      </w:pPr>
      <w:r>
        <w:rPr>
          <w:rFonts w:ascii="Barlow Semi Condensed" w:cs="Barlow Semi Condensed" w:eastAsia="Barlow Semi Condensed" w:hAnsi="Barlow Semi Condensed"/>
          <w:sz w:val="24"/>
          <w:szCs w:val="24"/>
        </w:rPr>
        <w:t xml:space="preserve">resto è da scrivere.</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w:t>
      </w:r>
    </w:p>
    <w:p>
      <w:pPr>
        <w:spacing w:after="120" w:line="276"/>
        <w:jc w:val="both"/>
      </w:pPr>
      <w:r>
        <w:rPr>
          <w:rFonts w:ascii="Barlow Semi Condensed" w:cs="Barlow Semi Condensed" w:eastAsia="Barlow Semi Condensed" w:hAnsi="Barlow Semi Condensed"/>
          <w:sz w:val="24"/>
          <w:szCs w:val="24"/>
        </w:rPr>
        <w:t xml:space="preserve">manoscritto. Va detto, poiché lo offro: dei suoi quattordici Libri uno solo — un</w:t>
      </w:r>
    </w:p>
    <w:p>
      <w:pPr>
        <w:spacing w:after="120" w:line="276"/>
        <w:jc w:val="both"/>
      </w:pPr>
      <w:r>
        <w:rPr>
          <w:rFonts w:ascii="Barlow Semi Condensed" w:cs="Barlow Semi Condensed" w:eastAsia="Barlow Semi Condensed" w:hAnsi="Barlow Semi Condensed"/>
          <w:sz w:val="24"/>
          <w:szCs w:val="24"/>
        </w:rPr>
        <w:t xml:space="preserve">dossier d'autore anteriore, conservato per intero anziché riscritto — nella</w:t>
      </w:r>
    </w:p>
    <w:p>
      <w:pPr>
        <w:spacing w:after="120" w:line="276"/>
        <w:jc w:val="both"/>
      </w:pPr>
      <w:r>
        <w:rPr>
          <w:rFonts w:ascii="Barlow Semi Condensed" w:cs="Barlow Semi Condensed" w:eastAsia="Barlow Semi Condensed" w:hAnsi="Barlow Semi Condensed"/>
          <w:sz w:val="24"/>
          <w:szCs w:val="24"/>
        </w:rPr>
        <w:t xml:space="preserve">seconda metà ordina secondo la plausibilità del coinvolgimento, per categorie di</w:t>
      </w:r>
    </w:p>
    <w:p>
      <w:pPr>
        <w:spacing w:after="120" w:line="276"/>
        <w:jc w:val="both"/>
      </w:pPr>
      <w:r>
        <w:rPr>
          <w:rFonts w:ascii="Barlow Semi Condensed" w:cs="Barlow Semi Condensed" w:eastAsia="Barlow Semi Condensed" w:hAnsi="Barlow Semi Condensed"/>
          <w:sz w:val="24"/>
          <w:szCs w:val="24"/>
        </w:rPr>
        <w:t xml:space="preserve">soggetti e non per nomi individuali. L'eccezione è dichiarata in copertina, vale</w:t>
      </w:r>
    </w:p>
    <w:p>
      <w:pPr>
        <w:spacing w:after="120" w:line="276"/>
        <w:jc w:val="both"/>
      </w:pPr>
      <w:r>
        <w:rPr>
          <w:rFonts w:ascii="Barlow Semi Condensed" w:cs="Barlow Semi Condensed" w:eastAsia="Barlow Semi Condensed" w:hAnsi="Barlow Semi Condensed"/>
          <w:sz w:val="24"/>
          <w:szCs w:val="24"/>
        </w:rPr>
        <w:t xml:space="preserve">per quel Libro soltanto, e ordinare per plausibilità non è condannare. Il saggio</w:t>
      </w:r>
    </w:p>
    <w:p>
      <w:pPr>
        <w:spacing w:after="120" w:line="276"/>
        <w:jc w:val="both"/>
      </w:pPr>
      <w:r>
        <w:rPr>
          <w:rFonts w:ascii="Barlow Semi Condensed" w:cs="Barlow Semi Condensed" w:eastAsia="Barlow Semi Condensed" w:hAnsi="Barlow Semi Condensed"/>
          <w:sz w:val="24"/>
          <w:szCs w:val="24"/>
        </w:rPr>
        <w:t xml:space="preserve">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**PDF sotto i 5</w:t>
      </w:r>
    </w:p>
    <w:p>
      <w:pPr>
        <w:spacing w:after="120" w:line="276"/>
        <w:jc w:val="both"/>
      </w:pPr>
      <w:r>
        <w:rPr>
          <w:rFonts w:ascii="Barlow Semi Condensed" w:cs="Barlow Semi Condensed" w:eastAsia="Barlow Semi Condensed" w:hAnsi="Barlow Semi Condensed"/>
          <w:sz w:val="24"/>
          <w:szCs w:val="24"/>
        </w:rPr>
        <w:t xml:space="preserve">MB.** Non si accettano bozze, testi incompleti, tesi di laurea, collegamenti o</w:t>
      </w:r>
    </w:p>
    <w:p>
      <w:pPr>
        <w:spacing w:after="120" w:line="276"/>
        <w:jc w:val="both"/>
      </w:pPr>
      <w:r>
        <w:rPr>
          <w:rFonts w:ascii="Barlow Semi Condensed" w:cs="Barlow Semi Condensed" w:eastAsia="Barlow Semi Condensed" w:hAnsi="Barlow Semi Condensed"/>
          <w:sz w:val="24"/>
          <w:szCs w:val="24"/>
        </w:rPr>
        <w:t xml:space="preserve">file su servizi cloud. Risposta soltanto in caso d'interesse; la segreteria</w:t>
      </w:r>
    </w:p>
    <w:p>
      <w:pPr>
        <w:spacing w:after="120" w:line="276"/>
        <w:jc w:val="both"/>
      </w:pPr>
      <w:r>
        <w:rPr>
          <w:rFonts w:ascii="Barlow Semi Condensed" w:cs="Barlow Semi Condensed" w:eastAsia="Barlow Semi Condensed" w:hAnsi="Barlow Semi Condensed"/>
          <w:sz w:val="24"/>
          <w:szCs w:val="24"/>
        </w:rPr>
        <w:t xml:space="preserve">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w:t>
      </w:r>
    </w:p>
    <w:p>
      <w:pPr>
        <w:spacing w:after="120" w:line="276"/>
        <w:jc w:val="both"/>
      </w:pPr>
      <w:r>
        <w:rPr>
          <w:rFonts w:ascii="Barlow Semi Condensed" w:cs="Barlow Semi Condensed" w:eastAsia="Barlow Semi Condensed" w:hAnsi="Barlow Semi Condensed"/>
          <w:sz w:val="24"/>
          <w:szCs w:val="24"/>
        </w:rPr>
        <w:t xml:space="preserve">solo all'anno. Per questo Bompiani sta in terza ondata e **non va bussata prima</w:t>
      </w:r>
    </w:p>
    <w:p>
      <w:pPr>
        <w:spacing w:after="120" w:line="276"/>
        <w:jc w:val="both"/>
      </w:pPr>
      <w:r>
        <w:rPr>
          <w:rFonts w:ascii="Barlow Semi Condensed" w:cs="Barlow Semi Condensed" w:eastAsia="Barlow Semi Condensed" w:hAnsi="Barlow Semi Condensed"/>
          <w:sz w:val="24"/>
          <w:szCs w:val="24"/>
        </w:rPr>
        <w:t xml:space="preserve">che il saggio sia scritto**: spendere l'unico tentativo su un libro che esiste</w:t>
      </w:r>
    </w:p>
    <w:p>
      <w:pPr>
        <w:spacing w:after="120" w:line="276"/>
        <w:jc w:val="both"/>
      </w:pPr>
      <w:r>
        <w:rPr>
          <w:rFonts w:ascii="Barlow Semi Condensed" w:cs="Barlow Semi Condensed" w:eastAsia="Barlow Semi Condensed" w:hAnsi="Barlow Semi Condensed"/>
          <w:sz w:val="24"/>
          <w:szCs w:val="24"/>
        </w:rPr>
        <w:t xml:space="preserve">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w:t>
      </w:r>
    </w:p>
    <w:p>
      <w:pPr>
        <w:spacing w:after="120" w:line="276"/>
        <w:jc w:val="both"/>
      </w:pPr>
      <w:r>
        <w:rPr>
          <w:rFonts w:ascii="Barlow Semi Condensed" w:cs="Barlow Semi Condensed" w:eastAsia="Barlow Semi Condensed" w:hAnsi="Barlow Semi Condensed"/>
          <w:sz w:val="24"/>
          <w:szCs w:val="24"/>
        </w:rPr>
        <w:t xml:space="preserve">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w:t>
      </w:r>
    </w:p>
    <w:p>
      <w:pPr>
        <w:spacing w:after="120" w:line="276"/>
        <w:jc w:val="both"/>
      </w:pPr>
      <w:r>
        <w:rPr>
          <w:rFonts w:ascii="Barlow Semi Condensed" w:cs="Barlow Semi Condensed" w:eastAsia="Barlow Semi Condensed" w:hAnsi="Barlow Semi Condensed"/>
          <w:sz w:val="24"/>
          <w:szCs w:val="24"/>
        </w:rPr>
        <w:t xml:space="preserve">necessariamente uno specialista di storia repubblicana, e la proposta che</w:t>
      </w:r>
    </w:p>
    <w:p>
      <w:pPr>
        <w:spacing w:after="120" w:line="276"/>
        <w:jc w:val="both"/>
      </w:pPr>
      <w:r>
        <w:rPr>
          <w:rFonts w:ascii="Barlow Semi Condensed" w:cs="Barlow Semi Condensed" w:eastAsia="Barlow Semi Condensed" w:hAnsi="Barlow Semi Condensed"/>
          <w:sz w:val="24"/>
          <w:szCs w:val="24"/>
        </w:rPr>
        <w:t xml:space="preserve">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w:t>
      </w:r>
    </w:p>
    <w:p>
      <w:pPr>
        <w:spacing w:after="120" w:line="276"/>
        <w:jc w:val="both"/>
      </w:pPr>
      <w:r>
        <w:rPr>
          <w:rFonts w:ascii="Barlow Semi Condensed" w:cs="Barlow Semi Condensed" w:eastAsia="Barlow Semi Condensed" w:hAnsi="Barlow Semi Condensed"/>
          <w:sz w:val="24"/>
          <w:szCs w:val="24"/>
        </w:rPr>
        <w:t xml:space="preserve">più raccontato d'Italia si mette davanti una macchina che non ha letto nessuno</w:t>
      </w:r>
    </w:p>
    <w:p>
      <w:pPr>
        <w:spacing w:after="120" w:line="276"/>
        <w:jc w:val="both"/>
      </w:pPr>
      <w:r>
        <w:rPr>
          <w:rFonts w:ascii="Barlow Semi Condensed" w:cs="Barlow Semi Condensed" w:eastAsia="Barlow Semi Condensed" w:hAnsi="Barlow Semi Condensed"/>
          <w:sz w:val="24"/>
          <w:szCs w:val="24"/>
        </w:rPr>
        <w:t xml:space="preserve">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w:t>
      </w:r>
    </w:p>
    <w:p>
      <w:pPr>
        <w:spacing w:after="120" w:line="276"/>
        <w:jc w:val="both"/>
      </w:pPr>
      <w:r>
        <w:rPr>
          <w:rFonts w:ascii="Barlow Semi Condensed" w:cs="Barlow Semi Condensed" w:eastAsia="Barlow Semi Condensed" w:hAnsi="Barlow Semi Condensed"/>
          <w:sz w:val="24"/>
          <w:szCs w:val="24"/>
        </w:rPr>
        <w:t xml:space="preserve">intelligenza artificiale sotto la mia direzione e responsabilità. Lo dichiaro</w:t>
      </w:r>
    </w:p>
    <w:p>
      <w:pPr>
        <w:spacing w:after="120" w:line="276"/>
        <w:jc w:val="both"/>
      </w:pPr>
      <w:r>
        <w:rPr>
          <w:rFonts w:ascii="Barlow Semi Condensed" w:cs="Barlow Semi Condensed" w:eastAsia="Barlow Semi Condensed" w:hAnsi="Barlow Semi Condensed"/>
          <w:sz w:val="24"/>
          <w:szCs w:val="24"/>
        </w:rPr>
        <w:t xml:space="preserve">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Una macchina, il caso Moro, e ciò che</w:t>
      </w:r>
    </w:p>
    <w:p>
      <w:pPr>
        <w:spacing w:after="120" w:line="276"/>
        <w:jc w:val="both"/>
      </w:pPr>
      <w:r>
        <w:rPr>
          <w:rFonts w:ascii="Barlow Semi Condensed" w:cs="Barlow Semi Condensed" w:eastAsia="Barlow Semi Condensed" w:hAnsi="Barlow Semi Condensed"/>
          <w:sz w:val="24"/>
          <w:szCs w:val="24"/>
        </w:rPr>
        <w:t xml:space="preserve">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w:t>
      </w:r>
    </w:p>
    <w:p>
      <w:pPr>
        <w:spacing w:after="120" w:line="276"/>
        <w:jc w:val="both"/>
      </w:pPr>
      <w:r>
        <w:rPr>
          <w:rFonts w:ascii="Barlow Semi Condensed" w:cs="Barlow Semi Condensed" w:eastAsia="Barlow Semi Condensed" w:hAnsi="Barlow Semi Condensed"/>
          <w:sz w:val="24"/>
          <w:szCs w:val="24"/>
        </w:rPr>
        <w:t xml:space="preserve">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w:t>
      </w:r>
    </w:p>
    <w:p>
      <w:pPr>
        <w:spacing w:after="120" w:line="276"/>
        <w:jc w:val="both"/>
      </w:pPr>
      <w:r>
        <w:rPr>
          <w:rFonts w:ascii="Barlow Semi Condensed" w:cs="Barlow Semi Condensed" w:eastAsia="Barlow Semi Condensed" w:hAnsi="Barlow Semi Condensed"/>
          <w:sz w:val="24"/>
          <w:szCs w:val="24"/>
        </w:rPr>
        <w:t xml:space="preserve">lavorare sul sequestro e l'omicidio di Aldo Moro sotto una disciplina scritta</w:t>
      </w:r>
    </w:p>
    <w:p>
      <w:pPr>
        <w:spacing w:after="120" w:line="276"/>
        <w:jc w:val="both"/>
      </w:pPr>
      <w:r>
        <w:rPr>
          <w:rFonts w:ascii="Barlow Semi Condensed" w:cs="Barlow Semi Condensed" w:eastAsia="Barlow Semi Condensed" w:hAnsi="Barlow Semi Condensed"/>
          <w:sz w:val="24"/>
          <w:szCs w:val="24"/>
        </w:rPr>
        <w:t xml:space="preserve">prima di cominciare: un legame vale solo se un documento nomina entrambe le parti;</w:t>
      </w:r>
    </w:p>
    <w:p>
      <w:pPr>
        <w:spacing w:after="120" w:line="276"/>
        <w:jc w:val="both"/>
      </w:pPr>
      <w:r>
        <w:rPr>
          <w:rFonts w:ascii="Barlow Semi Condensed" w:cs="Barlow Semi Condensed" w:eastAsia="Barlow Semi Condensed" w:hAnsi="Barlow Semi Condensed"/>
          <w:sz w:val="24"/>
          <w:szCs w:val="24"/>
        </w:rPr>
        <w:t xml:space="preserve">la contemporaneità non è prova; nessuno è responsabile oltre il giudicato. La</w:t>
      </w:r>
    </w:p>
    <w:p>
      <w:pPr>
        <w:spacing w:after="120" w:line="276"/>
        <w:jc w:val="both"/>
      </w:pPr>
      <w:r>
        <w:rPr>
          <w:rFonts w:ascii="Barlow Semi Condensed" w:cs="Barlow Semi Condensed" w:eastAsia="Barlow Semi Condensed" w:hAnsi="Barlow Semi Condensed"/>
          <w:sz w:val="24"/>
          <w:szCs w:val="24"/>
        </w:rPr>
        <w:t xml:space="preserve">disciplina si è incrinata sette volte, e ogni volta per la stessa ragione: **un</w:t>
      </w:r>
    </w:p>
    <w:p>
      <w:pPr>
        <w:spacing w:after="120" w:line="276"/>
        <w:jc w:val="both"/>
      </w:pPr>
      <w:r>
        <w:rPr>
          <w:rFonts w:ascii="Barlow Semi Condensed" w:cs="Barlow Semi Condensed" w:eastAsia="Barlow Semi Condensed" w:hAnsi="Barlow Semi Condensed"/>
          <w:sz w:val="24"/>
          <w:szCs w:val="24"/>
        </w:rPr>
        <w:t xml:space="preserve">errore di metodo si era travestito da rigore**. Il libro racconta quelle sette</w:t>
      </w:r>
    </w:p>
    <w:p>
      <w:pPr>
        <w:spacing w:after="120" w:line="276"/>
        <w:jc w:val="both"/>
      </w:pPr>
      <w:r>
        <w:rPr>
          <w:rFonts w:ascii="Barlow Semi Condensed" w:cs="Barlow Semi Condensed" w:eastAsia="Barlow Semi Condensed" w:hAnsi="Barlow Semi Condensed"/>
          <w:sz w:val="24"/>
          <w:szCs w:val="24"/>
        </w:rPr>
        <w:t xml:space="preserve">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w:t>
      </w:r>
    </w:p>
    <w:p>
      <w:pPr>
        <w:spacing w:after="120" w:line="276"/>
        <w:jc w:val="both"/>
      </w:pPr>
      <w:r>
        <w:rPr>
          <w:rFonts w:ascii="Barlow Semi Condensed" w:cs="Barlow Semi Condensed" w:eastAsia="Barlow Semi Condensed" w:hAnsi="Barlow Semi Condensed"/>
          <w:sz w:val="24"/>
          <w:szCs w:val="24"/>
        </w:rPr>
        <w:t xml:space="preserve">pubblicato in questa forma. Il primo: una frase attribuita a Henry Kissinger e</w:t>
      </w:r>
    </w:p>
    <w:p>
      <w:pPr>
        <w:spacing w:after="120" w:line="276"/>
        <w:jc w:val="both"/>
      </w:pPr>
      <w:r>
        <w:rPr>
          <w:rFonts w:ascii="Barlow Semi Condensed" w:cs="Barlow Semi Condensed" w:eastAsia="Barlow Semi Condensed" w:hAnsi="Barlow Semi Condensed"/>
          <w:sz w:val="24"/>
          <w:szCs w:val="24"/>
        </w:rPr>
        <w:t xml:space="preserve">ripetuta da decine di siti discende tutta da un unico lancio d'agenzia del</w:t>
      </w:r>
    </w:p>
    <w:p>
      <w:pPr>
        <w:spacing w:after="120" w:line="276"/>
        <w:jc w:val="both"/>
      </w:pPr>
      <w:r>
        <w:rPr>
          <w:rFonts w:ascii="Barlow Semi Condensed" w:cs="Barlow Semi Condensed" w:eastAsia="Barlow Semi Condensed" w:hAnsi="Barlow Semi Condensed"/>
          <w:sz w:val="24"/>
          <w:szCs w:val="24"/>
        </w:rPr>
        <w:t xml:space="preserve">novembre 2023 — cento riprese di una sola origine restano una sola fonte. Il</w:t>
      </w:r>
    </w:p>
    <w:p>
      <w:pPr>
        <w:spacing w:after="120" w:line="276"/>
        <w:jc w:val="both"/>
      </w:pPr>
      <w:r>
        <w:rPr>
          <w:rFonts w:ascii="Barlow Semi Condensed" w:cs="Barlow Semi Condensed" w:eastAsia="Barlow Semi Condensed" w:hAnsi="Barlow Semi Condensed"/>
          <w:sz w:val="24"/>
          <w:szCs w:val="24"/>
        </w:rPr>
        <w:t xml:space="preserve">secondo, più netto: il verbale dello Studio Ovale del 25 settembre 1974, che</w:t>
      </w:r>
    </w:p>
    <w:p>
      <w:pPr>
        <w:spacing w:after="120" w:line="276"/>
        <w:jc w:val="both"/>
      </w:pPr>
      <w:r>
        <w:rPr>
          <w:rFonts w:ascii="Barlow Semi Condensed" w:cs="Barlow Semi Condensed" w:eastAsia="Barlow Semi Condensed" w:hAnsi="Barlow Semi Condensed"/>
          <w:sz w:val="24"/>
          <w:szCs w:val="24"/>
        </w:rPr>
        <w:t xml:space="preserve">viene correntemente citato come la prova documentale di un ultimatum a Moro,</w:t>
      </w:r>
    </w:p>
    <w:p>
      <w:pPr>
        <w:spacing w:after="120" w:line="276"/>
        <w:jc w:val="both"/>
      </w:pP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w:t>
      </w:r>
    </w:p>
    <w:p>
      <w:pPr>
        <w:spacing w:after="120" w:line="276"/>
        <w:jc w:val="both"/>
      </w:pPr>
      <w:r>
        <w:rPr>
          <w:rFonts w:ascii="Barlow Semi Condensed" w:cs="Barlow Semi Condensed" w:eastAsia="Barlow Semi Condensed" w:hAnsi="Barlow Semi Condensed"/>
          <w:sz w:val="24"/>
          <w:szCs w:val="24"/>
        </w:rPr>
        <w:t xml:space="preserve">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w:t>
      </w:r>
    </w:p>
    <w:p>
      <w:pPr>
        <w:spacing w:after="120" w:line="276"/>
        <w:jc w:val="both"/>
      </w:pPr>
      <w:r>
        <w:rPr>
          <w:rFonts w:ascii="Barlow Semi Condensed" w:cs="Barlow Semi Condensed" w:eastAsia="Barlow Semi Condensed" w:hAnsi="Barlow Semi Condensed"/>
          <w:sz w:val="24"/>
          <w:szCs w:val="24"/>
        </w:rPr>
        <w:t xml:space="preserve">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w:t>
      </w:r>
    </w:p>
    <w:p>
      <w:pPr>
        <w:spacing w:after="120" w:line="276"/>
        <w:jc w:val="both"/>
      </w:pPr>
      <w:r>
        <w:rPr>
          <w:rFonts w:ascii="Barlow Semi Condensed" w:cs="Barlow Semi Condensed" w:eastAsia="Barlow Semi Condensed" w:hAnsi="Barlow Semi Condensed"/>
          <w:sz w:val="24"/>
          <w:szCs w:val="24"/>
        </w:rPr>
        <w:t xml:space="preserve">carta non è mai esistita, che è stata distrutta, o che nessuno l'ha cercata — e</w:t>
      </w:r>
    </w:p>
    <w:p>
      <w:pPr>
        <w:spacing w:after="120" w:line="276"/>
        <w:jc w:val="both"/>
      </w:pPr>
      <w:r>
        <w:rPr>
          <w:rFonts w:ascii="Barlow Semi Condensed" w:cs="Barlow Semi Condensed" w:eastAsia="Barlow Semi Condensed" w:hAnsi="Barlow Semi Condensed"/>
          <w:sz w:val="24"/>
          <w:szCs w:val="24"/>
        </w:rPr>
        <w:t xml:space="preserve">distinguere fra i tre casi è una disciplina, non un'intuizione. Il libro la</w:t>
      </w:r>
    </w:p>
    <w:p>
      <w:pPr>
        <w:spacing w:after="120" w:line="276"/>
        <w:jc w:val="both"/>
      </w:pPr>
      <w:r>
        <w:rPr>
          <w:rFonts w:ascii="Barlow Semi Condensed" w:cs="Barlow Semi Condensed" w:eastAsia="Barlow Semi Condensed" w:hAnsi="Barlow Semi Condensed"/>
          <w:sz w:val="24"/>
          <w:szCs w:val="24"/>
        </w:rPr>
        <w:t xml:space="preserve">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 definitivo.</w:t>
      </w:r>
    </w:p>
    <w:p>
      <w:pPr>
        <w:spacing w:after="120" w:line="276"/>
        <w:jc w:val="both"/>
      </w:pPr>
      <w:r>
        <w:rPr>
          <w:rFonts w:ascii="Barlow Semi Condensed" w:cs="Barlow Semi Condensed" w:eastAsia="Barlow Semi Condensed" w:hAnsi="Barlow Semi Condensed"/>
          <w:sz w:val="24"/>
          <w:szCs w:val="24"/>
        </w:rPr>
        <w:t xml:space="preserve">Il caso Moro vi funziona come banco di prova, non come oggetto: serve perché è</w:t>
      </w:r>
    </w:p>
    <w:p>
      <w:pPr>
        <w:spacing w:after="120" w:line="276"/>
        <w:jc w:val="both"/>
      </w:pPr>
      <w:r>
        <w:rPr>
          <w:rFonts w:ascii="Barlow Semi Condensed" w:cs="Barlow Semi Condensed" w:eastAsia="Barlow Semi Condensed" w:hAnsi="Barlow Semi Condensed"/>
          <w:sz w:val="24"/>
          <w:szCs w:val="24"/>
        </w:rPr>
        <w:t xml:space="preserve">documentatissimo, perché la sua letteratura è tossica, e perché chiunque</w:t>
      </w:r>
    </w:p>
    <w:p>
      <w:pPr>
        <w:spacing w:after="120" w:line="276"/>
        <w:jc w:val="both"/>
      </w:pPr>
      <w:r>
        <w:rPr>
          <w:rFonts w:ascii="Barlow Semi Condensed" w:cs="Barlow Semi Condensed" w:eastAsia="Barlow Semi Condensed" w:hAnsi="Barlow Semi Condensed"/>
          <w:sz w:val="24"/>
          <w:szCs w:val="24"/>
        </w:rPr>
        <w:t xml:space="preserve">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w:t>
      </w:r>
    </w:p>
    <w:p>
      <w:pPr>
        <w:spacing w:after="120" w:line="276"/>
        <w:jc w:val="both"/>
      </w:pPr>
      <w:r>
        <w:rPr>
          <w:rFonts w:ascii="Barlow Semi Condensed" w:cs="Barlow Semi Condensed" w:eastAsia="Barlow Semi Condensed" w:hAnsi="Barlow Semi Condensed"/>
          <w:sz w:val="24"/>
          <w:szCs w:val="24"/>
        </w:rPr>
        <w:t xml:space="preserve">che cosa questi sistemi facciano davvero quando li si mette al lavoro su qualcosa</w:t>
      </w:r>
    </w:p>
    <w:p>
      <w:pPr>
        <w:spacing w:after="120" w:line="276"/>
        <w:jc w:val="both"/>
      </w:pPr>
      <w:r>
        <w:rPr>
          <w:rFonts w:ascii="Barlow Semi Condensed" w:cs="Barlow Semi Condensed" w:eastAsia="Barlow Semi Condensed" w:hAnsi="Barlow Semi Condensed"/>
          <w:sz w:val="24"/>
          <w:szCs w:val="24"/>
        </w:rPr>
        <w:t xml:space="preserve">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[**Da compilare al momento dell'invio, e solo a testo</w:t>
      </w:r>
    </w:p>
    <w:p>
      <w:pPr>
        <w:spacing w:after="120" w:line="276"/>
        <w:jc w:val="both"/>
      </w:pPr>
      <w:r>
        <w:rPr>
          <w:rFonts w:ascii="Barlow Semi Condensed" w:cs="Barlow Semi Condensed" w:eastAsia="Barlow Semi Condensed" w:hAnsi="Barlow Semi Condensed"/>
          <w:sz w:val="24"/>
          <w:szCs w:val="24"/>
        </w:rPr>
        <w:t xml:space="preserve">scritto.** Se il saggio non è finito, questa proposta non parte: la regola dei</w:t>
      </w:r>
    </w:p>
    <w:p>
      <w:pPr>
        <w:spacing w:after="120" w:line="276"/>
        <w:jc w:val="both"/>
      </w:pPr>
      <w:r>
        <w:rPr>
          <w:rFonts w:ascii="Barlow Semi Condensed" w:cs="Barlow Semi Condensed" w:eastAsia="Barlow Semi Condensed" w:hAnsi="Barlow Semi Condensed"/>
          <w:sz w:val="24"/>
          <w:szCs w:val="24"/>
        </w:rPr>
        <w:t xml:space="preserve">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w:t>
      </w:r>
    </w:p>
    <w:p>
      <w:pPr>
        <w:spacing w:after="120" w:line="276"/>
        <w:jc w:val="both"/>
      </w:pPr>
      <w:r>
        <w:rPr>
          <w:rFonts w:ascii="Barlow Semi Condensed" w:cs="Barlow Semi Condensed" w:eastAsia="Barlow Semi Condensed" w:hAnsi="Barlow Semi Condensed"/>
          <w:sz w:val="24"/>
          <w:szCs w:val="24"/>
        </w:rPr>
        <w:t xml:space="preserve">collegamenti al deposito — il modulo li rifiuta esplicitamente.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saggio completato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w:t>
      </w:r>
    </w:p>
    <w:p>
      <w:pPr>
        <w:spacing w:after="120" w:line="276"/>
        <w:jc w:val="both"/>
      </w:pPr>
      <w:r>
        <w:rPr>
          <w:rFonts w:ascii="Barlow Semi Condensed" w:cs="Barlow Semi Condensed" w:eastAsia="Barlow Semi Condensed" w:hAnsi="Barlow Semi Condensed"/>
          <w:sz w:val="24"/>
          <w:szCs w:val="24"/>
        </w:rPr>
        <w:t xml:space="preserve">checklist: quale collana, quali tempi, avvertire gli altri destinatari in attesa,</w:t>
      </w:r>
    </w:p>
    <w:p>
      <w:pPr>
        <w:spacing w:after="120" w:line="276"/>
        <w:jc w:val="both"/>
      </w:pPr>
      <w:r>
        <w:rPr>
          <w:rFonts w:ascii="Barlow Semi Condensed" w:cs="Barlow Semi Condensed" w:eastAsia="Barlow Semi Condensed" w:hAnsi="Barlow Semi Condensed"/>
          <w:sz w:val="24"/>
          <w:szCs w:val="24"/>
        </w:rPr>
        <w:t xml:space="preserve">e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apertura del libro**. Se un editore chiedesse di spostarla in fondo o di</w:t>
      </w:r>
    </w:p>
    <w:p>
      <w:pPr>
        <w:spacing w:after="120" w:line="276"/>
        <w:jc w:val="both"/>
      </w:pPr>
      <w:r>
        <w:rPr>
          <w:rFonts w:ascii="Barlow Semi Condensed" w:cs="Barlow Semi Condensed" w:eastAsia="Barlow Semi Condensed" w:hAnsi="Barlow Semi Condensed"/>
          <w:sz w:val="24"/>
          <w:szCs w:val="24"/>
        </w:rPr>
        <w:t xml:space="preserve">attenuarla, quella non è una richiesta redazionale: è la richiesta di pubblicare</w:t>
      </w:r>
    </w:p>
    <w:p>
      <w:pPr>
        <w:spacing w:after="120" w:line="276"/>
        <w:jc w:val="both"/>
      </w:pPr>
      <w:r>
        <w:rPr>
          <w:rFonts w:ascii="Barlow Semi Condensed" w:cs="Barlow Semi Condensed" w:eastAsia="Barlow Semi Condensed" w:hAnsi="Barlow Semi Condensed"/>
          <w:sz w:val="24"/>
          <w:szCs w:val="24"/>
        </w:rPr>
        <w:t xml:space="preserve">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xv. A Chiarelettere e Bompiani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1.799 parole in 9 sezioni; la più ampia è §4 Corpo del messaggio, con 683.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53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 Il deposito Zenodo, foglio operativo</w:t>
      </w:r>
    </w:p>
    <w:p>
      <w:pPr>
        <w:pStyle w:val="Heading1"/>
        <w:spacing w:after="120" w:before="240"/>
      </w:pPr>
      <w:r>
        <w:rPr>
          <w:rFonts w:ascii="Barlow Semi Condensed" w:cs="Barlow Semi Condensed" w:eastAsia="Barlow Semi Condensed" w:hAnsi="Barlow Semi Condensed"/>
          <w:sz w:val="24"/>
          <w:szCs w:val="24"/>
        </w:rPr>
        <w:t xml:space="preserve">Il deposito Zenodo — foglio operativo</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Questo foglio serve a fare una cosa sola e a farla oggi: </w:t>
      </w:r>
      <w:r>
        <w:rPr>
          <w:rFonts w:ascii="Barlow Semi Condensed" w:cs="Barlow Semi Condensed" w:eastAsia="Barlow Semi Condensed" w:hAnsi="Barlow Semi Condensed"/>
          <w:b/>
          <w:bCs/>
          <w:sz w:val="24"/>
          <w:szCs w:val="24"/>
        </w:rPr>
        <w:t xml:space="preserve">ottenere il DOI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Finché non c'è, nessuna delle dodici lettere può partire, perché tutte lo citano.</w:t>
      </w:r>
    </w:p>
    <w:p>
      <w:pPr>
        <w:spacing w:after="120" w:line="276"/>
        <w:jc w:val="both"/>
      </w:pPr>
      <w:r>
        <w:rPr>
          <w:rFonts w:ascii="Barlow Semi Condensed" w:cs="Barlow Semi Condensed" w:eastAsia="Barlow Semi Condensed" w:hAnsi="Barlow Semi Condensed"/>
          <w:sz w:val="24"/>
          <w:szCs w:val="24"/>
        </w:rPr>
        <w:t xml:space="preserve">È l'unico anello che blocca dodici destinatari insieme, e si scioglie in un'ora.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prima di tutto il resto</w:t>
      </w:r>
    </w:p>
    <w:p>
      <w:pPr>
        <w:spacing w:after="120" w:line="276"/>
        <w:jc w:val="both"/>
      </w:pPr>
      <w:r>
        <w:rPr>
          <w:rFonts w:ascii="Barlow Semi Condensed" w:cs="Barlow Semi Condensed" w:eastAsia="Barlow Semi Condensed" w:hAnsi="Barlow Semi Condensed"/>
          <w:sz w:val="24"/>
          <w:szCs w:val="24"/>
        </w:rPr>
        <w:t xml:space="preserve">Il DOI fa tre cose che nessun altro canale fa. </w:t>
      </w:r>
      <w:r>
        <w:rPr>
          <w:rFonts w:ascii="Barlow Semi Condensed" w:cs="Barlow Semi Condensed" w:eastAsia="Barlow Semi Condensed" w:hAnsi="Barlow Semi Condensed"/>
          <w:b/>
          <w:bCs/>
          <w:sz w:val="24"/>
          <w:szCs w:val="24"/>
        </w:rPr>
        <w:t xml:space="preserve">Data</w:t>
      </w:r>
      <w:r>
        <w:rPr>
          <w:rFonts w:ascii="Barlow Semi Condensed" w:cs="Barlow Semi Condensed" w:eastAsia="Barlow Semi Condensed" w:hAnsi="Barlow Semi Condensed"/>
          <w:sz w:val="24"/>
          <w:szCs w:val="24"/>
        </w:rPr>
        <w:t xml:space="preserve"> il deposito in modo</w:t>
      </w:r>
    </w:p>
    <w:p>
      <w:pPr>
        <w:spacing w:after="120" w:line="276"/>
        <w:jc w:val="both"/>
      </w:pPr>
      <w:r>
        <w:rPr>
          <w:rFonts w:ascii="Barlow Semi Condensed" w:cs="Barlow Semi Condensed" w:eastAsia="Barlow Semi Condensed" w:hAnsi="Barlow Semi Condensed"/>
          <w:sz w:val="24"/>
          <w:szCs w:val="24"/>
        </w:rPr>
        <w:t xml:space="preserve">opponibile a terzi. </w:t>
      </w:r>
      <w:r>
        <w:rPr>
          <w:rFonts w:ascii="Barlow Semi Condensed" w:cs="Barlow Semi Condensed" w:eastAsia="Barlow Semi Condensed" w:hAnsi="Barlow Semi Condensed"/>
          <w:b/>
          <w:bCs/>
          <w:sz w:val="24"/>
          <w:szCs w:val="24"/>
        </w:rPr>
        <w:t xml:space="preserve">Rende citabile</w:t>
      </w:r>
      <w:r>
        <w:rPr>
          <w:rFonts w:ascii="Barlow Semi Condensed" w:cs="Barlow Semi Condensed" w:eastAsia="Barlow Semi Condensed" w:hAnsi="Barlow Semi Condensed"/>
          <w:sz w:val="24"/>
          <w:szCs w:val="24"/>
        </w:rPr>
        <w:t xml:space="preserve"> l'opera prima che un editore la</w:t>
      </w:r>
    </w:p>
    <w:p>
      <w:pPr>
        <w:spacing w:after="120" w:line="276"/>
        <w:jc w:val="both"/>
      </w:pPr>
      <w:r>
        <w:rPr>
          <w:rFonts w:ascii="Barlow Semi Condensed" w:cs="Barlow Semi Condensed" w:eastAsia="Barlow Semi Condensed" w:hAnsi="Barlow Semi Condensed"/>
          <w:sz w:val="24"/>
          <w:szCs w:val="24"/>
        </w:rPr>
        <w:t xml:space="preserve">pubblichi, il che cambia il tono di ogni proposta: non si offre un manoscritto,</w:t>
      </w:r>
    </w:p>
    <w:p>
      <w:pPr>
        <w:spacing w:after="120" w:line="276"/>
        <w:jc w:val="both"/>
      </w:pPr>
      <w:r>
        <w:rPr>
          <w:rFonts w:ascii="Barlow Semi Condensed" w:cs="Barlow Semi Condensed" w:eastAsia="Barlow Semi Condensed" w:hAnsi="Barlow Semi Condensed"/>
          <w:sz w:val="24"/>
          <w:szCs w:val="24"/>
        </w:rPr>
        <w:t xml:space="preserve">si segnala un lavoro già depositato. E </w:t>
      </w:r>
      <w:r>
        <w:rPr>
          <w:rFonts w:ascii="Barlow Semi Condensed" w:cs="Barlow Semi Condensed" w:eastAsia="Barlow Semi Condensed" w:hAnsi="Barlow Semi Condensed"/>
          <w:b/>
          <w:bCs/>
          <w:sz w:val="24"/>
          <w:szCs w:val="24"/>
        </w:rPr>
        <w:t xml:space="preserve">stacca l'opera dal repository</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file su Zenodo sopravvive alla cancellazione di un ramo Git, e questa opera</w:t>
      </w:r>
    </w:p>
    <w:p>
      <w:pPr>
        <w:spacing w:after="120" w:line="276"/>
        <w:jc w:val="both"/>
      </w:pPr>
      <w:r>
        <w:rPr>
          <w:rFonts w:ascii="Barlow Semi Condensed" w:cs="Barlow Semi Condensed" w:eastAsia="Barlow Semi Condensed" w:hAnsi="Barlow Semi Condensed"/>
          <w:sz w:val="24"/>
          <w:szCs w:val="24"/>
        </w:rPr>
        <w:t xml:space="preserve">esiste solo in un ramo Git.</w:t>
      </w:r>
    </w:p>
    <w:p>
      <w:pPr>
        <w:spacing w:after="120" w:line="276"/>
        <w:jc w:val="both"/>
      </w:pPr>
      <w:r>
        <w:rPr>
          <w:rFonts w:ascii="Barlow Semi Condensed" w:cs="Barlow Semi Condensed" w:eastAsia="Barlow Semi Condensed" w:hAnsi="Barlow Semi Condensed"/>
          <w:sz w:val="24"/>
          <w:szCs w:val="24"/>
        </w:rPr>
        <w:t xml:space="preserve">Va fatto prima delle lettere perché il numero entra nel corpo delle lettere.</w:t>
      </w:r>
    </w:p>
    <w:p>
      <w:pPr>
        <w:spacing w:after="120" w:line="276"/>
        <w:jc w:val="both"/>
      </w:pPr>
      <w:r>
        <w:rPr>
          <w:rFonts w:ascii="Barlow Semi Condensed" w:cs="Barlow Semi Condensed" w:eastAsia="Barlow Semi Condensed" w:hAnsi="Barlow Semi Condensed"/>
          <w:sz w:val="24"/>
          <w:szCs w:val="24"/>
        </w:rPr>
        <w:t xml:space="preserve">Farlo dopo significa riscriverle tutte.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caricare</w:t>
      </w:r>
    </w:p>
    <w:p>
      <w:pPr>
        <w:spacing w:after="120" w:line="276"/>
        <w:jc w:val="both"/>
      </w:pPr>
      <w:r>
        <w:rPr>
          <w:rFonts w:ascii="Barlow Semi Condensed" w:cs="Barlow Semi Condensed" w:eastAsia="Barlow Semi Condensed" w:hAnsi="Barlow Semi Condensed"/>
          <w:sz w:val="24"/>
          <w:szCs w:val="24"/>
        </w:rPr>
        <w:t xml:space="preserve">Tre file, non uno. Il volume intero pesa 37,5 MiB e Zenodo lo accetterebbe, ma</w:t>
      </w:r>
    </w:p>
    <w:p>
      <w:pPr>
        <w:spacing w:after="120" w:line="276"/>
        <w:jc w:val="both"/>
      </w:pPr>
      <w:r>
        <w:rPr>
          <w:rFonts w:ascii="Barlow Semi Condensed" w:cs="Barlow Semi Condensed" w:eastAsia="Barlow Semi Condensed" w:hAnsi="Barlow Semi Condensed"/>
          <w:sz w:val="24"/>
          <w:szCs w:val="24"/>
        </w:rPr>
        <w:t xml:space="preserve">un revisore non apre un PDF da 2.426 pagine: apre la parte che lo riguarda.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Peso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OPERA_INTEGRALE_1-di-3_LIBRI_I-XII.pdf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OPERA_INTEGRALE_2-di-3_LIBRI_XIII-XIV.pdf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OPERA_INTEGRALE_3-di-3_LIBRO_XV_E_APPENDICI.pdf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 MiB</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impronte SHA-256 delle tre parti non sono ricopiate qui, ed è una scelta, non</w:t>
      </w:r>
    </w:p>
    <w:p>
      <w:pPr>
        <w:spacing w:after="120" w:line="276"/>
        <w:jc w:val="both"/>
      </w:pPr>
      <w:r>
        <w:rPr>
          <w:rFonts w:ascii="Barlow Semi Condensed" w:cs="Barlow Semi Condensed" w:eastAsia="Barlow Semi Condensed" w:hAnsi="Barlow Semi Condensed"/>
          <w:sz w:val="24"/>
          <w:szCs w:val="24"/>
        </w:rPr>
        <w:t xml:space="preserve">una dimenticanza: </w:t>
      </w:r>
      <w:r>
        <w:rPr>
          <w:rFonts w:ascii="Barlow Semi Condensed" w:cs="Barlow Semi Condensed" w:eastAsia="Barlow Semi Condensed" w:hAnsi="Barlow Semi Condensed"/>
          <w:b/>
          <w:bCs/>
          <w:sz w:val="24"/>
          <w:szCs w:val="24"/>
        </w:rPr>
        <w:t xml:space="preserve">questo foglio è rilegato dentro il volume</w:t>
      </w:r>
      <w:r>
        <w:rPr>
          <w:rFonts w:ascii="Barlow Semi Condensed" w:cs="Barlow Semi Condensed" w:eastAsia="Barlow Semi Condensed" w:hAnsi="Barlow Semi Condensed"/>
          <w:sz w:val="24"/>
          <w:szCs w:val="24"/>
        </w:rPr>
        <w:t xml:space="preserve"> come Appendice</w:t>
      </w:r>
    </w:p>
    <w:p>
      <w:pPr>
        <w:spacing w:after="120" w:line="276"/>
        <w:jc w:val="both"/>
      </w:pPr>
      <w:r>
        <w:rPr>
          <w:rFonts w:ascii="Barlow Semi Condensed" w:cs="Barlow Semi Condensed" w:eastAsia="Barlow Semi Condensed" w:hAnsi="Barlow Semi Condensed"/>
          <w:sz w:val="24"/>
          <w:szCs w:val="24"/>
        </w:rPr>
        <w:t xml:space="preserve">IV.xvi, e un'impronta scritta dentro il file che essa misura è falsa nell'istante</w:t>
      </w:r>
    </w:p>
    <w:p>
      <w:pPr>
        <w:spacing w:after="120" w:line="276"/>
        <w:jc w:val="both"/>
      </w:pPr>
      <w:r>
        <w:rPr>
          <w:rFonts w:ascii="Barlow Semi Condensed" w:cs="Barlow Semi Condensed" w:eastAsia="Barlow Semi Condensed" w:hAnsi="Barlow Semi Condensed"/>
          <w:sz w:val="24"/>
          <w:szCs w:val="24"/>
        </w:rPr>
        <w:t xml:space="preserve">in cui viene scritta. Vale la stessa regola per cui il registro delle impronte</w:t>
      </w:r>
    </w:p>
    <w:p>
      <w:pPr>
        <w:spacing w:after="120" w:line="276"/>
        <w:jc w:val="both"/>
      </w:pPr>
      <w:r>
        <w:rPr>
          <w:rFonts w:ascii="Barlow Semi Condensed" w:cs="Barlow Semi Condensed" w:eastAsia="Barlow Semi Condensed" w:hAnsi="Barlow Semi Condensed"/>
          <w:sz w:val="24"/>
          <w:szCs w:val="24"/>
        </w:rPr>
        <w:t xml:space="preserve">non certifica sé stesso. Le impronte correnti si leggono in</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../IMPRONTE-SHA256.md</w:t>
      </w:r>
      <w:r>
        <w:rPr>
          <w:rFonts w:ascii="Barlow Semi Condensed" w:cs="Barlow Semi Condensed" w:eastAsia="Barlow Semi Condensed" w:hAnsi="Barlow Semi Condensed"/>
          <w:sz w:val="24"/>
          <w:szCs w:val="24"/>
        </w:rPr>
        <w:t xml:space="preserve">`, sezione «Il volume diviso in</w:t>
      </w:r>
    </w:p>
    <w:p>
      <w:pPr>
        <w:spacing w:after="120" w:line="276"/>
        <w:jc w:val="both"/>
      </w:pPr>
      <w:r>
        <w:rPr>
          <w:rFonts w:ascii="Barlow Semi Condensed" w:cs="Barlow Semi Condensed" w:eastAsia="Barlow Semi Condensed" w:hAnsi="Barlow Semi Condensed"/>
          <w:sz w:val="24"/>
          <w:szCs w:val="24"/>
        </w:rPr>
        <w:t xml:space="preserve">tre parti», e si ricopiano di lì al momento del deposito.*</w:t>
      </w:r>
    </w:p>
    <w:p>
      <w:pPr>
        <w:spacing w:after="120" w:line="276"/>
        <w:jc w:val="both"/>
      </w:pPr>
      <w:r>
        <w:rPr>
          <w:rFonts w:ascii="Barlow Semi Condensed" w:cs="Barlow Semi Condensed" w:eastAsia="Barlow Semi Condensed" w:hAnsi="Barlow Semi Condensed"/>
          <w:sz w:val="24"/>
          <w:szCs w:val="24"/>
        </w:rPr>
        <w:t xml:space="preserve">E due file piccoli che valgono più del loro peso: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IMPRONTE-OPERA-MORO.txt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manifesto: 173 righe, una per file, verificabile con un comando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IMPRONTE-SHA256.md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registro leggibile, che spiega che cosa l'impronta certifica e che cosa no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il volume intero da 37,5 MiB: duplica le tre parti e raddoppia</w:t>
      </w:r>
    </w:p>
    <w:p>
      <w:pPr>
        <w:spacing w:after="120" w:line="276"/>
        <w:jc w:val="both"/>
      </w:pPr>
      <w:r>
        <w:rPr>
          <w:rFonts w:ascii="Barlow Semi Condensed" w:cs="Barlow Semi Condensed" w:eastAsia="Barlow Semi Condensed" w:hAnsi="Barlow Semi Condensed"/>
          <w:sz w:val="24"/>
          <w:szCs w:val="24"/>
        </w:rPr>
        <w:t xml:space="preserve">il peso del record senza aggiungere nulla. </w:t>
      </w: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italia-nera/</w:t>
      </w:r>
      <w:r>
        <w:rPr>
          <w:rFonts w:ascii="Barlow Semi Condensed" w:cs="Barlow Semi Condensed" w:eastAsia="Barlow Semi Condensed" w:hAnsi="Barlow Semi Condensed"/>
          <w:sz w:val="24"/>
          <w:szCs w:val="24"/>
        </w:rPr>
        <w:t xml:space="preserve">: è</w:t>
      </w:r>
    </w:p>
    <w:p>
      <w:pPr>
        <w:spacing w:after="120" w:line="276"/>
        <w:jc w:val="both"/>
      </w:pPr>
      <w:r>
        <w:rPr>
          <w:rFonts w:ascii="Barlow Semi Condensed" w:cs="Barlow Semi Condensed" w:eastAsia="Barlow Semi Condensed" w:hAnsi="Barlow Semi Condensed"/>
          <w:sz w:val="24"/>
          <w:szCs w:val="24"/>
        </w:rPr>
        <w:t xml:space="preserve">un'opera distinta, e se un giorno va depositata avrà un DOI proprio.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metadati, pronti da incollare</w:t>
      </w:r>
    </w:p>
    <w:p>
      <w:pPr>
        <w:spacing w:after="120" w:line="276"/>
        <w:jc w:val="both"/>
      </w:pPr>
      <w:r>
        <w:rPr>
          <w:rFonts w:ascii="Barlow Semi Condensed" w:cs="Barlow Semi Condensed" w:eastAsia="Barlow Semi Condensed" w:hAnsi="Barlow Semi Condensed"/>
          <w:b/>
          <w:bCs/>
          <w:sz w:val="24"/>
          <w:szCs w:val="24"/>
        </w:rPr>
        <w:t xml:space="preserve">Upload type</w:t>
      </w:r>
      <w:r>
        <w:rPr>
          <w:rFonts w:ascii="Barlow Semi Condensed" w:cs="Barlow Semi Condensed" w:eastAsia="Barlow Semi Condensed" w:hAnsi="Barlow Semi Condensed"/>
          <w:sz w:val="24"/>
          <w:szCs w:val="24"/>
        </w:rPr>
        <w:t xml:space="preserve"> — Publication → Book</w:t>
      </w:r>
    </w:p>
    <w:p>
      <w:pPr>
        <w:spacing w:after="120" w:line="276"/>
        <w:jc w:val="both"/>
      </w:pPr>
      <w:r>
        <w:rPr>
          <w:rFonts w:ascii="Barlow Semi Condensed" w:cs="Barlow Semi Condensed" w:eastAsia="Barlow Semi Condensed" w:hAnsi="Barlow Semi Condensed"/>
          <w:b/>
          <w:bCs/>
          <w:sz w:val="24"/>
          <w:szCs w:val="24"/>
        </w:rPr>
        <w:t xml:space="preserve">Title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Ottanta anni di Pace: una guerra senza fine — opera integrale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Authors</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De Michele, Luigi</w:t>
      </w:r>
      <w:r>
        <w:rPr>
          <w:rFonts w:ascii="Barlow Semi Condensed" w:cs="Barlow Semi Condensed" w:eastAsia="Barlow Semi Condensed" w:hAnsi="Barlow Semi Condensed"/>
          <w:sz w:val="24"/>
          <w:szCs w:val="24"/>
        </w:rPr>
        <w:t xml:space="preserve">. Se hai un ORCID, mettilo: è la differenza fra</w:t>
      </w:r>
    </w:p>
    <w:p>
      <w:pPr>
        <w:spacing w:after="120" w:line="276"/>
        <w:jc w:val="both"/>
      </w:pPr>
      <w:r>
        <w:rPr>
          <w:rFonts w:ascii="Barlow Semi Condensed" w:cs="Barlow Semi Condensed" w:eastAsia="Barlow Semi Condensed" w:hAnsi="Barlow Semi Condensed"/>
          <w:sz w:val="24"/>
          <w:szCs w:val="24"/>
        </w:rPr>
        <w:t xml:space="preserve">un deposito anonimo e un deposito attribuibile. Se non ce l'hai, si apre in</w:t>
      </w:r>
    </w:p>
    <w:p>
      <w:pPr>
        <w:spacing w:after="120" w:line="276"/>
        <w:jc w:val="both"/>
      </w:pPr>
      <w:r>
        <w:rPr>
          <w:rFonts w:ascii="Barlow Semi Condensed" w:cs="Barlow Semi Condensed" w:eastAsia="Barlow Semi Condensed" w:hAnsi="Barlow Semi Condensed"/>
          <w:sz w:val="24"/>
          <w:szCs w:val="24"/>
        </w:rPr>
        <w:t xml:space="preserve">cinque minuti su orcid.org ed è gratuito.</w:t>
      </w:r>
    </w:p>
    <w:p>
      <w:pPr>
        <w:spacing w:after="120" w:line="276"/>
        <w:jc w:val="both"/>
      </w:pPr>
      <w:r>
        <w:rPr>
          <w:rFonts w:ascii="Barlow Semi Condensed" w:cs="Barlow Semi Condensed" w:eastAsia="Barlow Semi Condensed" w:hAnsi="Barlow Semi Condensed"/>
          <w:b/>
          <w:bCs/>
          <w:sz w:val="24"/>
          <w:szCs w:val="24"/>
        </w:rPr>
        <w:t xml:space="preserve">Description</w:t>
      </w:r>
      <w:r>
        <w:rPr>
          <w:rFonts w:ascii="Barlow Semi Condensed" w:cs="Barlow Semi Condensed" w:eastAsia="Barlow Semi Condensed" w:hAnsi="Barlow Semi Condensed"/>
          <w:sz w:val="24"/>
          <w:szCs w:val="24"/>
        </w:rPr>
        <w:t xml:space="preserve"> (incolla così com'è)</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Corpus di ricerca storica sul caso Moro e sul suo contesto internazionale, prodotto fra il 2025 e il 2026 con sistemi di intelligenza artificiale sotto direzione umana e sotto una disciplina metodologica scritta prima del lavoro e resa vincolante. La dichiarazione di generazione assistita apre ogni documento dell'opera, non ne chiude nessuno.  L'opera non ricostruisce i fatti del 1978 e non propone una tesi sul sequestro. Non indica responsabili: nessuna persona vi è indicata come responsabile di un reato al di fuori di un giudicato definitivo, e la regola che governa l'intero corpus è che l'appartenenza a un'organizzazione non è prova di condotta. Ciò che l'opera produce sono bersagli di ricerca: domande formulate in modo che un terzo possa andare in archivio a rispondervi, ciascuna col grado di ciò che si sa già e con la sede in cui si cercherebbe.  Ogni proposizione porta un grado dichiarato — A giudicato, B accertamento, C congettura, F fatto pubblico — e le ricerche condotte senza esito sono registrate come Stati Zero, validi soltanto se la sede consultata è nominata. Le correzioni sono annotate accanto all'errore e non applicate in silenzio; le divergenze fra fonti sono riportate e non risolte d'autorità.  Quinta edizione integrale, 27 agosto 2026: oltre 2.400 pagine in 103 documenti, quindici Libri e quattro Appendici, 239 grafici su 104 capitoli, 1.044 citazioni a 688 indirizzi distinti su 358 domini. Depositata in tre parti tagliate su confini di Libro; le parti non si sovrappongono e insieme fanno il volume. Ogni file porta la propria impronta SHA-256 nel manifesto allegato: l'impronta certifica l'integrità del contenitore, non la verità del contenuto, e la distinzione è dichiarata nel registro.</w:t>
      </w:r>
    </w:p>
    <w:p>
      <w:pPr>
        <w:spacing w:after="120" w:line="276"/>
        <w:jc w:val="both"/>
      </w:pPr>
      <w:r>
        <w:rPr>
          <w:rFonts w:ascii="Barlow Semi Condensed" w:cs="Barlow Semi Condensed" w:eastAsia="Barlow Semi Condensed" w:hAnsi="Barlow Semi Condensed"/>
          <w:b/>
          <w:bCs/>
          <w:sz w:val="24"/>
          <w:szCs w:val="24"/>
        </w:rPr>
        <w:t xml:space="preserve">Version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Publication date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2026-08-27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Language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i/>
          <w:iCs/>
          <w:sz w:val="24"/>
          <w:szCs w:val="24"/>
        </w:rPr>
        <w:t xml:space="preserve">Italian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License</w:t>
      </w:r>
      <w:r>
        <w:rPr>
          <w:rFonts w:ascii="Barlow Semi Condensed" w:cs="Barlow Semi Condensed" w:eastAsia="Barlow Semi Condensed" w:hAnsi="Barlow Semi Condensed"/>
          <w:sz w:val="24"/>
          <w:szCs w:val="24"/>
        </w:rPr>
        <w:t xml:space="preserve"> — Creative Commons Attribution 4.0 (CC BY 4.0)</w:t>
      </w:r>
    </w:p>
    <w:p>
      <w:pPr>
        <w:spacing w:after="120" w:line="276"/>
        <w:jc w:val="both"/>
      </w:pPr>
      <w:r>
        <w:rPr>
          <w:rFonts w:ascii="Barlow Semi Condensed" w:cs="Barlow Semi Condensed" w:eastAsia="Barlow Semi Condensed" w:hAnsi="Barlow Semi Condensed"/>
          <w:i/>
          <w:iCs/>
          <w:sz w:val="24"/>
          <w:szCs w:val="24"/>
        </w:rPr>
        <w:t xml:space="preserve">Sulla licenza.</w:t>
      </w:r>
      <w:r>
        <w:rPr>
          <w:rFonts w:ascii="Barlow Semi Condensed" w:cs="Barlow Semi Condensed" w:eastAsia="Barlow Semi Condensed" w:hAnsi="Barlow Semi Condensed"/>
          <w:sz w:val="24"/>
          <w:szCs w:val="24"/>
        </w:rPr>
        <w:t xml:space="preserve"> CC BY è la scelta consigliata: chiunque può citare e</w:t>
      </w:r>
    </w:p>
    <w:p>
      <w:pPr>
        <w:spacing w:after="120" w:line="276"/>
        <w:jc w:val="both"/>
      </w:pPr>
      <w:r>
        <w:rPr>
          <w:rFonts w:ascii="Barlow Semi Condensed" w:cs="Barlow Semi Condensed" w:eastAsia="Barlow Semi Condensed" w:hAnsi="Barlow Semi Condensed"/>
          <w:sz w:val="24"/>
          <w:szCs w:val="24"/>
        </w:rPr>
        <w:t xml:space="preserve">ridistribuire purché attribuisca, il che è esattamente ciò che serve a un'opera</w:t>
      </w:r>
    </w:p>
    <w:p>
      <w:pPr>
        <w:spacing w:after="120" w:line="276"/>
        <w:jc w:val="both"/>
      </w:pPr>
      <w:r>
        <w:rPr>
          <w:rFonts w:ascii="Barlow Semi Condensed" w:cs="Barlow Semi Condensed" w:eastAsia="Barlow Semi Condensed" w:hAnsi="Barlow Semi Condensed"/>
          <w:sz w:val="24"/>
          <w:szCs w:val="24"/>
        </w:rPr>
        <w:t xml:space="preserve">che vuole essere verificata. Se preferisci vietare gli usi commerciali (CC</w:t>
      </w:r>
    </w:p>
    <w:p>
      <w:pPr>
        <w:spacing w:after="120" w:line="276"/>
        <w:jc w:val="both"/>
      </w:pPr>
      <w:r>
        <w:rPr>
          <w:rFonts w:ascii="Barlow Semi Condensed" w:cs="Barlow Semi Condensed" w:eastAsia="Barlow Semi Condensed" w:hAnsi="Barlow Semi Condensed"/>
          <w:sz w:val="24"/>
          <w:szCs w:val="24"/>
        </w:rPr>
        <w:t xml:space="preserve">BY-NC) sappi che molte riviste e archivi non ridistribuiscono materiale NC, e</w:t>
      </w:r>
    </w:p>
    <w:p>
      <w:pPr>
        <w:spacing w:after="120" w:line="276"/>
        <w:jc w:val="both"/>
      </w:pPr>
      <w:r>
        <w:rPr>
          <w:rFonts w:ascii="Barlow Semi Condensed" w:cs="Barlow Semi Condensed" w:eastAsia="Barlow Semi Condensed" w:hAnsi="Barlow Semi Condensed"/>
          <w:sz w:val="24"/>
          <w:szCs w:val="24"/>
        </w:rPr>
        <w:t xml:space="preserve">perderesti proprio i canali che ti interessano.</w:t>
      </w:r>
    </w:p>
    <w:p>
      <w:pPr>
        <w:spacing w:after="120" w:line="276"/>
        <w:jc w:val="both"/>
      </w:pPr>
      <w:r>
        <w:rPr>
          <w:rFonts w:ascii="Barlow Semi Condensed" w:cs="Barlow Semi Condensed" w:eastAsia="Barlow Semi Condensed" w:hAnsi="Barlow Semi Condensed"/>
          <w:b/>
          <w:bCs/>
          <w:sz w:val="24"/>
          <w:szCs w:val="24"/>
        </w:rPr>
        <w:t xml:space="preserve">Keywords</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Brigate Rosse; caso Moro; storia contemporanea italiana; strategia della tensione; Loggia P2; Gladio; Commissione Moro; fonti parlamentari; metodo storiografico; gradi probatori; ricerca assistita da intelligenza artificiale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Additional notes</w:t>
      </w:r>
      <w:r>
        <w:rPr>
          <w:rFonts w:ascii="Barlow Semi Condensed" w:cs="Barlow Semi Condensed" w:eastAsia="Barlow Semi Condensed" w:hAnsi="Barlow Semi Condensed"/>
          <w:sz w:val="24"/>
          <w:szCs w:val="24"/>
        </w:rPr>
        <w:t xml:space="preserve"> — l'impronta va copiata dal registro al momento del</w:t>
      </w:r>
    </w:p>
    <w:p>
      <w:pPr>
        <w:spacing w:after="120" w:line="276"/>
        <w:jc w:val="both"/>
      </w:pPr>
      <w:r>
        <w:rPr>
          <w:rFonts w:ascii="Barlow Semi Condensed" w:cs="Barlow Semi Condensed" w:eastAsia="Barlow Semi Condensed" w:hAnsi="Barlow Semi Condensed"/>
          <w:sz w:val="24"/>
          <w:szCs w:val="24"/>
        </w:rPr>
        <w:t xml:space="preserve">deposito, per la ragione detta sopra: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Opera prodotta con sistemi di intelligenza artificiale sotto direzione e responsabilità umana. Impronta SHA-256 del manifesto dell'opera: </w:t>
      </w:r>
      <w:r>
        <w:rPr>
          <w:rFonts w:ascii="Barlow Semi Condensed" w:cs="Barlow Semi Condensed" w:eastAsia="Barlow Semi Condensed" w:hAnsi="Barlow Semi Condensed"/>
          <w:i w:val="false"/>
          <w:iCs w:val="false"/>
          <w:sz w:val="24"/>
          <w:szCs w:val="24"/>
        </w:rPr>
        <w:t xml:space="preserve">«copiare da IMPRONTE-SHA256.md, sezione "L'impronta dell'opera"»</w:t>
      </w:r>
      <w:r>
        <w:rPr>
          <w:rFonts w:ascii="Barlow Semi Condensed" w:cs="Barlow Semi Condensed" w:eastAsia="Barlow Semi Condensed" w:hAnsi="Barlow Semi Condensed"/>
          <w:i w:val="false"/>
          <w:iCs w:val="false"/>
          <w:sz w:val="24"/>
          <w:szCs w:val="24"/>
        </w:rPr>
        <w:t xml:space="preserve">. Il manifesto elenca i file versionati che compongono l'opera e si verifica con </w:t>
      </w:r>
      <w:r>
        <w:rPr>
          <w:rFonts w:ascii="Barlow Semi Condensed" w:cs="Barlow Semi Condensed" w:eastAsia="Barlow Semi Condensed" w:hAnsi="Barlow Semi Condensed"/>
          <w:i w:val="false"/>
          <w:iCs w:val="false"/>
          <w:sz w:val="24"/>
          <w:szCs w:val="24"/>
        </w:rPr>
        <w:t xml:space="preserve">sha256sum --check IMPRONTE-OPERA-MORO.txt</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conteggio esatto delle pagine è volutamente lasciato in tondo — «oltre</w:t>
      </w:r>
    </w:p>
    <w:p>
      <w:pPr>
        <w:spacing w:after="120" w:line="276"/>
        <w:jc w:val="both"/>
      </w:pPr>
      <w:r>
        <w:rPr>
          <w:rFonts w:ascii="Barlow Semi Condensed" w:cs="Barlow Semi Condensed" w:eastAsia="Barlow Semi Condensed" w:hAnsi="Barlow Semi Condensed"/>
          <w:sz w:val="24"/>
          <w:szCs w:val="24"/>
        </w:rPr>
        <w:t xml:space="preserve">2.400» — e va sostituito con la cifra che si legge sulla copertina del volume al</w:t>
      </w:r>
    </w:p>
    <w:p>
      <w:pPr>
        <w:spacing w:after="120" w:line="276"/>
        <w:jc w:val="both"/>
      </w:pPr>
      <w:r>
        <w:rPr>
          <w:rFonts w:ascii="Barlow Semi Condensed" w:cs="Barlow Semi Condensed" w:eastAsia="Barlow Semi Condensed" w:hAnsi="Barlow Semi Condensed"/>
          <w:sz w:val="24"/>
          <w:szCs w:val="24"/>
        </w:rPr>
        <w:t xml:space="preserve">momento del deposito. La ragione è la stessa dell'impronta: **questo foglio è</w:t>
      </w:r>
    </w:p>
    <w:p>
      <w:pPr>
        <w:spacing w:after="120" w:line="276"/>
        <w:jc w:val="both"/>
      </w:pPr>
      <w:r>
        <w:rPr>
          <w:rFonts w:ascii="Barlow Semi Condensed" w:cs="Barlow Semi Condensed" w:eastAsia="Barlow Semi Condensed" w:hAnsi="Barlow Semi Condensed"/>
          <w:sz w:val="24"/>
          <w:szCs w:val="24"/>
        </w:rPr>
        <w:t xml:space="preserve">rilegato dentro il volume che conta**, e ogni volta che si scrive qui il numero</w:t>
      </w:r>
    </w:p>
    <w:p>
      <w:pPr>
        <w:spacing w:after="120" w:line="276"/>
        <w:jc w:val="both"/>
      </w:pPr>
      <w:r>
        <w:rPr>
          <w:rFonts w:ascii="Barlow Semi Condensed" w:cs="Barlow Semi Condensed" w:eastAsia="Barlow Semi Condensed" w:hAnsi="Barlow Semi Condensed"/>
          <w:sz w:val="24"/>
          <w:szCs w:val="24"/>
        </w:rPr>
        <w:t xml:space="preserve">esatto il foglio si allunga e il numero cambia. Un documento non può misurare</w:t>
      </w:r>
    </w:p>
    <w:p>
      <w:pPr>
        <w:spacing w:after="120" w:line="276"/>
        <w:jc w:val="both"/>
      </w:pPr>
      <w:r>
        <w:rPr>
          <w:rFonts w:ascii="Barlow Semi Condensed" w:cs="Barlow Semi Condensed" w:eastAsia="Barlow Semi Condensed" w:hAnsi="Barlow Semi Condensed"/>
          <w:sz w:val="24"/>
          <w:szCs w:val="24"/>
        </w:rPr>
        <w:t xml:space="preserve">sé stesso dall'interno; può però dire dove il numero si legge, ed è ciò che fa.</w:t>
      </w:r>
    </w:p>
    <w:p>
      <w:pPr>
        <w:spacing w:after="120" w:line="276"/>
        <w:jc w:val="both"/>
      </w:pPr>
      <w:r>
        <w:rPr>
          <w:rFonts w:ascii="Barlow Semi Condensed" w:cs="Barlow Semi Condensed" w:eastAsia="Barlow Semi Condensed" w:hAnsi="Barlow Semi Condensed"/>
          <w:sz w:val="24"/>
          <w:szCs w:val="24"/>
        </w:rPr>
        <w:t xml:space="preserve">Gli altri numeri — documenti, grafici, citazioni, domini — non hanno questo</w:t>
      </w:r>
    </w:p>
    <w:p>
      <w:pPr>
        <w:spacing w:after="120" w:line="276"/>
        <w:jc w:val="both"/>
      </w:pPr>
      <w:r>
        <w:rPr>
          <w:rFonts w:ascii="Barlow Semi Condensed" w:cs="Barlow Semi Condensed" w:eastAsia="Barlow Semi Condensed" w:hAnsi="Barlow Semi Condensed"/>
          <w:sz w:val="24"/>
          <w:szCs w:val="24"/>
        </w:rPr>
        <w:t xml:space="preserve">problema e sono esatti: si rileggono comunque sul registro prima di incollarli.*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delle operazioni</w:t>
      </w:r>
    </w:p>
    <w:p>
      <w:pPr>
        <w:spacing w:after="40"/>
        <w:ind w:left="360"/>
        <w:jc w:val="both"/>
      </w:pPr>
      <w:r>
        <w:rPr>
          <w:rFonts w:ascii="Barlow Semi Condensed" w:cs="Barlow Semi Condensed" w:eastAsia="Barlow Semi Condensed" w:hAnsi="Barlow Semi Condensed"/>
          <w:sz w:val="24"/>
          <w:szCs w:val="24"/>
        </w:rPr>
        <w:t xml:space="preserve">1. Apri l'account Zenodo (o accedi). Se non hai un ORCID, aprilo prima e</w:t>
      </w:r>
    </w:p>
    <w:p>
      <w:pPr>
        <w:spacing w:after="120" w:line="276"/>
        <w:jc w:val="both"/>
      </w:pPr>
      <w:r>
        <w:rPr>
          <w:rFonts w:ascii="Barlow Semi Condensed" w:cs="Barlow Semi Condensed" w:eastAsia="Barlow Semi Condensed" w:hAnsi="Barlow Semi Condensed"/>
          <w:sz w:val="24"/>
          <w:szCs w:val="24"/>
        </w:rPr>
        <w:t xml:space="preserve">   collegalo.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New upload</w:t>
      </w:r>
      <w:r>
        <w:rPr>
          <w:rFonts w:ascii="Barlow Semi Condensed" w:cs="Barlow Semi Condensed" w:eastAsia="Barlow Semi Condensed" w:hAnsi="Barlow Semi Condensed"/>
          <w:sz w:val="24"/>
          <w:szCs w:val="24"/>
        </w:rPr>
        <w:t xml:space="preserve"> → trascina i cinque file → compila i metadati qui sopra.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Save</w:t>
      </w:r>
      <w:r>
        <w:rPr>
          <w:rFonts w:ascii="Barlow Semi Condensed" w:cs="Barlow Semi Condensed" w:eastAsia="Barlow Semi Condensed" w:hAnsi="Barlow Semi Condensed"/>
          <w:sz w:val="24"/>
          <w:szCs w:val="24"/>
        </w:rPr>
        <w:t xml:space="preserve"> senza pubblicare. Rileggi la description sullo schermo: è il testo</w:t>
      </w:r>
    </w:p>
    <w:p>
      <w:pPr>
        <w:spacing w:after="120" w:line="276"/>
        <w:jc w:val="both"/>
      </w:pPr>
      <w:r>
        <w:rPr>
          <w:rFonts w:ascii="Barlow Semi Condensed" w:cs="Barlow Semi Condensed" w:eastAsia="Barlow Semi Condensed" w:hAnsi="Barlow Semi Condensed"/>
          <w:sz w:val="24"/>
          <w:szCs w:val="24"/>
        </w:rPr>
        <w:t xml:space="preserve">   che leggeranno per primo, ed è l'unico che non puoi correggere dopo la</w:t>
      </w:r>
    </w:p>
    <w:p>
      <w:pPr>
        <w:spacing w:after="120" w:line="276"/>
        <w:jc w:val="both"/>
      </w:pPr>
      <w:r>
        <w:rPr>
          <w:rFonts w:ascii="Barlow Semi Condensed" w:cs="Barlow Semi Condensed" w:eastAsia="Barlow Semi Condensed" w:hAnsi="Barlow Semi Condensed"/>
          <w:sz w:val="24"/>
          <w:szCs w:val="24"/>
        </w:rPr>
        <w:t xml:space="preserve">   pubblicazione senza generare una nuova versione.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Publish.</w:t>
      </w:r>
      <w:r>
        <w:rPr>
          <w:rFonts w:ascii="Barlow Semi Condensed" w:cs="Barlow Semi Condensed" w:eastAsia="Barlow Semi Condensed" w:hAnsi="Barlow Semi Condensed"/>
          <w:sz w:val="24"/>
          <w:szCs w:val="24"/>
        </w:rPr>
        <w:t xml:space="preserve"> Il DOI compare subito; l'indicizzazione richiede fino a un'ora.</w:t>
      </w:r>
    </w:p>
    <w:p>
      <w:pPr>
        <w:spacing w:after="40"/>
        <w:ind w:left="360"/>
        <w:jc w:val="both"/>
      </w:pPr>
      <w:r>
        <w:rPr>
          <w:rFonts w:ascii="Barlow Semi Condensed" w:cs="Barlow Semi Condensed" w:eastAsia="Barlow Semi Condensed" w:hAnsi="Barlow Semi Condensed"/>
          <w:sz w:val="24"/>
          <w:szCs w:val="24"/>
        </w:rPr>
        <w:t xml:space="preserve">5. Copia il DOI e </w:t>
      </w:r>
      <w:r>
        <w:rPr>
          <w:rFonts w:ascii="Barlow Semi Condensed" w:cs="Barlow Semi Condensed" w:eastAsia="Barlow Semi Condensed" w:hAnsi="Barlow Semi Condensed"/>
          <w:b/>
          <w:bCs/>
          <w:sz w:val="24"/>
          <w:szCs w:val="24"/>
        </w:rPr>
        <w:t xml:space="preserve">torna qui</w:t>
      </w:r>
      <w:r>
        <w:rPr>
          <w:rFonts w:ascii="Barlow Semi Condensed" w:cs="Barlow Semi Condensed" w:eastAsia="Barlow Semi Condensed" w:hAnsi="Barlow Semi Condensed"/>
          <w:sz w:val="24"/>
          <w:szCs w:val="24"/>
        </w:rPr>
        <w:t xml:space="preserve">: va inserito in undici lettere e nella scheda</w:t>
      </w:r>
    </w:p>
    <w:p>
      <w:pPr>
        <w:spacing w:after="120" w:line="276"/>
        <w:jc w:val="both"/>
      </w:pPr>
      <w:r>
        <w:rPr>
          <w:rFonts w:ascii="Barlow Semi Condensed" w:cs="Barlow Semi Condensed" w:eastAsia="Barlow Semi Condensed" w:hAnsi="Barlow Semi Condensed"/>
          <w:sz w:val="24"/>
          <w:szCs w:val="24"/>
        </w:rPr>
        <w:t xml:space="preserve">   dell'opera. È una sostituzione meccanica, la faccio io in un passaggio.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Dopo il DOI</w:t>
      </w:r>
    </w:p>
    <w:p>
      <w:pPr>
        <w:spacing w:after="120" w:line="276"/>
        <w:jc w:val="both"/>
      </w:pPr>
      <w:r>
        <w:rPr>
          <w:rFonts w:ascii="Barlow Semi Condensed" w:cs="Barlow Semi Condensed" w:eastAsia="Barlow Semi Condensed" w:hAnsi="Barlow Semi Condensed"/>
          <w:sz w:val="24"/>
          <w:szCs w:val="24"/>
        </w:rPr>
        <w:t xml:space="preserve">Il DOI entra in: la scheda dell'opera, la PEC unica formale, la lettera alla</w:t>
      </w:r>
    </w:p>
    <w:p>
      <w:pPr>
        <w:spacing w:after="120" w:line="276"/>
        <w:jc w:val="both"/>
      </w:pPr>
      <w:r>
        <w:rPr>
          <w:rFonts w:ascii="Barlow Semi Condensed" w:cs="Barlow Semi Condensed" w:eastAsia="Barlow Semi Condensed" w:hAnsi="Barlow Semi Condensed"/>
          <w:sz w:val="24"/>
          <w:szCs w:val="24"/>
        </w:rPr>
        <w:t xml:space="preserve">Fondazione Aldo Moro, la PEC all'Archivio Flamigni, la relazione al Centro</w:t>
      </w:r>
    </w:p>
    <w:p>
      <w:pPr>
        <w:spacing w:after="120" w:line="276"/>
        <w:jc w:val="both"/>
      </w:pPr>
      <w:r>
        <w:rPr>
          <w:rFonts w:ascii="Barlow Semi Condensed" w:cs="Barlow Semi Condensed" w:eastAsia="Barlow Semi Condensed" w:hAnsi="Barlow Semi Condensed"/>
          <w:sz w:val="24"/>
          <w:szCs w:val="24"/>
        </w:rPr>
        <w:t xml:space="preserve">Flamigni, e le sei proposte editoriali. Undici documenti, una stringa.</w:t>
      </w:r>
    </w:p>
    <w:p>
      <w:pPr>
        <w:spacing w:after="120" w:line="276"/>
        <w:jc w:val="both"/>
      </w:pPr>
      <w:r>
        <w:rPr>
          <w:rFonts w:ascii="Barlow Semi Condensed" w:cs="Barlow Semi Condensed" w:eastAsia="Barlow Semi Condensed" w:hAnsi="Barlow Semi Condensed"/>
          <w:sz w:val="24"/>
          <w:szCs w:val="24"/>
        </w:rPr>
        <w:t xml:space="preserve">Poi, e solo poi, si spedisce. La checklist di invio dice in che ordine.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Una avvertenza che vale la pena scrivere prima che serva: </w:t>
      </w:r>
      <w:r>
        <w:rPr>
          <w:rFonts w:ascii="Barlow Semi Condensed" w:cs="Barlow Semi Condensed" w:eastAsia="Barlow Semi Condensed" w:hAnsi="Barlow Semi Condensed"/>
          <w:sz w:val="24"/>
          <w:szCs w:val="24"/>
        </w:rPr>
        <w:t xml:space="preserve">*un deposito Zenodo</w:t>
      </w:r>
    </w:p>
    <w:p>
      <w:pPr>
        <w:spacing w:after="120" w:line="276"/>
        <w:jc w:val="both"/>
      </w:pPr>
      <w:r>
        <w:rPr>
          <w:rFonts w:ascii="Barlow Semi Condensed" w:cs="Barlow Semi Condensed" w:eastAsia="Barlow Semi Condensed" w:hAnsi="Barlow Semi Condensed"/>
          <w:sz w:val="24"/>
          <w:szCs w:val="24"/>
        </w:rPr>
        <w:t xml:space="preserve">non si cancella**. Si può ritirare dalla vista pubblica, ma il DOI resta e la</w:t>
      </w:r>
    </w:p>
    <w:p>
      <w:pPr>
        <w:spacing w:after="120" w:line="276"/>
        <w:jc w:val="both"/>
      </w:pPr>
      <w:r>
        <w:rPr>
          <w:rFonts w:ascii="Barlow Semi Condensed" w:cs="Barlow Semi Condensed" w:eastAsia="Barlow Semi Condensed" w:hAnsi="Barlow Semi Condensed"/>
          <w:sz w:val="24"/>
          <w:szCs w:val="24"/>
        </w:rPr>
        <w:t xml:space="preserve">pagina resta, con la dicitura di ritiro. Ciò che si carica oggi è definitivo. È</w:t>
      </w:r>
    </w:p>
    <w:p>
      <w:pPr>
        <w:spacing w:after="120" w:line="276"/>
        <w:jc w:val="both"/>
      </w:pPr>
      <w:r>
        <w:rPr>
          <w:rFonts w:ascii="Barlow Semi Condensed" w:cs="Barlow Semi Condensed" w:eastAsia="Barlow Semi Condensed" w:hAnsi="Barlow Semi Condensed"/>
          <w:sz w:val="24"/>
          <w:szCs w:val="24"/>
        </w:rPr>
        <w:t xml:space="preserve">il motivo per cui questo foglio insiste sul punto 3: rileggere prima di</w:t>
      </w:r>
    </w:p>
    <w:p>
      <w:pPr>
        <w:spacing w:after="120" w:line="276"/>
        <w:jc w:val="both"/>
      </w:pPr>
      <w:r>
        <w:rPr>
          <w:rFonts w:ascii="Barlow Semi Condensed" w:cs="Barlow Semi Condensed" w:eastAsia="Barlow Semi Condensed" w:hAnsi="Barlow Semi Condensed"/>
          <w:sz w:val="24"/>
          <w:szCs w:val="24"/>
        </w:rPr>
        <w:t xml:space="preserve">premere.*</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 Il deposito Zenodo, foglio operativo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1.156 parole in 5 sezioni; la più ampia è §3 I metadati, pronti da incollare, con 641.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30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xvii. La richiesta all'Archivio storico della Camera</w:t>
      </w:r>
    </w:p>
    <w:p>
      <w:pPr>
        <w:pStyle w:val="Heading1"/>
        <w:spacing w:after="120" w:before="240"/>
      </w:pPr>
      <w:r>
        <w:rPr>
          <w:rFonts w:ascii="Barlow Semi Condensed" w:cs="Barlow Semi Condensed" w:eastAsia="Barlow Semi Condensed" w:hAnsi="Barlow Semi Condensed"/>
          <w:sz w:val="24"/>
          <w:szCs w:val="24"/>
        </w:rPr>
        <w:t xml:space="preserve">Richiesta 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Questa è la richiesta più importante che l'opera abbia da fare, ed è lunga una</w:t>
      </w:r>
    </w:p>
    <w:p>
      <w:pPr>
        <w:spacing w:after="120" w:line="276"/>
        <w:jc w:val="both"/>
      </w:pPr>
      <w:r>
        <w:rPr>
          <w:rFonts w:ascii="Barlow Semi Condensed" w:cs="Barlow Semi Condensed" w:eastAsia="Barlow Semi Condensed" w:hAnsi="Barlow Semi Condensed"/>
          <w:sz w:val="24"/>
          <w:szCs w:val="24"/>
        </w:rPr>
        <w:t xml:space="preserve">pagina. Chiede la riproduzione di </w:t>
      </w:r>
      <w:r>
        <w:rPr>
          <w:rFonts w:ascii="Barlow Semi Condensed" w:cs="Barlow Semi Condensed" w:eastAsia="Barlow Semi Condensed" w:hAnsi="Barlow Semi Condensed"/>
          <w:b/>
          <w:bCs/>
          <w:sz w:val="24"/>
          <w:szCs w:val="24"/>
        </w:rPr>
        <w:t xml:space="preserve">due allegati</w:t>
      </w:r>
      <w:r>
        <w:rPr>
          <w:rFonts w:ascii="Barlow Semi Condensed" w:cs="Barlow Semi Condensed" w:eastAsia="Barlow Semi Condensed" w:hAnsi="Barlow Semi Condensed"/>
          <w:sz w:val="24"/>
          <w:szCs w:val="24"/>
        </w:rPr>
        <w:t xml:space="preserve"> di un documento parlamentare</w:t>
      </w:r>
    </w:p>
    <w:p>
      <w:pPr>
        <w:spacing w:after="120" w:line="276"/>
        <w:jc w:val="both"/>
      </w:pPr>
      <w:r>
        <w:rPr>
          <w:rFonts w:ascii="Barlow Semi Condensed" w:cs="Barlow Semi Condensed" w:eastAsia="Barlow Semi Condensed" w:hAnsi="Barlow Semi Condensed"/>
          <w:sz w:val="24"/>
          <w:szCs w:val="24"/>
        </w:rPr>
        <w:t xml:space="preserve">del 1984. Se tornano indietro, una decina di righe del corpus passano dal grado</w:t>
      </w:r>
    </w:p>
    <w:p>
      <w:pPr>
        <w:spacing w:after="120" w:line="276"/>
        <w:jc w:val="both"/>
      </w:pPr>
      <w:r>
        <w:rPr>
          <w:rFonts w:ascii="Barlow Semi Condensed" w:cs="Barlow Semi Condensed" w:eastAsia="Barlow Semi Condensed" w:hAnsi="Barlow Semi Condensed"/>
          <w:sz w:val="24"/>
          <w:szCs w:val="24"/>
        </w:rPr>
        <w:t xml:space="preserve">della congettura a quello dell'accertamento; se non tornano, l'esito negativo si</w:t>
      </w:r>
    </w:p>
    <w:p>
      <w:pPr>
        <w:spacing w:after="120" w:line="276"/>
        <w:jc w:val="both"/>
      </w:pPr>
      <w:r>
        <w:rPr>
          <w:rFonts w:ascii="Barlow Semi Condensed" w:cs="Barlow Semi Condensed" w:eastAsia="Barlow Semi Condensed" w:hAnsi="Barlow Semi Condensed"/>
          <w:sz w:val="24"/>
          <w:szCs w:val="24"/>
        </w:rPr>
        <w:t xml:space="preserve">registra come Stato Zero con la sede nominata, e vale anch'esso.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queste due, e non altre</w:t>
      </w:r>
    </w:p>
    <w:p>
      <w:pPr>
        <w:spacing w:after="120" w:line="276"/>
        <w:jc w:val="both"/>
      </w:pPr>
      <w:r>
        <w:rPr>
          <w:rFonts w:ascii="Barlow Semi Condensed" w:cs="Barlow Semi Condensed" w:eastAsia="Barlow Semi Condensed" w:hAnsi="Barlow Semi Condensed"/>
          <w:sz w:val="24"/>
          <w:szCs w:val="24"/>
        </w:rPr>
        <w:t xml:space="preserve">La certificazione del 27 agosto 2026 sui numeri di tessera e di fascicolo P2</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si chiude con una risposta netta: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dei numeri contenuti nell'elenco</w:t>
      </w:r>
    </w:p>
    <w:p>
      <w:pPr>
        <w:spacing w:after="120" w:line="276"/>
        <w:jc w:val="both"/>
      </w:pPr>
      <w:r>
        <w:rPr>
          <w:rFonts w:ascii="Barlow Semi Condensed" w:cs="Barlow Semi Condensed" w:eastAsia="Barlow Semi Condensed" w:hAnsi="Barlow Semi Condensed"/>
          <w:sz w:val="24"/>
          <w:szCs w:val="24"/>
        </w:rPr>
        <w:t xml:space="preserve">verificato è certificabile allo stato degli atti. La ragione non è che i numeri</w:t>
      </w:r>
    </w:p>
    <w:p>
      <w:pPr>
        <w:spacing w:after="120" w:line="276"/>
        <w:jc w:val="both"/>
      </w:pPr>
      <w:r>
        <w:rPr>
          <w:rFonts w:ascii="Barlow Semi Condensed" w:cs="Barlow Semi Condensed" w:eastAsia="Barlow Semi Condensed" w:hAnsi="Barlow Semi Condensed"/>
          <w:sz w:val="24"/>
          <w:szCs w:val="24"/>
        </w:rPr>
        <w:t xml:space="preserve">siano falsi — è che nessuno li ha letti sulla fonte. Tutto ciò che l'opera ha</w:t>
      </w:r>
    </w:p>
    <w:p>
      <w:pPr>
        <w:spacing w:after="120" w:line="276"/>
        <w:jc w:val="both"/>
      </w:pPr>
      <w:r>
        <w:rPr>
          <w:rFonts w:ascii="Barlow Semi Condensed" w:cs="Barlow Semi Condensed" w:eastAsia="Barlow Semi Condensed" w:hAnsi="Barlow Semi Condensed"/>
          <w:sz w:val="24"/>
          <w:szCs w:val="24"/>
        </w:rPr>
        <w:t xml:space="preserve">sono trascrizioni di terza mano, e su di esse la calibrazione ha mostrato che il</w:t>
      </w:r>
    </w:p>
    <w:p>
      <w:pPr>
        <w:spacing w:after="120" w:line="276"/>
        <w:jc w:val="both"/>
      </w:pPr>
      <w:r>
        <w:rPr>
          <w:rFonts w:ascii="Barlow Semi Condensed" w:cs="Barlow Semi Condensed" w:eastAsia="Barlow Semi Condensed" w:hAnsi="Barlow Semi Condensed"/>
          <w:sz w:val="24"/>
          <w:szCs w:val="24"/>
        </w:rPr>
        <w:t xml:space="preserve">numero fra parentesi non è la tessera ma il </w:t>
      </w:r>
      <w:r>
        <w:rPr>
          <w:rFonts w:ascii="Barlow Semi Condensed" w:cs="Barlow Semi Condensed" w:eastAsia="Barlow Semi Condensed" w:hAnsi="Barlow Semi Condensed"/>
          <w:b/>
          <w:bCs/>
          <w:sz w:val="24"/>
          <w:szCs w:val="24"/>
        </w:rPr>
        <w:t xml:space="preserve">fascicolo</w:t>
      </w:r>
      <w:r>
        <w:rPr>
          <w:rFonts w:ascii="Barlow Semi Condensed" w:cs="Barlow Semi Condensed" w:eastAsia="Barlow Semi Condensed" w:hAnsi="Barlow Semi Condensed"/>
          <w:sz w:val="24"/>
          <w:szCs w:val="24"/>
        </w:rPr>
        <w:t xml:space="preserve">, e l'aritmetica ha</w:t>
      </w:r>
    </w:p>
    <w:p>
      <w:pPr>
        <w:spacing w:after="120" w:line="276"/>
        <w:jc w:val="both"/>
      </w:pPr>
      <w:r>
        <w:rPr>
          <w:rFonts w:ascii="Barlow Semi Condensed" w:cs="Barlow Semi Condensed" w:eastAsia="Barlow Semi Condensed" w:hAnsi="Barlow Semi Condensed"/>
          <w:sz w:val="24"/>
          <w:szCs w:val="24"/>
        </w:rPr>
        <w:t xml:space="preserve">mostrato che otto coppie su ventitré condividono uno scarto congelato di 1088</w:t>
      </w:r>
    </w:p>
    <w:p>
      <w:pPr>
        <w:spacing w:after="120" w:line="276"/>
        <w:jc w:val="both"/>
      </w:pPr>
      <w:r>
        <w:rPr>
          <w:rFonts w:ascii="Barlow Semi Condensed" w:cs="Barlow Semi Condensed" w:eastAsia="Barlow Semi Condensed" w:hAnsi="Barlow Semi Condensed"/>
          <w:sz w:val="24"/>
          <w:szCs w:val="24"/>
        </w:rPr>
        <w:t xml:space="preserve">mentre le due coppie attestate derivano.</w:t>
      </w:r>
    </w:p>
    <w:p>
      <w:pPr>
        <w:spacing w:after="120" w:line="276"/>
        <w:jc w:val="both"/>
      </w:pPr>
      <w:r>
        <w:rPr>
          <w:rFonts w:ascii="Barlow Semi Condensed" w:cs="Barlow Semi Condensed" w:eastAsia="Barlow Semi Condensed" w:hAnsi="Barlow Semi Condensed"/>
          <w:sz w:val="24"/>
          <w:szCs w:val="24"/>
        </w:rPr>
        <w:t xml:space="preserve">Il 27 agosto è arrivato l'inventario del volume che quei numeri li contiene:</w:t>
      </w:r>
    </w:p>
    <w:p>
      <w:pPr>
        <w:spacing w:after="120" w:line="276"/>
        <w:jc w:val="both"/>
      </w:pP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IX legislatura, Roma 1984 — «Allegati alla</w:t>
      </w:r>
    </w:p>
    <w:p>
      <w:pPr>
        <w:spacing w:after="120" w:line="276"/>
        <w:jc w:val="both"/>
      </w:pPr>
      <w:r>
        <w:rPr>
          <w:rFonts w:ascii="Barlow Semi Condensed" w:cs="Barlow Semi Condensed" w:eastAsia="Barlow Semi Condensed" w:hAnsi="Barlow Semi Condensed"/>
          <w:sz w:val="24"/>
          <w:szCs w:val="24"/>
        </w:rPr>
        <w:t xml:space="preserve">Relazione della Commissione parlamentare d'inchiesta sulla Loggia massonica P2,</w:t>
      </w:r>
    </w:p>
    <w:p>
      <w:pPr>
        <w:spacing w:after="120" w:line="276"/>
        <w:jc w:val="both"/>
      </w:pPr>
      <w:r>
        <w:rPr>
          <w:rFonts w:ascii="Barlow Semi Condensed" w:cs="Barlow Semi Condensed" w:eastAsia="Barlow Semi Condensed" w:hAnsi="Barlow Semi Condensed"/>
          <w:sz w:val="24"/>
          <w:szCs w:val="24"/>
        </w:rPr>
        <w:t xml:space="preserve">Serie II: Documentazione raccolta dalla Commissione, *Riscontri</w:t>
      </w:r>
    </w:p>
    <w:p>
      <w:pPr>
        <w:spacing w:after="120" w:line="276"/>
        <w:jc w:val="both"/>
      </w:pPr>
      <w:r>
        <w:rPr>
          <w:rFonts w:ascii="Barlow Semi Condensed" w:cs="Barlow Semi Condensed" w:eastAsia="Barlow Semi Condensed" w:hAnsi="Barlow Semi Condensed"/>
          <w:sz w:val="24"/>
          <w:szCs w:val="24"/>
        </w:rPr>
        <w:t xml:space="preserve">sull'attendibilità delle liste e sulle posizioni di affiliazione*», 638 pagine in</w:t>
      </w:r>
    </w:p>
    <w:p>
      <w:pPr>
        <w:spacing w:after="120" w:line="276"/>
        <w:jc w:val="both"/>
      </w:pPr>
      <w:r>
        <w:rPr>
          <w:rFonts w:ascii="Barlow Semi Condensed" w:cs="Barlow Semi Condensed" w:eastAsia="Barlow Semi Condensed" w:hAnsi="Barlow Semi Condensed"/>
          <w:sz w:val="24"/>
          <w:szCs w:val="24"/>
        </w:rPr>
        <w:t xml:space="preserve">venticinque allegati. Due allegati su venticinque portano numeri di tessera: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contiene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258-280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libro-matricola delle iniziazioni alla Loggia P2, 1952-1970</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474-507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schede personali massoniche sequestrate presso l'anagrafe del Grande Oriente d'Italia a Palazzo Giustiniani, ciascuna con dati anagrafici, loggia di appartenenza, loggia di iniziazione, </w:t>
            </w:r>
            <w:r>
              <w:rPr>
                <w:rFonts w:ascii="Barlow Semi Condensed" w:cs="Barlow Semi Condensed" w:eastAsia="Barlow Semi Condensed" w:hAnsi="Barlow Semi Condensed"/>
                <w:b/>
                <w:bCs/>
                <w:sz w:val="20"/>
                <w:szCs w:val="20"/>
              </w:rPr>
              <w:t xml:space="preserve">numero di tessera e data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L'allegato 21 è il riscontro più diretto che esista fra l'anagrafe ufficiale</w:t>
      </w:r>
    </w:p>
    <w:p>
      <w:pPr>
        <w:spacing w:after="120" w:line="276"/>
        <w:jc w:val="both"/>
      </w:pPr>
      <w:r>
        <w:rPr>
          <w:rFonts w:ascii="Barlow Semi Condensed" w:cs="Barlow Semi Condensed" w:eastAsia="Barlow Semi Condensed" w:hAnsi="Barlow Semi Condensed"/>
          <w:sz w:val="24"/>
          <w:szCs w:val="24"/>
        </w:rPr>
        <w:t xml:space="preserve">della massoneria e gli elenchi sequestrati a Castiglion Fibocchi: le schede sono</w:t>
      </w:r>
    </w:p>
    <w:p>
      <w:pPr>
        <w:spacing w:after="120" w:line="276"/>
        <w:jc w:val="both"/>
      </w:pPr>
      <w:r>
        <w:rPr>
          <w:rFonts w:ascii="Barlow Semi Condensed" w:cs="Barlow Semi Condensed" w:eastAsia="Barlow Semi Condensed" w:hAnsi="Barlow Semi Condensed"/>
          <w:sz w:val="24"/>
          <w:szCs w:val="24"/>
        </w:rPr>
        <w:t xml:space="preserve">intestate a persone destinatarie della raccomandata Battelli e comprese in quegli</w:t>
      </w:r>
    </w:p>
    <w:p>
      <w:pPr>
        <w:spacing w:after="120" w:line="276"/>
        <w:jc w:val="both"/>
      </w:pPr>
      <w:r>
        <w:rPr>
          <w:rFonts w:ascii="Barlow Semi Condensed" w:cs="Barlow Semi Condensed" w:eastAsia="Barlow Semi Condensed" w:hAnsi="Barlow Semi Condensed"/>
          <w:sz w:val="24"/>
          <w:szCs w:val="24"/>
        </w:rPr>
        <w:t xml:space="preserve">elenchi. Sono cinquantadue pagine in tutto, fra i due allegati.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spedire: il volume è probabilmente già in rete</w:t>
      </w:r>
    </w:p>
    <w:p>
      <w:pPr>
        <w:spacing w:after="120" w:line="276"/>
        <w:jc w:val="both"/>
      </w:pPr>
      <w:r>
        <w:rPr>
          <w:rFonts w:ascii="Barlow Semi Condensed" w:cs="Barlow Semi Condensed" w:eastAsia="Barlow Semi Condensed" w:hAnsi="Barlow Semi Condensed"/>
          <w:i/>
          <w:iCs/>
          <w:sz w:val="24"/>
          <w:szCs w:val="24"/>
        </w:rPr>
        <w:t xml:space="preserve">Accertamento del 27 agosto 2026.</w:t>
      </w:r>
      <w:r>
        <w:rPr>
          <w:rFonts w:ascii="Barlow Semi Condensed" w:cs="Barlow Semi Condensed" w:eastAsia="Barlow Semi Condensed" w:hAnsi="Barlow Semi Condensed"/>
          <w:sz w:val="24"/>
          <w:szCs w:val="24"/>
        </w:rPr>
        <w:t xml:space="preserve"> Questa richiesta è stata scritta prima di</w:t>
      </w:r>
    </w:p>
    <w:p>
      <w:pPr>
        <w:spacing w:after="120" w:line="276"/>
        <w:jc w:val="both"/>
      </w:pPr>
      <w:r>
        <w:rPr>
          <w:rFonts w:ascii="Barlow Semi Condensed" w:cs="Barlow Semi Condensed" w:eastAsia="Barlow Semi Condensed" w:hAnsi="Barlow Semi Condensed"/>
          <w:sz w:val="24"/>
          <w:szCs w:val="24"/>
        </w:rPr>
        <w:t xml:space="preserve">cercare, e la ricerca ha cambiato la prima mossa. **I volumi della Commissione P2</w:t>
      </w:r>
    </w:p>
    <w:p>
      <w:pPr>
        <w:spacing w:after="120" w:line="276"/>
        <w:jc w:val="both"/>
      </w:pPr>
      <w:r>
        <w:rPr>
          <w:rFonts w:ascii="Barlow Semi Condensed" w:cs="Barlow Semi Condensed" w:eastAsia="Barlow Semi Condensed" w:hAnsi="Barlow Semi Condensed"/>
          <w:sz w:val="24"/>
          <w:szCs w:val="24"/>
        </w:rPr>
        <w:t xml:space="preserve">risultano digitalizzati e pubblicati**, e ciò che si può aprire da un browser non</w:t>
      </w:r>
    </w:p>
    <w:p>
      <w:pPr>
        <w:spacing w:after="120" w:line="276"/>
        <w:jc w:val="both"/>
      </w:pPr>
      <w:r>
        <w:rPr>
          <w:rFonts w:ascii="Barlow Semi Condensed" w:cs="Barlow Semi Condensed" w:eastAsia="Barlow Semi Condensed" w:hAnsi="Barlow Semi Condensed"/>
          <w:sz w:val="24"/>
          <w:szCs w:val="24"/>
        </w:rPr>
        <w:t xml:space="preserve">si chiede per posta. Tre sedi, in ordine di probabilità: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sede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dovrebbe portare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inchieste.camera.it/p2/documenti.html?leg=09</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delle commissioni d'inchiesta della Camera, alla IX legislatura: i documenti della Commissione P2 con le loro segnature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archivioantimafia.org/p2/commissione_parlamentare/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e i tomi in PDF, scaricabili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memoria.san.beniculturali.it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 Ministero della cultura, dove la digitalizzazione dell'Archivio Flamigni è consultabile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ricerca ha anche precisato la segnatura: i «Riscontri sull'attendibilità delle</w:t>
      </w:r>
    </w:p>
    <w:p>
      <w:pPr>
        <w:spacing w:after="120" w:line="276"/>
        <w:jc w:val="both"/>
      </w:pPr>
      <w:r>
        <w:rPr>
          <w:rFonts w:ascii="Barlow Semi Condensed" w:cs="Barlow Semi Condensed" w:eastAsia="Barlow Semi Condensed" w:hAnsi="Barlow Semi Condensed"/>
          <w:sz w:val="24"/>
          <w:szCs w:val="24"/>
        </w:rPr>
        <w:t xml:space="preserve">liste e sulle posizioni di affiliazione» non sono un volume unico ma una **serie</w:t>
      </w:r>
    </w:p>
    <w:p>
      <w:pPr>
        <w:spacing w:after="120" w:line="276"/>
        <w:jc w:val="both"/>
      </w:pPr>
      <w:r>
        <w:rPr>
          <w:rFonts w:ascii="Barlow Semi Condensed" w:cs="Barlow Semi Condensed" w:eastAsia="Barlow Semi Condensed" w:hAnsi="Barlow Semi Condensed"/>
          <w:sz w:val="24"/>
          <w:szCs w:val="24"/>
        </w:rPr>
        <w:t xml:space="preserve">di tomi</w:t>
      </w:r>
      <w:r>
        <w:rPr>
          <w:rFonts w:ascii="Barlow Semi Condensed" w:cs="Barlow Semi Condensed" w:eastAsia="Barlow Semi Condensed" w:hAnsi="Barlow Semi Condensed"/>
          <w:b/>
          <w:bCs/>
          <w:sz w:val="24"/>
          <w:szCs w:val="24"/>
        </w:rPr>
        <w:t xml:space="preserve">, da </w:t>
      </w:r>
      <w:r>
        <w:rPr>
          <w:rFonts w:ascii="Barlow Semi Condensed" w:cs="Barlow Semi Condensed" w:eastAsia="Barlow Semi Condensed" w:hAnsi="Barlow Semi Condensed"/>
          <w:sz w:val="24"/>
          <w:szCs w:val="24"/>
        </w:rPr>
        <w:t xml:space="preserve">Doc. XXIII n. 2-quater/2/I</w:t>
      </w:r>
      <w:r>
        <w:rPr>
          <w:rFonts w:ascii="Barlow Semi Condensed" w:cs="Barlow Semi Condensed" w:eastAsia="Barlow Semi Condensed" w:hAnsi="Barlow Semi Condensed"/>
          <w:b/>
          <w:bCs/>
          <w:sz w:val="24"/>
          <w:szCs w:val="24"/>
        </w:rPr>
        <w:t xml:space="preserve"> ad almeno </w:t>
      </w:r>
      <w:r>
        <w:rPr>
          <w:rFonts w:ascii="Barlow Semi Condensed" w:cs="Barlow Semi Condensed" w:eastAsia="Barlow Semi Condensed" w:hAnsi="Barlow Semi Condensed"/>
          <w:sz w:val="24"/>
          <w:szCs w:val="24"/>
        </w:rPr>
        <w:t xml:space="preserve">/2/V**. Il tomo</w:t>
      </w:r>
    </w:p>
    <w:p>
      <w:pPr>
        <w:spacing w:after="120" w:line="276"/>
        <w:jc w:val="both"/>
      </w:pPr>
      <w:r>
        <w:rPr>
          <w:rFonts w:ascii="Barlow Semi Condensed" w:cs="Barlow Semi Condensed" w:eastAsia="Barlow Semi Condensed" w:hAnsi="Barlow Semi Condensed"/>
          <w:sz w:val="24"/>
          <w:szCs w:val="24"/>
        </w:rPr>
        <w:t xml:space="preserve">inventariato dalla scheda in nostro possesso — 638 pagine, venticinque allegati —</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primo dei cinque</w:t>
      </w:r>
      <w:r>
        <w:rPr>
          <w:rFonts w:ascii="Barlow Semi Condensed" w:cs="Barlow Semi Condensed" w:eastAsia="Barlow Semi Condensed" w:hAnsi="Barlow Semi Condensed"/>
          <w:sz w:val="24"/>
          <w:szCs w:val="24"/>
        </w:rPr>
        <w:t xml:space="preserve">. Gli allegati 13 e 21, che portano i numeri di tessera,</w:t>
      </w:r>
    </w:p>
    <w:p>
      <w:pPr>
        <w:spacing w:after="120" w:line="276"/>
        <w:jc w:val="both"/>
      </w:pPr>
      <w:r>
        <w:rPr>
          <w:rFonts w:ascii="Barlow Semi Condensed" w:cs="Barlow Semi Condensed" w:eastAsia="Barlow Semi Condensed" w:hAnsi="Barlow Semi Condensed"/>
          <w:sz w:val="24"/>
          <w:szCs w:val="24"/>
        </w:rPr>
        <w:t xml:space="preserve">stanno in quel primo tomo.</w:t>
      </w:r>
    </w:p>
    <w:p>
      <w:pPr>
        <w:spacing w:after="120" w:line="276"/>
        <w:jc w:val="both"/>
      </w:pPr>
      <w:r>
        <w:rPr>
          <w:rFonts w:ascii="Barlow Semi Condensed" w:cs="Barlow Semi Condensed" w:eastAsia="Barlow Semi Condensed" w:hAnsi="Barlow Semi Condensed"/>
          <w:b/>
          <w:bCs/>
          <w:sz w:val="24"/>
          <w:szCs w:val="24"/>
        </w:rPr>
        <w:t xml:space="preserve">Grado di questo accertamento: B.</w:t>
      </w:r>
      <w:r>
        <w:rPr>
          <w:rFonts w:ascii="Barlow Semi Condensed" w:cs="Barlow Semi Condensed" w:eastAsia="Barlow Semi Condensed" w:hAnsi="Barlow Semi Condensed"/>
          <w:sz w:val="24"/>
          <w:szCs w:val="24"/>
        </w:rPr>
        <w:t xml:space="preserve"> Le pagine istituzionali non sono state lette:</w:t>
      </w:r>
    </w:p>
    <w:p>
      <w:pPr>
        <w:spacing w:after="120" w:line="276"/>
        <w:jc w:val="both"/>
      </w:pPr>
      <w:r>
        <w:rPr>
          <w:rFonts w:ascii="Barlow Semi Condensed" w:cs="Barlow Semi Condensed" w:eastAsia="Barlow Semi Condensed" w:hAnsi="Barlow Semi Condensed"/>
          <w:sz w:val="24"/>
          <w:szCs w:val="24"/>
        </w:rPr>
        <w:t xml:space="preserve">sono state raggiunte per ricerca, e la ricerca riferisce ciò che vi si legge. La</w:t>
      </w:r>
    </w:p>
    <w:p>
      <w:pPr>
        <w:spacing w:after="120" w:line="276"/>
        <w:jc w:val="both"/>
      </w:pPr>
      <w:r>
        <w:rPr>
          <w:rFonts w:ascii="Barlow Semi Condensed" w:cs="Barlow Semi Condensed" w:eastAsia="Barlow Semi Condensed" w:hAnsi="Barlow Semi Condensed"/>
          <w:sz w:val="24"/>
          <w:szCs w:val="24"/>
        </w:rPr>
        <w:t xml:space="preserve">differenza conta, ed è la stessa che la certificazione applica a tutto il resto.</w:t>
      </w:r>
    </w:p>
    <w:p>
      <w:pPr>
        <w:pStyle w:val="Heading3"/>
        <w:spacing w:after="80" w:before="160"/>
      </w:pPr>
      <w:r>
        <w:rPr>
          <w:rFonts w:ascii="Barlow Semi Condensed" w:cs="Barlow Semi Condensed" w:eastAsia="Barlow Semi Condensed" w:hAnsi="Barlow Semi Condensed"/>
          <w:sz w:val="24"/>
          <w:szCs w:val="24"/>
        </w:rPr>
        <w:t xml:space="preserve">Stato Zero d'ambiente, del 27 agosto 2026</w:t>
      </w:r>
    </w:p>
    <w:p>
      <w:pPr>
        <w:spacing w:after="120" w:line="276"/>
        <w:jc w:val="both"/>
      </w:pPr>
      <w:r>
        <w:rPr>
          <w:rFonts w:ascii="Barlow Semi Condensed" w:cs="Barlow Semi Condensed" w:eastAsia="Barlow Semi Condensed" w:hAnsi="Barlow Semi Condensed"/>
          <w:sz w:val="24"/>
          <w:szCs w:val="24"/>
        </w:rPr>
        <w:t xml:space="preserve">Il tentativo di aprire quelle pagine da questa sessione **è fallito, e non per</w:t>
      </w:r>
    </w:p>
    <w:p>
      <w:pPr>
        <w:spacing w:after="120" w:line="276"/>
        <w:jc w:val="both"/>
      </w:pPr>
      <w:r>
        <w:rPr>
          <w:rFonts w:ascii="Barlow Semi Condensed" w:cs="Barlow Semi Condensed" w:eastAsia="Barlow Semi Condensed" w:hAnsi="Barlow Semi Condensed"/>
          <w:sz w:val="24"/>
          <w:szCs w:val="24"/>
        </w:rPr>
        <w:t xml:space="preserve">assenza della fonte**: il proxy di rete blocca l'uscita 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e i suoi</w:t>
      </w:r>
    </w:p>
    <w:p>
      <w:pPr>
        <w:spacing w:after="120" w:line="276"/>
        <w:jc w:val="both"/>
      </w:pPr>
      <w:r>
        <w:rPr>
          <w:rFonts w:ascii="Barlow Semi Condensed" w:cs="Barlow Semi Condensed" w:eastAsia="Barlow Semi Condensed" w:hAnsi="Barlow Semi Condensed"/>
          <w:sz w:val="24"/>
          <w:szCs w:val="24"/>
        </w:rPr>
        <w:t xml:space="preserve">sottodomini,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e gli altri mirror provati. Le sedi sono nominate, la data è</w:t>
      </w:r>
    </w:p>
    <w:p>
      <w:pPr>
        <w:spacing w:after="120" w:line="276"/>
        <w:jc w:val="both"/>
      </w:pPr>
      <w:r>
        <w:rPr>
          <w:rFonts w:ascii="Barlow Semi Condensed" w:cs="Barlow Semi Condensed" w:eastAsia="Barlow Semi Condensed" w:hAnsi="Barlow Semi Condensed"/>
          <w:sz w:val="24"/>
          <w:szCs w:val="24"/>
        </w:rPr>
        <w:t xml:space="preserve">questa, e la causa è dichiarata: **è un limite dell'ambiente, non un esito sulla</w:t>
      </w:r>
    </w:p>
    <w:p>
      <w:pPr>
        <w:spacing w:after="120" w:line="276"/>
        <w:jc w:val="both"/>
      </w:pPr>
      <w:r>
        <w:rPr>
          <w:rFonts w:ascii="Barlow Semi Condensed" w:cs="Barlow Semi Condensed" w:eastAsia="Barlow Semi Condensed" w:hAnsi="Barlow Semi Condensed"/>
          <w:sz w:val="24"/>
          <w:szCs w:val="24"/>
        </w:rPr>
        <w:t xml:space="preserve">fonte**. Da un browser ordinario quelle pagine si aprono.</w:t>
      </w:r>
    </w:p>
    <w:p>
      <w:pPr>
        <w:spacing w:after="120" w:line="276"/>
        <w:jc w:val="both"/>
      </w:pPr>
      <w:r>
        <w:rPr>
          <w:rFonts w:ascii="Barlow Semi Condensed" w:cs="Barlow Semi Condensed" w:eastAsia="Barlow Semi Condensed" w:hAnsi="Barlow Semi Condensed"/>
          <w:b/>
          <w:bCs/>
          <w:sz w:val="24"/>
          <w:szCs w:val="24"/>
        </w:rPr>
        <w:t xml:space="preserve">Un indirizzo più corto di tutti gli altri.</w:t>
      </w:r>
      <w:r>
        <w:rPr>
          <w:rFonts w:ascii="Barlow Semi Condensed" w:cs="Barlow Semi Condensed" w:eastAsia="Barlow Semi Condensed" w:hAnsi="Barlow Semi Condensed"/>
          <w:sz w:val="24"/>
          <w:szCs w:val="24"/>
        </w:rPr>
        <w:t xml:space="preserve"> L'indice completo degli atti della</w:t>
      </w:r>
    </w:p>
    <w:p>
      <w:pPr>
        <w:spacing w:after="120" w:line="276"/>
        <w:jc w:val="both"/>
      </w:pPr>
      <w:r>
        <w:rPr>
          <w:rFonts w:ascii="Barlow Semi Condensed" w:cs="Barlow Semi Condensed" w:eastAsia="Barlow Semi Condensed" w:hAnsi="Barlow Semi Condensed"/>
          <w:sz w:val="24"/>
          <w:szCs w:val="24"/>
        </w:rPr>
        <w:t xml:space="preserve">Commissione risulta pubblicato in PDF dal **Centro documentazione Archivio</w:t>
      </w:r>
    </w:p>
    <w:p>
      <w:pPr>
        <w:spacing w:after="120" w:line="276"/>
        <w:jc w:val="both"/>
      </w:pPr>
      <w:r>
        <w:rPr>
          <w:rFonts w:ascii="Barlow Semi Condensed" w:cs="Barlow Semi Condensed" w:eastAsia="Barlow Semi Condensed" w:hAnsi="Barlow Semi Condensed"/>
          <w:sz w:val="24"/>
          <w:szCs w:val="24"/>
        </w:rPr>
        <w:t xml:space="preserve">Flamigni** —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 — e i</w:t>
      </w:r>
    </w:p>
    <w:p>
      <w:pPr>
        <w:spacing w:after="120" w:line="276"/>
        <w:jc w:val="both"/>
      </w:pPr>
      <w:r>
        <w:rPr>
          <w:rFonts w:ascii="Barlow Semi Condensed" w:cs="Barlow Semi Condensed" w:eastAsia="Barlow Semi Condensed" w:hAnsi="Barlow Semi Condensed"/>
          <w:sz w:val="24"/>
          <w:szCs w:val="24"/>
        </w:rPr>
        <w:t xml:space="preserve">volumi risultano digitalizzati dallo stesso Centro. È il </w:t>
      </w:r>
      <w:r>
        <w:rPr>
          <w:rFonts w:ascii="Barlow Semi Condensed" w:cs="Barlow Semi Condensed" w:eastAsia="Barlow Semi Condensed" w:hAnsi="Barlow Semi Condensed"/>
          <w:b/>
          <w:bCs/>
          <w:sz w:val="24"/>
          <w:szCs w:val="24"/>
        </w:rPr>
        <w:t xml:space="preserve">destinatario zero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questo dossier: alla stessa porta a cui va spedita l'opera si può chiedere la</w:t>
      </w:r>
    </w:p>
    <w:p>
      <w:pPr>
        <w:spacing w:after="120" w:line="276"/>
        <w:jc w:val="both"/>
      </w:pPr>
      <w:r>
        <w:rPr>
          <w:rFonts w:ascii="Barlow Semi Condensed" w:cs="Barlow Semi Condensed" w:eastAsia="Barlow Semi Condensed" w:hAnsi="Barlow Semi Condensed"/>
          <w:sz w:val="24"/>
          <w:szCs w:val="24"/>
        </w:rPr>
        <w:t xml:space="preserve">fonte. Conviene unire le due cose in una lettera sola.</w:t>
      </w:r>
    </w:p>
    <w:p>
      <w:pPr>
        <w:spacing w:after="120" w:line="276"/>
        <w:jc w:val="both"/>
      </w:pPr>
      <w:r>
        <w:rPr>
          <w:rFonts w:ascii="Barlow Semi Condensed" w:cs="Barlow Semi Condensed" w:eastAsia="Barlow Semi Condensed" w:hAnsi="Barlow Semi Condensed"/>
          <w:i/>
          <w:iCs/>
          <w:sz w:val="24"/>
          <w:szCs w:val="24"/>
        </w:rPr>
        <w:t xml:space="preserve">Che cosa fare per primo, dunque:</w:t>
      </w:r>
      <w:r>
        <w:rPr>
          <w:rFonts w:ascii="Barlow Semi Condensed" w:cs="Barlow Semi Condensed" w:eastAsia="Barlow Semi Condensed" w:hAnsi="Barlow Semi Condensed"/>
          <w:sz w:val="24"/>
          <w:szCs w:val="24"/>
        </w:rPr>
        <w:t xml:space="preserve"> aprire </w:t>
      </w:r>
      <w:r>
        <w:rPr>
          <w:rFonts w:ascii="Barlow Semi Condensed" w:cs="Barlow Semi Condensed" w:eastAsia="Barlow Semi Condensed" w:hAnsi="Barlow Semi Condensed"/>
          <w:i/>
          <w:iCs/>
          <w:sz w:val="24"/>
          <w:szCs w:val="24"/>
        </w:rPr>
        <w:t xml:space="preserve">inchieste.camera.it/p2/documenti.html?leg=09</w:t>
      </w:r>
    </w:p>
    <w:p>
      <w:pPr>
        <w:spacing w:after="120" w:line="276"/>
        <w:jc w:val="both"/>
      </w:pPr>
      <w:r>
        <w:rPr>
          <w:rFonts w:ascii="Barlow Semi Condensed" w:cs="Barlow Semi Condensed" w:eastAsia="Barlow Semi Condensed" w:hAnsi="Barlow Semi Condensed"/>
          <w:sz w:val="24"/>
          <w:szCs w:val="24"/>
        </w:rPr>
        <w:t xml:space="preserve">e cercare il tomo </w:t>
      </w:r>
      <w:r>
        <w:rPr>
          <w:rFonts w:ascii="Barlow Semi Condensed" w:cs="Barlow Semi Condensed" w:eastAsia="Barlow Semi Condensed" w:hAnsi="Barlow Semi Condensed"/>
          <w:i/>
          <w:iCs/>
          <w:sz w:val="24"/>
          <w:szCs w:val="24"/>
        </w:rPr>
        <w:t xml:space="preserve">2-quater/2/I</w:t>
      </w:r>
      <w:r>
        <w:rPr>
          <w:rFonts w:ascii="Barlow Semi Condensed" w:cs="Barlow Semi Condensed" w:eastAsia="Barlow Semi Condensed" w:hAnsi="Barlow Semi Condensed"/>
          <w:sz w:val="24"/>
          <w:szCs w:val="24"/>
        </w:rPr>
        <w:t xml:space="preserve">. Se il PDF c'è, gli allegati 13 e 21 si leggono</w:t>
      </w:r>
    </w:p>
    <w:p>
      <w:pPr>
        <w:spacing w:after="120" w:line="276"/>
        <w:jc w:val="both"/>
      </w:pPr>
      <w:r>
        <w:rPr>
          <w:rFonts w:ascii="Barlow Semi Condensed" w:cs="Barlow Semi Condensed" w:eastAsia="Barlow Semi Condensed" w:hAnsi="Barlow Semi Condensed"/>
          <w:sz w:val="24"/>
          <w:szCs w:val="24"/>
        </w:rPr>
        <w:t xml:space="preserve">oggi, gratis, senza chiedere niente a nessuno, e questa lettera non serve. Se non</w:t>
      </w:r>
    </w:p>
    <w:p>
      <w:pPr>
        <w:spacing w:after="120" w:line="276"/>
        <w:jc w:val="both"/>
      </w:pPr>
      <w:r>
        <w:rPr>
          <w:rFonts w:ascii="Barlow Semi Condensed" w:cs="Barlow Semi Condensed" w:eastAsia="Barlow Semi Condensed" w:hAnsi="Barlow Semi Condensed"/>
          <w:sz w:val="24"/>
          <w:szCs w:val="24"/>
        </w:rPr>
        <w:t xml:space="preserve">c'è, o se è illeggibile, la lettera resta pronta qui sotto.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canale, se la richiesta serve davvero</w:t>
      </w:r>
    </w:p>
    <w:p>
      <w:pPr>
        <w:spacing w:after="120" w:line="276"/>
        <w:jc w:val="both"/>
      </w:pPr>
      <w:r>
        <w:rPr>
          <w:rFonts w:ascii="Barlow Semi Condensed" w:cs="Barlow Semi Condensed" w:eastAsia="Barlow Semi Condensed" w:hAnsi="Barlow Semi Condensed"/>
          <w:b/>
          <w:bCs/>
          <w:sz w:val="24"/>
          <w:szCs w:val="24"/>
        </w:rPr>
        <w:t xml:space="preserve">Sede:</w:t>
      </w:r>
      <w:r>
        <w:rPr>
          <w:rFonts w:ascii="Barlow Semi Condensed" w:cs="Barlow Semi Condensed" w:eastAsia="Barlow Semi Condensed" w:hAnsi="Barlow Semi Condensed"/>
          <w:sz w:val="24"/>
          <w:szCs w:val="24"/>
        </w:rPr>
        <w:t xml:space="preserve"> Archivio storico della Camera dei deputati, **piazza San Macuto 57,</w:t>
      </w:r>
    </w:p>
    <w:p>
      <w:pPr>
        <w:spacing w:after="120" w:line="276"/>
        <w:jc w:val="both"/>
      </w:pPr>
      <w:r>
        <w:rPr>
          <w:rFonts w:ascii="Barlow Semi Condensed" w:cs="Barlow Semi Condensed" w:eastAsia="Barlow Semi Condensed" w:hAnsi="Barlow Semi Condensed"/>
          <w:sz w:val="24"/>
          <w:szCs w:val="24"/>
        </w:rPr>
        <w:t xml:space="preserve">00186 Roma** — primo piano di Palazzo del Seminario. Aperto dal lunedì al venerdì,</w:t>
      </w:r>
    </w:p>
    <w:p>
      <w:pPr>
        <w:spacing w:after="120" w:line="276"/>
        <w:jc w:val="both"/>
      </w:pPr>
      <w:r>
        <w:rPr>
          <w:rFonts w:ascii="Barlow Semi Condensed" w:cs="Barlow Semi Condensed" w:eastAsia="Barlow Semi Condensed" w:hAnsi="Barlow Semi Condensed"/>
          <w:b/>
          <w:bCs/>
          <w:sz w:val="24"/>
          <w:szCs w:val="24"/>
        </w:rPr>
        <w:t xml:space="preserve">9.30-16.30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Segreteria: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ars_segreteria@camera.it</w:t>
      </w:r>
      <w:r>
        <w:rPr>
          <w:rFonts w:ascii="Barlow Semi Condensed" w:cs="Barlow Semi Condensed" w:eastAsia="Barlow Semi Condensed" w:hAnsi="Barlow Semi Condensed"/>
          <w:sz w:val="24"/>
          <w:szCs w:val="24"/>
        </w:rPr>
        <w:t xml:space="preserve"> · telefono </w:t>
      </w:r>
      <w:r>
        <w:rPr>
          <w:rFonts w:ascii="Barlow Semi Condensed" w:cs="Barlow Semi Condensed" w:eastAsia="Barlow Semi Condensed" w:hAnsi="Barlow Semi Condensed"/>
          <w:b/>
          <w:bCs/>
          <w:sz w:val="24"/>
          <w:szCs w:val="24"/>
        </w:rPr>
        <w:t xml:space="preserve">06 6760 3880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Grado di questi recapiti: B.</w:t>
      </w:r>
      <w:r>
        <w:rPr>
          <w:rFonts w:ascii="Barlow Semi Condensed" w:cs="Barlow Semi Condensed" w:eastAsia="Barlow Semi Condensed" w:hAnsi="Barlow Semi Condensed"/>
          <w:sz w:val="24"/>
          <w:szCs w:val="24"/>
        </w:rPr>
        <w:t xml:space="preserve"> Convergono due ricerche indipendenti che</w:t>
      </w:r>
    </w:p>
    <w:p>
      <w:pPr>
        <w:spacing w:after="120" w:line="276"/>
        <w:jc w:val="both"/>
      </w:pPr>
      <w:r>
        <w:rPr>
          <w:rFonts w:ascii="Barlow Semi Condensed" w:cs="Barlow Semi Condensed" w:eastAsia="Barlow Semi Condensed" w:hAnsi="Barlow Semi Condensed"/>
          <w:sz w:val="24"/>
          <w:szCs w:val="24"/>
        </w:rPr>
        <w:t xml:space="preserve">riferiscono le pagine istituzionali della Camera; quelle pagine non sono state</w:t>
      </w:r>
    </w:p>
    <w:p>
      <w:pPr>
        <w:spacing w:after="120" w:line="276"/>
        <w:jc w:val="both"/>
      </w:pPr>
      <w:r>
        <w:rPr>
          <w:rFonts w:ascii="Barlow Semi Condensed" w:cs="Barlow Semi Condensed" w:eastAsia="Barlow Semi Condensed" w:hAnsi="Barlow Semi Condensed"/>
          <w:sz w:val="24"/>
          <w:szCs w:val="24"/>
        </w:rPr>
        <w:t xml:space="preserve">lette direttamente, per il blocco detto sopra. **Vanno confermati sul sito prima</w:t>
      </w:r>
    </w:p>
    <w:p>
      <w:pPr>
        <w:spacing w:after="120" w:line="276"/>
        <w:jc w:val="both"/>
      </w:pPr>
      <w:r>
        <w:rPr>
          <w:rFonts w:ascii="Barlow Semi Condensed" w:cs="Barlow Semi Condensed" w:eastAsia="Barlow Semi Condensed" w:hAnsi="Barlow Semi Condensed"/>
          <w:sz w:val="24"/>
          <w:szCs w:val="24"/>
        </w:rPr>
        <w:t xml:space="preserve">di spedire.** Il registro dei canali li porta con questo grado e non con un altro.</w:t>
      </w:r>
    </w:p>
    <w:p>
      <w:pPr>
        <w:spacing w:after="120" w:line="276"/>
        <w:jc w:val="both"/>
      </w:pPr>
      <w:r>
        <w:rPr>
          <w:rFonts w:ascii="Barlow Semi Condensed" w:cs="Barlow Semi Condensed" w:eastAsia="Barlow Semi Condensed" w:hAnsi="Barlow Semi Condensed"/>
          <w:b/>
          <w:bCs/>
          <w:sz w:val="24"/>
          <w:szCs w:val="24"/>
        </w:rPr>
        <w:t xml:space="preserve">La procedura è diversa da quella che questa lettera presupponeva.</w:t>
      </w:r>
      <w:r>
        <w:rPr>
          <w:rFonts w:ascii="Barlow Semi Condensed" w:cs="Barlow Semi Condensed" w:eastAsia="Barlow Semi Condensed" w:hAnsi="Barlow Semi Condensed"/>
          <w:sz w:val="24"/>
          <w:szCs w:val="24"/>
        </w:rPr>
        <w:t xml:space="preserve"> L'accesso</w:t>
      </w:r>
    </w:p>
    <w:p>
      <w:pPr>
        <w:spacing w:after="120" w:line="276"/>
        <w:jc w:val="both"/>
      </w:pPr>
      <w:r>
        <w:rPr>
          <w:rFonts w:ascii="Barlow Semi Condensed" w:cs="Barlow Semi Condensed" w:eastAsia="Barlow Semi Condensed" w:hAnsi="Barlow Semi Condensed"/>
          <w:sz w:val="24"/>
          <w:szCs w:val="24"/>
        </w:rPr>
        <w:t xml:space="preserve">alla sala studio si chiede **per posta elettronica alla segreteria, indicando</w:t>
      </w:r>
    </w:p>
    <w:p>
      <w:pPr>
        <w:spacing w:after="120" w:line="276"/>
        <w:jc w:val="both"/>
      </w:pPr>
      <w:r>
        <w:rPr>
          <w:rFonts w:ascii="Barlow Semi Condensed" w:cs="Barlow Semi Condensed" w:eastAsia="Barlow Semi Condensed" w:hAnsi="Barlow Semi Condensed"/>
          <w:sz w:val="24"/>
          <w:szCs w:val="24"/>
        </w:rPr>
        <w:t xml:space="preserve">l'argomento della ricerca e i documenti da consultare** — non con un'istanza</w:t>
      </w:r>
    </w:p>
    <w:p>
      <w:pPr>
        <w:spacing w:after="120" w:line="276"/>
        <w:jc w:val="both"/>
      </w:pPr>
      <w:r>
        <w:rPr>
          <w:rFonts w:ascii="Barlow Semi Condensed" w:cs="Barlow Semi Condensed" w:eastAsia="Barlow Semi Condensed" w:hAnsi="Barlow Semi Condensed"/>
          <w:sz w:val="24"/>
          <w:szCs w:val="24"/>
        </w:rPr>
        <w:t xml:space="preserve">formale. La lettera qui sotto va quindi usata come </w:t>
      </w:r>
      <w:r>
        <w:rPr>
          <w:rFonts w:ascii="Barlow Semi Condensed" w:cs="Barlow Semi Condensed" w:eastAsia="Barlow Semi Condensed" w:hAnsi="Barlow Semi Condensed"/>
          <w:b/>
          <w:bCs/>
          <w:sz w:val="24"/>
          <w:szCs w:val="24"/>
        </w:rPr>
        <w:t xml:space="preserve">corpo di quella email</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come atto a sé: il tono resta giusto, la busta cambia.</w:t>
      </w:r>
    </w:p>
    <w:p>
      <w:pPr>
        <w:spacing w:after="120" w:line="276"/>
        <w:jc w:val="both"/>
      </w:pPr>
      <w:r>
        <w:rPr>
          <w:rFonts w:ascii="Barlow Semi Condensed" w:cs="Barlow Semi Condensed" w:eastAsia="Barlow Semi Condensed" w:hAnsi="Barlow Semi Condensed"/>
          <w:b/>
          <w:bCs/>
          <w:sz w:val="24"/>
          <w:szCs w:val="24"/>
        </w:rPr>
        <w:t xml:space="preserve">Un'avvertenza sulla competenza.</w:t>
      </w:r>
      <w:r>
        <w:rPr>
          <w:rFonts w:ascii="Barlow Semi Condensed" w:cs="Barlow Semi Condensed" w:eastAsia="Barlow Semi Condensed" w:hAnsi="Barlow Semi Condensed"/>
          <w:sz w:val="24"/>
          <w:szCs w:val="24"/>
        </w:rPr>
        <w:t xml:space="preserve"> Doc. XXIII n. 2-quater è un **atto</w:t>
      </w:r>
    </w:p>
    <w:p>
      <w:pPr>
        <w:spacing w:after="120" w:line="276"/>
        <w:jc w:val="both"/>
      </w:pPr>
      <w:r>
        <w:rPr>
          <w:rFonts w:ascii="Barlow Semi Condensed" w:cs="Barlow Semi Condensed" w:eastAsia="Barlow Semi Condensed" w:hAnsi="Barlow Semi Condensed"/>
          <w:sz w:val="24"/>
          <w:szCs w:val="24"/>
        </w:rPr>
        <w:t xml:space="preserve">parlamentare a stampa**, non un documento d'archivio: la sede propria potrebbe</w:t>
      </w:r>
    </w:p>
    <w:p>
      <w:pPr>
        <w:spacing w:after="120" w:line="276"/>
        <w:jc w:val="both"/>
      </w:pPr>
      <w:r>
        <w:rPr>
          <w:rFonts w:ascii="Barlow Semi Condensed" w:cs="Barlow Semi Condensed" w:eastAsia="Barlow Semi Condensed" w:hAnsi="Barlow Semi Condensed"/>
          <w:sz w:val="24"/>
          <w:szCs w:val="24"/>
        </w:rPr>
        <w:t xml:space="preserve">essere la </w:t>
      </w:r>
      <w:r>
        <w:rPr>
          <w:rFonts w:ascii="Barlow Semi Condensed" w:cs="Barlow Semi Condensed" w:eastAsia="Barlow Semi Condensed" w:hAnsi="Barlow Semi Condensed"/>
          <w:b/>
          <w:bCs/>
          <w:sz w:val="24"/>
          <w:szCs w:val="24"/>
        </w:rPr>
        <w:t xml:space="preserve">Biblioteca della Camera</w:t>
      </w:r>
      <w:r>
        <w:rPr>
          <w:rFonts w:ascii="Barlow Semi Condensed" w:cs="Barlow Semi Condensed" w:eastAsia="Barlow Semi Condensed" w:hAnsi="Barlow Semi Condensed"/>
          <w:sz w:val="24"/>
          <w:szCs w:val="24"/>
        </w:rPr>
        <w:t xml:space="preserve"> anziché l'Archivio storico. Non è un</w:t>
      </w:r>
    </w:p>
    <w:p>
      <w:pPr>
        <w:spacing w:after="120" w:line="276"/>
        <w:jc w:val="both"/>
      </w:pPr>
      <w:r>
        <w:rPr>
          <w:rFonts w:ascii="Barlow Semi Condensed" w:cs="Barlow Semi Condensed" w:eastAsia="Barlow Semi Condensed" w:hAnsi="Barlow Semi Condensed"/>
          <w:sz w:val="24"/>
          <w:szCs w:val="24"/>
        </w:rPr>
        <w:t xml:space="preserve">ostacolo — si scrive alla segreteria e sarà lei a indirizzare — ma conviene dirlo</w:t>
      </w:r>
    </w:p>
    <w:p>
      <w:pPr>
        <w:spacing w:after="120" w:line="276"/>
        <w:jc w:val="both"/>
      </w:pPr>
      <w:r>
        <w:rPr>
          <w:rFonts w:ascii="Barlow Semi Condensed" w:cs="Barlow Semi Condensed" w:eastAsia="Barlow Semi Condensed" w:hAnsi="Barlow Semi Condensed"/>
          <w:sz w:val="24"/>
          <w:szCs w:val="24"/>
        </w:rPr>
        <w:t xml:space="preserve">nella prima riga, così che nessuno perda tempo.</w:t>
      </w:r>
    </w:p>
    <w:p>
      <w:pPr>
        <w:spacing w:after="120" w:line="276"/>
        <w:jc w:val="both"/>
      </w:pPr>
      <w:r>
        <w:rPr>
          <w:rFonts w:ascii="Barlow Semi Condensed" w:cs="Barlow Semi Condensed" w:eastAsia="Barlow Semi Condensed" w:hAnsi="Barlow Semi Condensed"/>
          <w:b/>
          <w:bCs/>
          <w:sz w:val="24"/>
          <w:szCs w:val="24"/>
        </w:rPr>
        <w:t xml:space="preserve">In subordine:</w:t>
      </w:r>
      <w:r>
        <w:rPr>
          <w:rFonts w:ascii="Barlow Semi Condensed" w:cs="Barlow Semi Condensed" w:eastAsia="Barlow Semi Condensed" w:hAnsi="Barlow Semi Condensed"/>
          <w:sz w:val="24"/>
          <w:szCs w:val="24"/>
        </w:rPr>
        <w:t xml:space="preserve"> Biblioteca della Camera; Archivio storico del Senato, che</w:t>
      </w:r>
    </w:p>
    <w:p>
      <w:pPr>
        <w:spacing w:after="120" w:line="276"/>
        <w:jc w:val="both"/>
      </w:pPr>
      <w:r>
        <w:rPr>
          <w:rFonts w:ascii="Barlow Semi Condensed" w:cs="Barlow Semi Condensed" w:eastAsia="Barlow Semi Condensed" w:hAnsi="Barlow Semi Condensed"/>
          <w:sz w:val="24"/>
          <w:szCs w:val="24"/>
        </w:rPr>
        <w:t xml:space="preserve">conserva già il Fondo Moro (IT-AFS-048); Biblioteca del Senato «Giovanni</w:t>
      </w:r>
    </w:p>
    <w:p>
      <w:pPr>
        <w:spacing w:after="120" w:line="276"/>
        <w:jc w:val="both"/>
      </w:pPr>
      <w:r>
        <w:rPr>
          <w:rFonts w:ascii="Barlow Semi Condensed" w:cs="Barlow Semi Condensed" w:eastAsia="Barlow Semi Condensed" w:hAnsi="Barlow Semi Condensed"/>
          <w:sz w:val="24"/>
          <w:szCs w:val="24"/>
        </w:rPr>
        <w:t xml:space="preserve">Spadolini». È un atto bicamerale, e più d'una di queste sedi lo possiede.</w:t>
      </w:r>
    </w:p>
    <w:p>
      <w:pPr>
        <w:pStyle w:val="Heading2"/>
        <w:spacing w:after="100" w:before="200"/>
      </w:pPr>
      <w:r>
        <w:rPr>
          <w:rFonts w:ascii="Barlow Semi Condensed" w:cs="Barlow Semi Condensed" w:eastAsia="Barlow Semi Condensed" w:hAnsi="Barlow Semi Condensed"/>
          <w:sz w:val="24"/>
          <w:szCs w:val="24"/>
        </w:rPr>
        <w:t xml:space="preserve">Il testo della richiesta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Oggetto: richiesta di riproduzione di due allegati del Doc. XXIII n. 2-quater/2/I, IX legislatura</w:t>
      </w:r>
      <w:r>
        <w:rPr>
          <w:rFonts w:ascii="Barlow Semi Condensed" w:cs="Barlow Semi Condensed" w:eastAsia="Barlow Semi Condensed" w:hAnsi="Barlow Semi Condensed"/>
          <w:i w:val="false"/>
          <w:iCs w:val="false"/>
          <w:sz w:val="24"/>
          <w:szCs w:val="24"/>
        </w:rPr>
        <w:t xml:space="preserve">  Spett.le Archivio storico della Camera dei deputati,  il sottoscritto Luigi De Michele, autore di una ricerca storico-documentale sul caso Moro e sul suo contesto, chiede di poter consultare, e ove possibile ottenere in riproduzione, due allegati del seguente atto parlamentare a stampa. Ove la competenza spetti alla Biblioteca della Camera anziché a codesto Archivio, sarò grato di esserne indirizzato.  </w:t>
      </w:r>
      <w:r>
        <w:rPr>
          <w:rFonts w:ascii="Barlow Semi Condensed" w:cs="Barlow Semi Condensed" w:eastAsia="Barlow Semi Condensed" w:hAnsi="Barlow Semi Condensed"/>
          <w:b/>
          <w:bCs/>
          <w:i w:val="false"/>
          <w:iCs w:val="false"/>
          <w:sz w:val="24"/>
          <w:szCs w:val="24"/>
        </w:rPr>
        <w:t xml:space="preserve">Doc. XXIII, n. 2-quater/2/I — IX legislatura — Roma, 1984.</w:t>
      </w:r>
      <w:r>
        <w:rPr>
          <w:rFonts w:ascii="Barlow Semi Condensed" w:cs="Barlow Semi Condensed" w:eastAsia="Barlow Semi Condensed" w:hAnsi="Barlow Semi Condensed"/>
          <w:i w:val="false"/>
          <w:iCs w:val="false"/>
          <w:sz w:val="24"/>
          <w:szCs w:val="24"/>
        </w:rPr>
        <w:t xml:space="preserve"> «Allegati alla Relazione della Commissione parlamentare d'inchiesta sulla Loggia massonica P2, Serie II: Documentazione raccolta dalla Commissione — Riscontri sull'attendibilità delle liste e sulle posizioni di affiliazione».  Gli allegati richiesti sono:  — </w:t>
      </w:r>
      <w:r>
        <w:rPr>
          <w:rFonts w:ascii="Barlow Semi Condensed" w:cs="Barlow Semi Condensed" w:eastAsia="Barlow Semi Condensed" w:hAnsi="Barlow Semi Condensed"/>
          <w:b/>
          <w:bCs/>
          <w:i w:val="false"/>
          <w:iCs w:val="false"/>
          <w:sz w:val="24"/>
          <w:szCs w:val="24"/>
        </w:rPr>
        <w:t xml:space="preserve">Allegato 13</w:t>
      </w:r>
      <w:r>
        <w:rPr>
          <w:rFonts w:ascii="Barlow Semi Condensed" w:cs="Barlow Semi Condensed" w:eastAsia="Barlow Semi Condensed" w:hAnsi="Barlow Semi Condensed"/>
          <w:i w:val="false"/>
          <w:iCs w:val="false"/>
          <w:sz w:val="24"/>
          <w:szCs w:val="24"/>
        </w:rPr>
        <w:t xml:space="preserve">, pagine I, 258-280: </w:t>
      </w:r>
      <w:r>
        <w:rPr>
          <w:rFonts w:ascii="Barlow Semi Condensed" w:cs="Barlow Semi Condensed" w:eastAsia="Barlow Semi Condensed" w:hAnsi="Barlow Semi Condensed"/>
          <w:i w:val="false"/>
          <w:iCs w:val="false"/>
          <w:sz w:val="24"/>
          <w:szCs w:val="24"/>
        </w:rPr>
        <w:t xml:space="preserve">Libro-matricola delle iniziazioni alla Loggia P2 (1952-1970)</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Allegato 21</w:t>
      </w:r>
      <w:r>
        <w:rPr>
          <w:rFonts w:ascii="Barlow Semi Condensed" w:cs="Barlow Semi Condensed" w:eastAsia="Barlow Semi Condensed" w:hAnsi="Barlow Semi Condensed"/>
          <w:i w:val="false"/>
          <w:iCs w:val="false"/>
          <w:sz w:val="24"/>
          <w:szCs w:val="24"/>
        </w:rPr>
        <w:t xml:space="preserve">, pagine I, 474-507: </w:t>
      </w:r>
      <w:r>
        <w:rPr>
          <w:rFonts w:ascii="Barlow Semi Condensed" w:cs="Barlow Semi Condensed" w:eastAsia="Barlow Semi Condensed" w:hAnsi="Barlow Semi Condensed"/>
          <w:i w:val="false"/>
          <w:iCs w:val="false"/>
          <w:sz w:val="24"/>
          <w:szCs w:val="24"/>
        </w:rPr>
        <w:t xml:space="preserve">Schede personali massoniche sequestrate presso Palazzo Giustiniani</w:t>
      </w:r>
      <w:r>
        <w:rPr>
          <w:rFonts w:ascii="Barlow Semi Condensed" w:cs="Barlow Semi Condensed" w:eastAsia="Barlow Semi Condensed" w:hAnsi="Barlow Semi Condensed"/>
          <w:i w:val="false"/>
          <w:iCs w:val="false"/>
          <w:sz w:val="24"/>
          <w:szCs w:val="24"/>
        </w:rPr>
        <w:t xml:space="preserve">.  Sono in tutto cinquantadue pagine. La richiesta ha finalità di studio e di verifica documentale, senza scopo di lucro.  Chiedo, ove possibile, che la riproduzione sia </w:t>
      </w:r>
      <w:r>
        <w:rPr>
          <w:rFonts w:ascii="Barlow Semi Condensed" w:cs="Barlow Semi Condensed" w:eastAsia="Barlow Semi Condensed" w:hAnsi="Barlow Semi Condensed"/>
          <w:b/>
          <w:bCs/>
          <w:i w:val="false"/>
          <w:iCs w:val="false"/>
          <w:sz w:val="24"/>
          <w:szCs w:val="24"/>
        </w:rPr>
        <w:t xml:space="preserve">integrale di ciascuna pagina, comprensiva delle intestazioni di colonna e di ogni numerazione presente</w:t>
      </w:r>
      <w:r>
        <w:rPr>
          <w:rFonts w:ascii="Barlow Semi Condensed" w:cs="Barlow Semi Condensed" w:eastAsia="Barlow Semi Condensed" w:hAnsi="Barlow Semi Condensed"/>
          <w:i w:val="false"/>
          <w:iCs w:val="false"/>
          <w:sz w:val="24"/>
          <w:szCs w:val="24"/>
        </w:rPr>
        <w:t xml:space="preserve">: la ricerca verte precisamente sulla distinzione fra il numero di tessera e il numero di fascicolo, e una trascrizione priva delle intestazioni non consente di operarla. Per la medesima ragione non è utile una trascrizione a cura di terzi: occorre la riproduzione dell'originale a stampa.  Sono disponibile a sostenere i costi di riproduzione previsti dal tariffario e a osservare ogni prescrizione codesto Archivio ritenga di impartire quanto all'uso dei materiali, ivi compresa la disciplina sulla protezione dei dati personali dei soggetti nominati negli atti.  Resto in attesa di indicazioni sulla procedura e sui tempi, e ringrazio per l'attenzione.  Luigi De Michele </w:t>
      </w:r>
      <w:r>
        <w:rPr>
          <w:rFonts w:ascii="Barlow Semi Condensed" w:cs="Barlow Semi Condensed" w:eastAsia="Barlow Semi Condensed" w:hAnsi="Barlow Semi Condensed"/>
          <w:i w:val="false"/>
          <w:iCs w:val="false"/>
          <w:sz w:val="24"/>
          <w:szCs w:val="24"/>
        </w:rPr>
        <w:t xml:space="preserve">(recapiti — indirizzo, telefono, posta elettronica ordinaria e certificata)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(luogo e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fare della risposta</w:t>
      </w:r>
    </w:p>
    <w:p>
      <w:pPr>
        <w:spacing w:after="120" w:line="276"/>
        <w:jc w:val="both"/>
      </w:pPr>
      <w:r>
        <w:rPr>
          <w:rFonts w:ascii="Barlow Semi Condensed" w:cs="Barlow Semi Condensed" w:eastAsia="Barlow Semi Condensed" w:hAnsi="Barlow Semi Condensed"/>
          <w:b/>
          <w:bCs/>
          <w:sz w:val="24"/>
          <w:szCs w:val="24"/>
        </w:rPr>
        <w:t xml:space="preserve">Se arrivano le riproduzioni.</w:t>
      </w:r>
      <w:r>
        <w:rPr>
          <w:rFonts w:ascii="Barlow Semi Condensed" w:cs="Barlow Semi Condensed" w:eastAsia="Barlow Semi Condensed" w:hAnsi="Barlow Semi Condensed"/>
          <w:sz w:val="24"/>
          <w:szCs w:val="24"/>
        </w:rPr>
        <w:t xml:space="preserve"> Ogni riga letta sulla fonte va iscritta nella</w:t>
      </w:r>
    </w:p>
    <w:p>
      <w:pPr>
        <w:spacing w:after="120" w:line="276"/>
        <w:jc w:val="both"/>
      </w:pPr>
      <w:r>
        <w:rPr>
          <w:rFonts w:ascii="Barlow Semi Condensed" w:cs="Barlow Semi Condensed" w:eastAsia="Barlow Semi Condensed" w:hAnsi="Barlow Semi Condensed"/>
          <w:sz w:val="24"/>
          <w:szCs w:val="24"/>
        </w:rPr>
        <w:t xml:space="preserve">certificazione con la propria collocazione — allegato, pagina, colonna — e il</w:t>
      </w:r>
    </w:p>
    <w:p>
      <w:pPr>
        <w:spacing w:after="120" w:line="276"/>
        <w:jc w:val="both"/>
      </w:pPr>
      <w:r>
        <w:rPr>
          <w:rFonts w:ascii="Barlow Semi Condensed" w:cs="Barlow Semi Condensed" w:eastAsia="Barlow Semi Condensed" w:hAnsi="Barlow Semi Condensed"/>
          <w:sz w:val="24"/>
          <w:szCs w:val="24"/>
        </w:rPr>
        <w:t xml:space="preserve">grado sale a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non ad A, perché A è il giudicato e qui non ce n'è. La</w:t>
      </w:r>
    </w:p>
    <w:p>
      <w:pPr>
        <w:spacing w:after="120" w:line="276"/>
        <w:jc w:val="both"/>
      </w:pPr>
      <w:r>
        <w:rPr>
          <w:rFonts w:ascii="Barlow Semi Condensed" w:cs="Barlow Semi Condensed" w:eastAsia="Barlow Semi Condensed" w:hAnsi="Barlow Semi Condensed"/>
          <w:sz w:val="24"/>
          <w:szCs w:val="24"/>
        </w:rPr>
        <w:t xml:space="preserve">domanda su cui la lettura decide è una sola e va posta prima di aprire i file,</w:t>
      </w:r>
    </w:p>
    <w:p>
      <w:pPr>
        <w:spacing w:after="120" w:line="276"/>
        <w:jc w:val="both"/>
      </w:pPr>
      <w:r>
        <w:rPr>
          <w:rFonts w:ascii="Barlow Semi Condensed" w:cs="Barlow Semi Condensed" w:eastAsia="Barlow Semi Condensed" w:hAnsi="Barlow Semi Condensed"/>
          <w:sz w:val="24"/>
          <w:szCs w:val="24"/>
        </w:rPr>
        <w:t xml:space="preserve">perché non la si aggiusti a posteriori: *l'intestazione di colonna dice</w:t>
      </w:r>
    </w:p>
    <w:p>
      <w:pPr>
        <w:spacing w:after="120" w:line="276"/>
        <w:jc w:val="both"/>
      </w:pPr>
      <w:r>
        <w:rPr>
          <w:rFonts w:ascii="Barlow Semi Condensed" w:cs="Barlow Semi Condensed" w:eastAsia="Barlow Semi Condensed" w:hAnsi="Barlow Semi Condensed"/>
          <w:sz w:val="24"/>
          <w:szCs w:val="24"/>
        </w:rPr>
        <w:t xml:space="preserve">«tessera» o dice «fascicolo»?* Da quella parola dipende se la calibrazione del</w:t>
      </w:r>
    </w:p>
    <w:p>
      <w:pPr>
        <w:spacing w:after="120" w:line="276"/>
        <w:jc w:val="both"/>
      </w:pPr>
      <w:r>
        <w:rPr>
          <w:rFonts w:ascii="Barlow Semi Condensed" w:cs="Barlow Semi Condensed" w:eastAsia="Barlow Semi Condensed" w:hAnsi="Barlow Semi Condensed"/>
          <w:sz w:val="24"/>
          <w:szCs w:val="24"/>
        </w:rPr>
        <w:t xml:space="preserve">27 agosto regge o cade, ed è giusto che possa cadere.</w:t>
      </w:r>
    </w:p>
    <w:p>
      <w:pPr>
        <w:spacing w:after="120" w:line="276"/>
        <w:jc w:val="both"/>
      </w:pPr>
      <w:r>
        <w:rPr>
          <w:rFonts w:ascii="Barlow Semi Condensed" w:cs="Barlow Semi Condensed" w:eastAsia="Barlow Semi Condensed" w:hAnsi="Barlow Semi Condensed"/>
          <w:b/>
          <w:bCs/>
          <w:sz w:val="24"/>
          <w:szCs w:val="24"/>
        </w:rPr>
        <w:t xml:space="preserve">Se la risposta è un diniego, o non arriva.</w:t>
      </w:r>
      <w:r>
        <w:rPr>
          <w:rFonts w:ascii="Barlow Semi Condensed" w:cs="Barlow Semi Condensed" w:eastAsia="Barlow Semi Condensed" w:hAnsi="Barlow Semi Condensed"/>
          <w:sz w:val="24"/>
          <w:szCs w:val="24"/>
        </w:rPr>
        <w:t xml:space="preserve"> L'esito si registra come **Stato</w:t>
      </w:r>
    </w:p>
    <w:p>
      <w:pPr>
        <w:spacing w:after="120" w:line="276"/>
        <w:jc w:val="both"/>
      </w:pPr>
      <w:r>
        <w:rPr>
          <w:rFonts w:ascii="Barlow Semi Condensed" w:cs="Barlow Semi Condensed" w:eastAsia="Barlow Semi Condensed" w:hAnsi="Barlow Semi Condensed"/>
          <w:sz w:val="24"/>
          <w:szCs w:val="24"/>
        </w:rPr>
        <w:t xml:space="preserve">Zero** con la sede nominata e la data, che è la forma in cui quest'opera</w:t>
      </w:r>
    </w:p>
    <w:p>
      <w:pPr>
        <w:spacing w:after="120" w:line="276"/>
        <w:jc w:val="both"/>
      </w:pPr>
      <w:r>
        <w:rPr>
          <w:rFonts w:ascii="Barlow Semi Condensed" w:cs="Barlow Semi Condensed" w:eastAsia="Barlow Semi Condensed" w:hAnsi="Barlow Semi Condensed"/>
          <w:sz w:val="24"/>
          <w:szCs w:val="24"/>
        </w:rPr>
        <w:t xml:space="preserve">conserva le ricerche fallite. Uno Stato Zero non è un vuoto: dice a chi verrà</w:t>
      </w:r>
    </w:p>
    <w:p>
      <w:pPr>
        <w:spacing w:after="120" w:line="276"/>
        <w:jc w:val="both"/>
      </w:pPr>
      <w:r>
        <w:rPr>
          <w:rFonts w:ascii="Barlow Semi Condensed" w:cs="Barlow Semi Condensed" w:eastAsia="Barlow Semi Condensed" w:hAnsi="Barlow Semi Condensed"/>
          <w:sz w:val="24"/>
          <w:szCs w:val="24"/>
        </w:rPr>
        <w:t xml:space="preserve">dopo dove si è già cercato, e gli risparmia il viaggio.</w:t>
      </w:r>
    </w:p>
    <w:p>
      <w:pPr>
        <w:spacing w:after="120" w:line="276"/>
        <w:jc w:val="both"/>
      </w:pPr>
      <w:r>
        <w:rPr>
          <w:rFonts w:ascii="Barlow Semi Condensed" w:cs="Barlow Semi Condensed" w:eastAsia="Barlow Semi Condensed" w:hAnsi="Barlow Semi Condensed"/>
          <w:b/>
          <w:bCs/>
          <w:sz w:val="24"/>
          <w:szCs w:val="24"/>
        </w:rPr>
        <w:t xml:space="preserve">Che cosa non fare in nessuno dei due casi.</w:t>
      </w:r>
      <w:r>
        <w:rPr>
          <w:rFonts w:ascii="Barlow Semi Condensed" w:cs="Barlow Semi Condensed" w:eastAsia="Barlow Semi Condensed" w:hAnsi="Barlow Semi Condensed"/>
          <w:sz w:val="24"/>
          <w:szCs w:val="24"/>
        </w:rPr>
        <w:t xml:space="preserve"> Non usare le riproduzioni per</w:t>
      </w:r>
    </w:p>
    <w:p>
      <w:pPr>
        <w:spacing w:after="120" w:line="276"/>
        <w:jc w:val="both"/>
      </w:pPr>
      <w:r>
        <w:rPr>
          <w:rFonts w:ascii="Barlow Semi Condensed" w:cs="Barlow Semi Condensed" w:eastAsia="Barlow Semi Condensed" w:hAnsi="Barlow Semi Condensed"/>
          <w:sz w:val="24"/>
          <w:szCs w:val="24"/>
        </w:rPr>
        <w:t xml:space="preserve">attribuire condotte. Un numero di tessera accerta un'iscrizione e nient'altro, e</w:t>
      </w:r>
    </w:p>
    <w:p>
      <w:pPr>
        <w:spacing w:after="120" w:line="276"/>
        <w:jc w:val="both"/>
      </w:pPr>
      <w:r>
        <w:rPr>
          <w:rFonts w:ascii="Barlow Semi Condensed" w:cs="Barlow Semi Condensed" w:eastAsia="Barlow Semi Condensed" w:hAnsi="Barlow Semi Condensed"/>
          <w:sz w:val="24"/>
          <w:szCs w:val="24"/>
        </w:rPr>
        <w:t xml:space="preserve">la regola che apre ogni documento di quest'opera vale intatta anche quando la</w:t>
      </w:r>
    </w:p>
    <w:p>
      <w:pPr>
        <w:spacing w:after="120" w:line="276"/>
        <w:jc w:val="both"/>
      </w:pPr>
      <w:r>
        <w:rPr>
          <w:rFonts w:ascii="Barlow Semi Condensed" w:cs="Barlow Semi Condensed" w:eastAsia="Barlow Semi Condensed" w:hAnsi="Barlow Semi Condensed"/>
          <w:sz w:val="24"/>
          <w:szCs w:val="24"/>
        </w:rPr>
        <w:t xml:space="preserve">fonte è finalmente in mano: **l'appartenenza a un'organizzazione non è prova di</w:t>
      </w:r>
    </w:p>
    <w:p>
      <w:pPr>
        <w:spacing w:after="120" w:line="276"/>
        <w:jc w:val="both"/>
      </w:pPr>
      <w:r>
        <w:rPr>
          <w:rFonts w:ascii="Barlow Semi Condensed" w:cs="Barlow Semi Condensed" w:eastAsia="Barlow Semi Condensed" w:hAnsi="Barlow Semi Condensed"/>
          <w:sz w:val="24"/>
          <w:szCs w:val="24"/>
        </w:rPr>
        <w:t xml:space="preserve">condotta**.</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xvii. La richiesta all'Archivio storico della Camera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1.446 parole in 5 sezioni; la più ampia è §2 Prima di spedire: il volume è probabilmente g…, con 411.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xviii. La PEC unica formale</w:t>
      </w:r>
    </w:p>
    <w:p>
      <w:pPr>
        <w:pStyle w:val="Heading1"/>
        <w:spacing w:after="120" w:before="240"/>
      </w:pPr>
      <w:r>
        <w:rPr>
          <w:rFonts w:ascii="Barlow Semi Condensed" w:cs="Barlow Semi Condensed" w:eastAsia="Barlow Semi Condensed" w:hAnsi="Barlow Semi Condensed"/>
          <w:sz w:val="24"/>
          <w:szCs w:val="24"/>
        </w:rPr>
        <w:t xml:space="preserve">PEC formale unica — un solo testo per tutti i destinatari</w:t>
      </w:r>
    </w:p>
    <w:p>
      <w:pPr>
        <w:spacing w:after="120" w:line="276"/>
        <w:jc w:val="both"/>
      </w:pPr>
      <w:r>
        <w:rPr>
          <w:rFonts w:ascii="Barlow Semi Condensed" w:cs="Barlow Semi Condensed" w:eastAsia="Barlow Semi Condensed" w:hAnsi="Barlow Semi Condensed"/>
          <w:sz w:val="24"/>
          <w:szCs w:val="24"/>
        </w:rPr>
        <w:t xml:space="preserve">*Redatta il 27 agosto 2026, cifre aggiornate alla sesta edizione dello stesso giorno. Prodotta con sistemi di intelligenza artificiale</w:t>
      </w:r>
    </w:p>
    <w:p>
      <w:pPr>
        <w:spacing w:after="120" w:line="276"/>
        <w:jc w:val="both"/>
      </w:pPr>
      <w:r>
        <w:rPr>
          <w:rFonts w:ascii="Barlow Semi Condensed" w:cs="Barlow Semi Condensed" w:eastAsia="Barlow Semi Condensed" w:hAnsi="Barlow Semi Condensed"/>
          <w:sz w:val="24"/>
          <w:szCs w:val="24"/>
        </w:rPr>
        <w:t xml:space="preserve">sotto direzione e responsabilità umana, come ogni documento di quest'opera.*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Avvertenza di fatto, da leggere prima di usarla</w:t>
      </w:r>
    </w:p>
    <w:p>
      <w:pPr>
        <w:spacing w:after="120" w:line="276"/>
        <w:jc w:val="both"/>
      </w:pPr>
      <w:r>
        <w:rPr>
          <w:rFonts w:ascii="Barlow Semi Condensed" w:cs="Barlow Semi Condensed" w:eastAsia="Barlow Semi Condensed" w:hAnsi="Barlow Semi Condensed"/>
          <w:b/>
          <w:bCs/>
          <w:sz w:val="24"/>
          <w:szCs w:val="24"/>
        </w:rPr>
        <w:t xml:space="preserve">Un solo destinatario su dodici ha un canale PEC.</w:t>
      </w:r>
      <w:r>
        <w:rPr>
          <w:rFonts w:ascii="Barlow Semi Condensed" w:cs="Barlow Semi Condensed" w:eastAsia="Barlow Semi Condensed" w:hAnsi="Barlow Semi Condensed"/>
          <w:sz w:val="24"/>
          <w:szCs w:val="24"/>
        </w:rPr>
        <w:t xml:space="preserve"> Il registro dei canali lo</w:t>
      </w:r>
    </w:p>
    <w:p>
      <w:pPr>
        <w:spacing w:after="120" w:line="276"/>
        <w:jc w:val="both"/>
      </w:pPr>
      <w:r>
        <w:rPr>
          <w:rFonts w:ascii="Barlow Semi Condensed" w:cs="Barlow Semi Condensed" w:eastAsia="Barlow Semi Condensed" w:hAnsi="Barlow Semi Condensed"/>
          <w:sz w:val="24"/>
          <w:szCs w:val="24"/>
        </w:rPr>
        <w:t xml:space="preserve">accerta: la PEC riguarda il Centro documentazione Archivio «Flamigni» ETS — e</w:t>
      </w:r>
    </w:p>
    <w:p>
      <w:pPr>
        <w:spacing w:after="120" w:line="276"/>
        <w:jc w:val="both"/>
      </w:pPr>
      <w:r>
        <w:rPr>
          <w:rFonts w:ascii="Barlow Semi Condensed" w:cs="Barlow Semi Condensed" w:eastAsia="Barlow Semi Condensed" w:hAnsi="Barlow Semi Condensed"/>
          <w:sz w:val="24"/>
          <w:szCs w:val="24"/>
        </w:rPr>
        <w:t xml:space="preserve">il suo indirizzo non è ancora stato reperito. Tutti gli altri ricevono per</w:t>
      </w:r>
    </w:p>
    <w:p>
      <w:pPr>
        <w:spacing w:after="120" w:line="276"/>
        <w:jc w:val="both"/>
      </w:pPr>
      <w:r>
        <w:rPr>
          <w:rFonts w:ascii="Barlow Semi Condensed" w:cs="Barlow Semi Condensed" w:eastAsia="Barlow Semi Condensed" w:hAnsi="Barlow Semi Condensed"/>
          <w:sz w:val="24"/>
          <w:szCs w:val="24"/>
        </w:rPr>
        <w:t xml:space="preserve">posta elettronica ordinaria, per modulo web o per posta cartacea.</w:t>
      </w:r>
    </w:p>
    <w:p>
      <w:pPr>
        <w:spacing w:after="120" w:line="276"/>
        <w:jc w:val="both"/>
      </w:pPr>
      <w:r>
        <w:rPr>
          <w:rFonts w:ascii="Barlow Semi Condensed" w:cs="Barlow Semi Condensed" w:eastAsia="Barlow Semi Condensed" w:hAnsi="Barlow Semi Condensed"/>
          <w:sz w:val="24"/>
          <w:szCs w:val="24"/>
        </w:rPr>
        <w:t xml:space="preserve">Questo testo è perciò </w:t>
      </w:r>
      <w:r>
        <w:rPr>
          <w:rFonts w:ascii="Barlow Semi Condensed" w:cs="Barlow Semi Condensed" w:eastAsia="Barlow Semi Condensed" w:hAnsi="Barlow Semi Condensed"/>
          <w:b/>
          <w:bCs/>
          <w:sz w:val="24"/>
          <w:szCs w:val="24"/>
        </w:rPr>
        <w:t xml:space="preserve">unico nel contenuto e adattabile nel canale</w:t>
      </w:r>
      <w:r>
        <w:rPr>
          <w:rFonts w:ascii="Barlow Semi Condensed" w:cs="Barlow Semi Condensed" w:eastAsia="Barlow Semi Condensed" w:hAnsi="Barlow Semi Condensed"/>
          <w:sz w:val="24"/>
          <w:szCs w:val="24"/>
        </w:rPr>
        <w:t xml:space="preserve">: si</w:t>
      </w:r>
    </w:p>
    <w:p>
      <w:pPr>
        <w:spacing w:after="120" w:line="276"/>
        <w:jc w:val="both"/>
      </w:pPr>
      <w:r>
        <w:rPr>
          <w:rFonts w:ascii="Barlow Semi Condensed" w:cs="Barlow Semi Condensed" w:eastAsia="Barlow Semi Condensed" w:hAnsi="Barlow Semi Condensed"/>
          <w:sz w:val="24"/>
          <w:szCs w:val="24"/>
        </w:rPr>
        <w:t xml:space="preserve">trasmette come PEC dove la PEC esiste, come email ordinaria dove è la via</w:t>
      </w:r>
    </w:p>
    <w:p>
      <w:pPr>
        <w:spacing w:after="120" w:line="276"/>
        <w:jc w:val="both"/>
      </w:pPr>
      <w:r>
        <w:rPr>
          <w:rFonts w:ascii="Barlow Semi Condensed" w:cs="Barlow Semi Condensed" w:eastAsia="Barlow Semi Condensed" w:hAnsi="Barlow Semi Condensed"/>
          <w:sz w:val="24"/>
          <w:szCs w:val="24"/>
        </w:rPr>
        <w:t xml:space="preserve">istituzionale, si incolla nei moduli dove il modulo è obbligatorio, si stampa</w:t>
      </w:r>
    </w:p>
    <w:p>
      <w:pPr>
        <w:spacing w:after="120" w:line="276"/>
        <w:jc w:val="both"/>
      </w:pPr>
      <w:r>
        <w:rPr>
          <w:rFonts w:ascii="Barlow Semi Condensed" w:cs="Barlow Semi Condensed" w:eastAsia="Barlow Semi Condensed" w:hAnsi="Barlow Semi Condensed"/>
          <w:sz w:val="24"/>
          <w:szCs w:val="24"/>
        </w:rPr>
        <w:t xml:space="preserve">su carta dove non c'è altro. Il contenuto non cambia.</w:t>
      </w:r>
    </w:p>
    <w:p>
      <w:pPr>
        <w:spacing w:after="120" w:line="276"/>
        <w:jc w:val="both"/>
      </w:pPr>
      <w:r>
        <w:rPr>
          <w:rFonts w:ascii="Barlow Semi Condensed" w:cs="Barlow Semi Condensed" w:eastAsia="Barlow Semi Condensed" w:hAnsi="Barlow Semi Condensed"/>
          <w:b/>
          <w:bCs/>
          <w:sz w:val="24"/>
          <w:szCs w:val="24"/>
        </w:rPr>
        <w:t xml:space="preserve">Non va inviato in un'unica trasmissione a tutti.</w:t>
      </w:r>
      <w:r>
        <w:rPr>
          <w:rFonts w:ascii="Barlow Semi Condensed" w:cs="Barlow Semi Condensed" w:eastAsia="Barlow Semi Condensed" w:hAnsi="Barlow Semi Condensed"/>
          <w:sz w:val="24"/>
          <w:szCs w:val="24"/>
        </w:rPr>
        <w:t xml:space="preserve"> Due ragioni, entrambe</w:t>
      </w:r>
    </w:p>
    <w:p>
      <w:pPr>
        <w:spacing w:after="120" w:line="276"/>
        <w:jc w:val="both"/>
      </w:pPr>
      <w:r>
        <w:rPr>
          <w:rFonts w:ascii="Barlow Semi Condensed" w:cs="Barlow Semi Condensed" w:eastAsia="Barlow Semi Condensed" w:hAnsi="Barlow Semi Condensed"/>
          <w:sz w:val="24"/>
          <w:szCs w:val="24"/>
        </w:rPr>
        <w:t xml:space="preserve">pratiche. La prima: una sola PEC con dodici destinatari espone a ciascuno il</w:t>
      </w:r>
    </w:p>
    <w:p>
      <w:pPr>
        <w:spacing w:after="120" w:line="276"/>
        <w:jc w:val="both"/>
      </w:pPr>
      <w:r>
        <w:rPr>
          <w:rFonts w:ascii="Barlow Semi Condensed" w:cs="Barlow Semi Condensed" w:eastAsia="Barlow Semi Condensed" w:hAnsi="Barlow Semi Condensed"/>
          <w:sz w:val="24"/>
          <w:szCs w:val="24"/>
        </w:rPr>
        <w:t xml:space="preserve">recapito degli altri undici. La seconda: fra i destinatari ci sono nove case</w:t>
      </w:r>
    </w:p>
    <w:p>
      <w:pPr>
        <w:spacing w:after="120" w:line="276"/>
        <w:jc w:val="both"/>
      </w:pPr>
      <w:r>
        <w:rPr>
          <w:rFonts w:ascii="Barlow Semi Condensed" w:cs="Barlow Semi Condensed" w:eastAsia="Barlow Semi Condensed" w:hAnsi="Barlow Semi Condensed"/>
          <w:sz w:val="24"/>
          <w:szCs w:val="24"/>
        </w:rPr>
        <w:t xml:space="preserve">editrici, e mostrare a ciascuna che la stessa proposta è partita</w:t>
      </w:r>
    </w:p>
    <w:p>
      <w:pPr>
        <w:spacing w:after="120" w:line="276"/>
        <w:jc w:val="both"/>
      </w:pPr>
      <w:r>
        <w:rPr>
          <w:rFonts w:ascii="Barlow Semi Condensed" w:cs="Barlow Semi Condensed" w:eastAsia="Barlow Semi Condensed" w:hAnsi="Barlow Semi Condensed"/>
          <w:sz w:val="24"/>
          <w:szCs w:val="24"/>
        </w:rPr>
        <w:t xml:space="preserve">simultaneamente per le altre otto è il modo più rapido di far chiudere il</w:t>
      </w:r>
    </w:p>
    <w:p>
      <w:pPr>
        <w:spacing w:after="120" w:line="276"/>
        <w:jc w:val="both"/>
      </w:pPr>
      <w:r>
        <w:rPr>
          <w:rFonts w:ascii="Barlow Semi Condensed" w:cs="Barlow Semi Condensed" w:eastAsia="Barlow Semi Condensed" w:hAnsi="Barlow Semi Condensed"/>
          <w:sz w:val="24"/>
          <w:szCs w:val="24"/>
        </w:rPr>
        <w:t xml:space="preserve">fascicolo a tutte. Il dossier di invio organizza apposta la spedizione in</w:t>
      </w:r>
    </w:p>
    <w:p>
      <w:pPr>
        <w:spacing w:after="120" w:line="276"/>
        <w:jc w:val="both"/>
      </w:pPr>
      <w:r>
        <w:rPr>
          <w:rFonts w:ascii="Barlow Semi Condensed" w:cs="Barlow Semi Condensed" w:eastAsia="Barlow Semi Condensed" w:hAnsi="Barlow Semi Condensed"/>
          <w:sz w:val="24"/>
          <w:szCs w:val="24"/>
        </w:rPr>
        <w:t xml:space="preserve">ondate non in concorrenza. </w:t>
      </w:r>
      <w:r>
        <w:rPr>
          <w:rFonts w:ascii="Barlow Semi Condensed" w:cs="Barlow Semi Condensed" w:eastAsia="Barlow Semi Condensed" w:hAnsi="Barlow Semi Condensed"/>
          <w:b/>
          <w:bCs/>
          <w:sz w:val="24"/>
          <w:szCs w:val="24"/>
        </w:rPr>
        <w:t xml:space="preserve">Stesso testo, invii separati.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Campi da compilare prima dell'invio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e cognome]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CAP, città]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PEC o email del 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Telefono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Destinatario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[denominazione dell'ente, per esteso]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Recapito del destinatario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email, modulo o indirizzo postale]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Luogo e data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[luogo], [data]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 del deposito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Zenodo, da inserire a deposito avvenuto]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Trasmissione di opera documentale sul caso Moro, prodotta con sistemi di intelligenza artificiale sotto direzione umana — «Aldo Moro. Ottanta anni di Pace», oltre 2.500 pagine, con apparato di verifica e impronta crittografica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di [denominazione dell'ente]</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trasmetto in allegato un'opera documentale sul caso Moro e sul suo contesto</w:t>
      </w:r>
    </w:p>
    <w:p>
      <w:pPr>
        <w:spacing w:after="120" w:line="276"/>
        <w:jc w:val="both"/>
      </w:pPr>
      <w:r>
        <w:rPr>
          <w:rFonts w:ascii="Barlow Semi Condensed" w:cs="Barlow Semi Condensed" w:eastAsia="Barlow Semi Condensed" w:hAnsi="Barlow Semi Condensed"/>
          <w:sz w:val="24"/>
          <w:szCs w:val="24"/>
        </w:rPr>
        <w:t xml:space="preserve">internazionale, di cui sono autore e responsabile, perché codesto ente possa</w:t>
      </w:r>
    </w:p>
    <w:p>
      <w:pPr>
        <w:spacing w:after="120" w:line="276"/>
        <w:jc w:val="both"/>
      </w:pPr>
      <w:r>
        <w:rPr>
          <w:rFonts w:ascii="Barlow Semi Condensed" w:cs="Barlow Semi Condensed" w:eastAsia="Barlow Semi Condensed" w:hAnsi="Barlow Semi Condensed"/>
          <w:sz w:val="24"/>
          <w:szCs w:val="24"/>
        </w:rPr>
        <w:t xml:space="preserve">valutarla per quanto di sua competenza: la conservazione e il deposito, se è</w:t>
      </w:r>
    </w:p>
    <w:p>
      <w:pPr>
        <w:spacing w:after="120" w:line="276"/>
        <w:jc w:val="both"/>
      </w:pPr>
      <w:r>
        <w:rPr>
          <w:rFonts w:ascii="Barlow Semi Condensed" w:cs="Barlow Semi Condensed" w:eastAsia="Barlow Semi Condensed" w:hAnsi="Barlow Semi Condensed"/>
          <w:sz w:val="24"/>
          <w:szCs w:val="24"/>
        </w:rPr>
        <w:t xml:space="preserve">istituto d'archivio; la pubblicazione o la valutazione editoriale, se è casa</w:t>
      </w:r>
    </w:p>
    <w:p>
      <w:pPr>
        <w:spacing w:after="120" w:line="276"/>
        <w:jc w:val="both"/>
      </w:pPr>
      <w:r>
        <w:rPr>
          <w:rFonts w:ascii="Barlow Semi Condensed" w:cs="Barlow Semi Condensed" w:eastAsia="Barlow Semi Condensed" w:hAnsi="Barlow Semi Condensed"/>
          <w:sz w:val="24"/>
          <w:szCs w:val="24"/>
        </w:rPr>
        <w:t xml:space="preserve">editrice; la lettura e l'eventuale segnalazione, in ogni altro caso.</w:t>
      </w:r>
    </w:p>
    <w:p>
      <w:pPr>
        <w:spacing w:after="120" w:line="276"/>
        <w:jc w:val="both"/>
      </w:pPr>
      <w:r>
        <w:rPr>
          <w:rFonts w:ascii="Barlow Semi Condensed" w:cs="Barlow Semi Condensed" w:eastAsia="Barlow Semi Condensed" w:hAnsi="Barlow Semi Condensed"/>
          <w:sz w:val="24"/>
          <w:szCs w:val="24"/>
        </w:rPr>
        <w:t xml:space="preserve">**Dichiaro in apertura, e non in calce, che l'opera è stata prodotta con</w:t>
      </w:r>
    </w:p>
    <w:p>
      <w:pPr>
        <w:spacing w:after="120" w:line="276"/>
        <w:jc w:val="both"/>
      </w:pPr>
      <w:r>
        <w:rPr>
          <w:rFonts w:ascii="Barlow Semi Condensed" w:cs="Barlow Semi Condensed" w:eastAsia="Barlow Semi Condensed" w:hAnsi="Barlow Semi Condensed"/>
          <w:sz w:val="24"/>
          <w:szCs w:val="24"/>
        </w:rPr>
        <w:t xml:space="preserve">l'ausilio di sistemi di intelligenza artificiale, sotto la mia direzione e la</w:t>
      </w:r>
    </w:p>
    <w:p>
      <w:pPr>
        <w:spacing w:after="120" w:line="276"/>
        <w:jc w:val="both"/>
      </w:pPr>
      <w:r>
        <w:rPr>
          <w:rFonts w:ascii="Barlow Semi Condensed" w:cs="Barlow Semi Condensed" w:eastAsia="Barlow Semi Condensed" w:hAnsi="Barlow Semi Condensed"/>
          <w:sz w:val="24"/>
          <w:szCs w:val="24"/>
        </w:rPr>
        <w:t xml:space="preserve">mia responsabilità.** Lo dichiaro per primo perché è l'oggetto stesso del</w:t>
      </w:r>
    </w:p>
    <w:p>
      <w:pPr>
        <w:spacing w:after="120" w:line="276"/>
        <w:jc w:val="both"/>
      </w:pPr>
      <w:r>
        <w:rPr>
          <w:rFonts w:ascii="Barlow Semi Condensed" w:cs="Barlow Semi Condensed" w:eastAsia="Barlow Semi Condensed" w:hAnsi="Barlow Semi Condensed"/>
          <w:sz w:val="24"/>
          <w:szCs w:val="24"/>
        </w:rPr>
        <w:t xml:space="preserve">lavoro e non una circostanza accessoria della sua produzione: un'opera che</w:t>
      </w:r>
    </w:p>
    <w:p>
      <w:pPr>
        <w:spacing w:after="120" w:line="276"/>
        <w:jc w:val="both"/>
      </w:pPr>
      <w:r>
        <w:rPr>
          <w:rFonts w:ascii="Barlow Semi Condensed" w:cs="Barlow Semi Condensed" w:eastAsia="Barlow Semi Condensed" w:hAnsi="Barlow Semi Condensed"/>
          <w:sz w:val="24"/>
          <w:szCs w:val="24"/>
        </w:rPr>
        <w:t xml:space="preserve">indaga come si costruisce una fonte non può tacere come è stata costruita.</w:t>
      </w:r>
    </w:p>
    <w:p>
      <w:pPr>
        <w:pStyle w:val="Heading3"/>
        <w:spacing w:after="80" w:before="160"/>
      </w:pPr>
      <w:r>
        <w:rPr>
          <w:rFonts w:ascii="Barlow Semi Condensed" w:cs="Barlow Semi Condensed" w:eastAsia="Barlow Semi Condensed" w:hAnsi="Barlow Semi Condensed"/>
          <w:sz w:val="24"/>
          <w:szCs w:val="24"/>
        </w:rPr>
        <w:t xml:space="preserve">Che cosa è l'opera</w:t>
      </w:r>
    </w:p>
    <w:p>
      <w:pPr>
        <w:spacing w:after="120" w:line="276"/>
        <w:jc w:val="both"/>
      </w:pPr>
      <w:r>
        <w:rPr>
          <w:rFonts w:ascii="Barlow Semi Condensed" w:cs="Barlow Semi Condensed" w:eastAsia="Barlow Semi Condensed" w:hAnsi="Barlow Semi Condensed"/>
          <w:sz w:val="24"/>
          <w:szCs w:val="24"/>
        </w:rPr>
        <w:t xml:space="preserve">Un corpus di ricerca storica rilegato in un solo volume di oltre </w:t>
      </w:r>
      <w:r>
        <w:rPr>
          <w:rFonts w:ascii="Barlow Semi Condensed" w:cs="Barlow Semi Condensed" w:eastAsia="Barlow Semi Condensed" w:hAnsi="Barlow Semi Condensed"/>
          <w:b/>
          <w:bCs/>
          <w:sz w:val="24"/>
          <w:szCs w:val="24"/>
        </w:rPr>
        <w:t xml:space="preserve">2.500 pagine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in doppia edizione PDF e DOCX. Comprende il Portale, quattordici Libri e</w:t>
      </w:r>
    </w:p>
    <w:p>
      <w:pPr>
        <w:spacing w:after="120" w:line="276"/>
        <w:jc w:val="both"/>
      </w:pPr>
      <w:r>
        <w:rPr>
          <w:rFonts w:ascii="Barlow Semi Condensed" w:cs="Barlow Semi Condensed" w:eastAsia="Barlow Semi Condensed" w:hAnsi="Barlow Semi Condensed"/>
          <w:sz w:val="24"/>
          <w:szCs w:val="24"/>
        </w:rPr>
        <w:t xml:space="preserve">quattro Appendici, per </w:t>
      </w:r>
      <w:r>
        <w:rPr>
          <w:rFonts w:ascii="Barlow Semi Condensed" w:cs="Barlow Semi Condensed" w:eastAsia="Barlow Semi Condensed" w:hAnsi="Barlow Semi Condensed"/>
          <w:b/>
          <w:bCs/>
          <w:sz w:val="24"/>
          <w:szCs w:val="24"/>
        </w:rPr>
        <w:t xml:space="preserve">sessantaquattro documenti</w:t>
      </w:r>
      <w:r>
        <w:rPr>
          <w:rFonts w:ascii="Barlow Semi Condensed" w:cs="Barlow Semi Condensed" w:eastAsia="Barlow Semi Condensed" w:hAnsi="Barlow Semi Condensed"/>
          <w:sz w:val="24"/>
          <w:szCs w:val="24"/>
        </w:rPr>
        <w:t xml:space="preserve"> nell'ordine di lettura.</w:t>
      </w:r>
    </w:p>
    <w:p>
      <w:pPr>
        <w:spacing w:after="120" w:line="276"/>
        <w:jc w:val="both"/>
      </w:pPr>
      <w:r>
        <w:rPr>
          <w:rFonts w:ascii="Barlow Semi Condensed" w:cs="Barlow Semi Condensed" w:eastAsia="Barlow Semi Condensed" w:hAnsi="Barlow Semi Condensed"/>
          <w:sz w:val="24"/>
          <w:szCs w:val="24"/>
        </w:rPr>
        <w:t xml:space="preserve">Consta di </w:t>
      </w: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distribuiti in cinque opere e,</w:t>
      </w:r>
    </w:p>
    <w:p>
      <w:pPr>
        <w:spacing w:after="120" w:line="276"/>
        <w:jc w:val="both"/>
      </w:pPr>
      <w:r>
        <w:rPr>
          <w:rFonts w:ascii="Barlow Semi Condensed" w:cs="Barlow Semi Condensed" w:eastAsia="Barlow Semi Condensed" w:hAnsi="Barlow Semi Condensed"/>
          <w:sz w:val="24"/>
          <w:szCs w:val="24"/>
        </w:rPr>
        <w:t xml:space="preserve">a parte e non in somma, 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Porta</w:t>
      </w:r>
    </w:p>
    <w:p>
      <w:pPr>
        <w:spacing w:after="120" w:line="276"/>
        <w:jc w:val="both"/>
      </w:pPr>
      <w:r>
        <w:rPr>
          <w:rFonts w:ascii="Barlow Semi Condensed" w:cs="Barlow Semi Condensed" w:eastAsia="Barlow Semi Condensed" w:hAnsi="Barlow Semi Condensed"/>
          <w:b/>
          <w:bCs/>
          <w:sz w:val="24"/>
          <w:szCs w:val="24"/>
        </w:rPr>
        <w:t xml:space="preserve">736 riferimenti bibliografici distinti</w:t>
      </w:r>
      <w:r>
        <w:rPr>
          <w:rFonts w:ascii="Barlow Semi Condensed" w:cs="Barlow Semi Condensed" w:eastAsia="Barlow Semi Condensed" w:hAnsi="Barlow Semi Condensed"/>
          <w:sz w:val="24"/>
          <w:szCs w:val="24"/>
        </w:rPr>
        <w:t xml:space="preserve"> per 1.332 citazioni su 390 domini,</w:t>
      </w:r>
    </w:p>
    <w:p>
      <w:pPr>
        <w:spacing w:after="120" w:line="276"/>
        <w:jc w:val="both"/>
      </w:pPr>
      <w:r>
        <w:rPr>
          <w:rFonts w:ascii="Barlow Semi Condensed" w:cs="Barlow Semi Condensed" w:eastAsia="Barlow Semi Condensed" w:hAnsi="Barlow Semi Condensed"/>
          <w:sz w:val="24"/>
          <w:szCs w:val="24"/>
        </w:rPr>
        <w:t xml:space="preserve">numerati in ordine di apparizione, e </w:t>
      </w:r>
      <w:r>
        <w:rPr>
          <w:rFonts w:ascii="Barlow Semi Condensed" w:cs="Barlow Semi Condensed" w:eastAsia="Barlow Semi Condensed" w:hAnsi="Barlow Semi Condensed"/>
          <w:b/>
          <w:bCs/>
          <w:sz w:val="24"/>
          <w:szCs w:val="24"/>
        </w:rPr>
        <w:t xml:space="preserve">247 grafici</w:t>
      </w:r>
      <w:r>
        <w:rPr>
          <w:rFonts w:ascii="Barlow Semi Condensed" w:cs="Barlow Semi Condensed" w:eastAsia="Barlow Semi Condensed" w:hAnsi="Barlow Semi Condensed"/>
          <w:sz w:val="24"/>
          <w:szCs w:val="24"/>
        </w:rPr>
        <w:t xml:space="preserve"> a corredo dei capitoli.</w:t>
      </w:r>
    </w:p>
    <w:p>
      <w:pPr>
        <w:spacing w:after="120" w:line="276"/>
        <w:jc w:val="both"/>
      </w:pPr>
      <w:r>
        <w:rPr>
          <w:rFonts w:ascii="Barlow Semi Condensed" w:cs="Barlow Semi Condensed" w:eastAsia="Barlow Semi Condensed" w:hAnsi="Barlow Semi Condensed"/>
          <w:sz w:val="24"/>
          <w:szCs w:val="24"/>
        </w:rPr>
        <w:t xml:space="preserve">Il titolo è la chiave interpretativa che ho scelto, ed è dichiarata in</w:t>
      </w:r>
    </w:p>
    <w:p>
      <w:pPr>
        <w:spacing w:after="120" w:line="276"/>
        <w:jc w:val="both"/>
      </w:pPr>
      <w:r>
        <w:rPr>
          <w:rFonts w:ascii="Barlow Semi Condensed" w:cs="Barlow Semi Condensed" w:eastAsia="Barlow Semi Condensed" w:hAnsi="Barlow Semi Condensed"/>
          <w:sz w:val="24"/>
          <w:szCs w:val="24"/>
        </w:rPr>
        <w:t xml:space="preserve">copertina come lente e non come sentenza. L'opera resta, nel suo nome proprio,</w:t>
      </w:r>
    </w:p>
    <w:p>
      <w:pPr>
        <w:spacing w:after="120" w:line="276"/>
        <w:jc w:val="both"/>
      </w:pPr>
      <w:r>
        <w:rPr>
          <w:rFonts w:ascii="Barlow Semi Condensed" w:cs="Barlow Semi Condensed" w:eastAsia="Barlow Semi Condensed" w:hAnsi="Barlow Semi Condensed"/>
          <w:sz w:val="24"/>
          <w:szCs w:val="24"/>
        </w:rPr>
        <w:t xml:space="preserve">«Una guerra senza fine».</w:t>
      </w:r>
    </w:p>
    <w:p>
      <w:pPr>
        <w:pStyle w:val="Heading3"/>
        <w:spacing w:after="80" w:before="160"/>
      </w:pPr>
      <w:r>
        <w:rPr>
          <w:rFonts w:ascii="Barlow Semi Condensed" w:cs="Barlow Semi Condensed" w:eastAsia="Barlow Semi Condensed" w:hAnsi="Barlow Semi Condensed"/>
          <w:sz w:val="24"/>
          <w:szCs w:val="24"/>
        </w:rPr>
        <w:t xml:space="preserve">La disciplina, che è la sola cosa che la distingue</w:t>
      </w:r>
    </w:p>
    <w:p>
      <w:pPr>
        <w:spacing w:after="120" w:line="276"/>
        <w:jc w:val="both"/>
      </w:pPr>
      <w:r>
        <w:rPr>
          <w:rFonts w:ascii="Barlow Semi Condensed" w:cs="Barlow Semi Condensed" w:eastAsia="Barlow Semi Condensed" w:hAnsi="Barlow Semi Condensed"/>
          <w:sz w:val="24"/>
          <w:szCs w:val="24"/>
        </w:rPr>
        <w:t xml:space="preserve">Sei regole valgono in ogni pagina, e ogni affermazione può essere misurata</w:t>
      </w:r>
    </w:p>
    <w:p>
      <w:pPr>
        <w:spacing w:after="120" w:line="276"/>
        <w:jc w:val="both"/>
      </w:pPr>
      <w:r>
        <w:rPr>
          <w:rFonts w:ascii="Barlow Semi Condensed" w:cs="Barlow Semi Condensed" w:eastAsia="Barlow Semi Condensed" w:hAnsi="Barlow Semi Condensed"/>
          <w:sz w:val="24"/>
          <w:szCs w:val="24"/>
        </w:rPr>
        <w:t xml:space="preserve">contro di esse.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w:t>
      </w:r>
    </w:p>
    <w:p>
      <w:pPr>
        <w:spacing w:after="120" w:line="276"/>
        <w:jc w:val="both"/>
      </w:pPr>
      <w:r>
        <w:rPr>
          <w:rFonts w:ascii="Barlow Semi Condensed" w:cs="Barlow Semi Condensed" w:eastAsia="Barlow Semi Condensed" w:hAnsi="Barlow Semi Condensed"/>
          <w:sz w:val="24"/>
          <w:szCs w:val="24"/>
        </w:rPr>
        <w:t xml:space="preserve">   parti. La convergenza si registra come tale e non si promuove mai a nesso</w:t>
      </w:r>
    </w:p>
    <w:p>
      <w:pPr>
        <w:spacing w:after="120" w:line="276"/>
        <w:jc w:val="both"/>
      </w:pPr>
      <w:r>
        <w:rPr>
          <w:rFonts w:ascii="Barlow Semi Condensed" w:cs="Barlow Semi Condensed" w:eastAsia="Barlow Semi Condensed" w:hAnsi="Barlow Semi Condensed"/>
          <w:sz w:val="24"/>
          <w:szCs w:val="24"/>
        </w:rPr>
        <w:t xml:space="preserve">   causale.</w:t>
      </w:r>
    </w:p>
    <w:p>
      <w:pPr>
        <w:spacing w:after="40"/>
        <w:ind w:left="360"/>
        <w:jc w:val="both"/>
      </w:pPr>
      <w:r>
        <w:rPr>
          <w:rFonts w:ascii="Barlow Semi Condensed" w:cs="Barlow Semi Condensed" w:eastAsia="Barlow Semi Condensed" w:hAnsi="Barlow Semi Condensed"/>
          <w:sz w:val="24"/>
          <w:szCs w:val="24"/>
        </w:rPr>
        <w:t xml:space="preserve">2. La contemporaneità non è prova di nesso.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   definitivo. Gli assolti restano assolti, e le assoluzioni sono riportate per</w:t>
      </w:r>
    </w:p>
    <w:p>
      <w:pPr>
        <w:spacing w:after="120" w:line="276"/>
        <w:jc w:val="both"/>
      </w:pPr>
      <w:r>
        <w:rPr>
          <w:rFonts w:ascii="Barlow Semi Condensed" w:cs="Barlow Semi Condensed" w:eastAsia="Barlow Semi Condensed" w:hAnsi="Barlow Semi Condensed"/>
          <w:sz w:val="24"/>
          <w:szCs w:val="24"/>
        </w:rPr>
        <w:t xml:space="preserve">   esteso anche quando contraddicono ipotesi care alla pubblicistica.</w:t>
      </w:r>
    </w:p>
    <w:p>
      <w:pPr>
        <w:spacing w:after="40"/>
        <w:ind w:left="360"/>
        <w:jc w:val="both"/>
      </w:pPr>
      <w:r>
        <w:rPr>
          <w:rFonts w:ascii="Barlow Semi Condensed" w:cs="Barlow Semi Condensed" w:eastAsia="Barlow Semi Condensed" w:hAnsi="Barlow Semi Condensed"/>
          <w:sz w:val="24"/>
          <w:szCs w:val="24"/>
        </w:rPr>
        <w:t xml:space="preserve">5. Le divergenze sono riportate, non scelte in silenzio: quando due fonti danno</w:t>
      </w:r>
    </w:p>
    <w:p>
      <w:pPr>
        <w:spacing w:after="120" w:line="276"/>
        <w:jc w:val="both"/>
      </w:pPr>
      <w:r>
        <w:rPr>
          <w:rFonts w:ascii="Barlow Semi Condensed" w:cs="Barlow Semi Condensed" w:eastAsia="Barlow Semi Condensed" w:hAnsi="Barlow Semi Condensed"/>
          <w:sz w:val="24"/>
          <w:szCs w:val="24"/>
        </w:rPr>
        <w:t xml:space="preserve">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Una ricerca che non trova nulla è un risultato. Lo Stato Zero — l'assenza</w:t>
      </w:r>
    </w:p>
    <w:p>
      <w:pPr>
        <w:spacing w:after="120" w:line="276"/>
        <w:jc w:val="both"/>
      </w:pPr>
      <w:r>
        <w:rPr>
          <w:rFonts w:ascii="Barlow Semi Condensed" w:cs="Barlow Semi Condensed" w:eastAsia="Barlow Semi Condensed" w:hAnsi="Barlow Semi Condensed"/>
          <w:sz w:val="24"/>
          <w:szCs w:val="24"/>
        </w:rPr>
        <w:t xml:space="preserve">   accertata di ciò che ci si attendeva — vale quanto un ritrovamento, purché</w:t>
      </w:r>
    </w:p>
    <w:p>
      <w:pPr>
        <w:spacing w:after="120" w:line="276"/>
        <w:jc w:val="both"/>
      </w:pPr>
      <w:r>
        <w:rPr>
          <w:rFonts w:ascii="Barlow Semi Condensed" w:cs="Barlow Semi Condensed" w:eastAsia="Barlow Semi Condensed" w:hAnsi="Barlow Semi Condensed"/>
          <w:sz w:val="24"/>
          <w:szCs w:val="24"/>
        </w:rPr>
        <w:t xml:space="preserve">   sia nominata la sede in cui si è cercato.</w:t>
      </w:r>
    </w:p>
    <w:p>
      <w:pPr>
        <w:spacing w:after="120" w:line="276"/>
        <w:jc w:val="both"/>
      </w:pPr>
      <w:r>
        <w:rPr>
          <w:rFonts w:ascii="Barlow Semi Condensed" w:cs="Barlow Semi Condensed" w:eastAsia="Barlow Semi Condensed" w:hAnsi="Barlow Semi Condensed"/>
          <w:sz w:val="24"/>
          <w:szCs w:val="24"/>
        </w:rPr>
        <w:t xml:space="preserve">Ogni affermazione porta un grado dichiarato: A per il giudicato, B per</w:t>
      </w:r>
    </w:p>
    <w:p>
      <w:pPr>
        <w:spacing w:after="120" w:line="276"/>
        <w:jc w:val="both"/>
      </w:pPr>
      <w:r>
        <w:rPr>
          <w:rFonts w:ascii="Barlow Semi Condensed" w:cs="Barlow Semi Condensed" w:eastAsia="Barlow Semi Condensed" w:hAnsi="Barlow Semi Condensed"/>
          <w:sz w:val="24"/>
          <w:szCs w:val="24"/>
        </w:rPr>
        <w:t xml:space="preserve">l'accertamento, C per la congettura ordinata, F per il fatto pubblico, Stato</w:t>
      </w:r>
    </w:p>
    <w:p>
      <w:pPr>
        <w:spacing w:after="120" w:line="276"/>
        <w:jc w:val="both"/>
      </w:pPr>
      <w:r>
        <w:rPr>
          <w:rFonts w:ascii="Barlow Semi Condensed" w:cs="Barlow Semi Condensed" w:eastAsia="Barlow Semi Condensed" w:hAnsi="Barlow Semi Condensed"/>
          <w:sz w:val="24"/>
          <w:szCs w:val="24"/>
        </w:rPr>
        <w:t xml:space="preserve">Zero per la ricerca negativa documentata.</w:t>
      </w:r>
    </w:p>
    <w:p>
      <w:pPr>
        <w:spacing w:after="120" w:line="276"/>
        <w:jc w:val="both"/>
      </w:pPr>
      <w:r>
        <w:rPr>
          <w:rFonts w:ascii="Barlow Semi Condensed" w:cs="Barlow Semi Condensed" w:eastAsia="Barlow Semi Condensed" w:hAnsi="Barlow Semi Condensed"/>
          <w:b/>
          <w:bCs/>
          <w:sz w:val="24"/>
          <w:szCs w:val="24"/>
        </w:rPr>
        <w:t xml:space="preserve">Una sola eccezione, dichiarata in copertina e limitata a un solo Libro.</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quarto è un dossier di cui sono autore, anteriore al corpus e conservato per</w:t>
      </w:r>
    </w:p>
    <w:p>
      <w:pPr>
        <w:spacing w:after="120" w:line="276"/>
        <w:jc w:val="both"/>
      </w:pPr>
      <w:r>
        <w:rPr>
          <w:rFonts w:ascii="Barlow Semi Condensed" w:cs="Barlow Semi Condensed" w:eastAsia="Barlow Semi Condensed" w:hAnsi="Barlow Semi Condensed"/>
          <w:sz w:val="24"/>
          <w:szCs w:val="24"/>
        </w:rPr>
        <w:t xml:space="preserve">intero anziché riscritto; nella seconda metà congeda dichiaratamente la</w:t>
      </w:r>
    </w:p>
    <w:p>
      <w:pPr>
        <w:spacing w:after="120" w:line="276"/>
        <w:jc w:val="both"/>
      </w:pPr>
      <w:r>
        <w:rPr>
          <w:rFonts w:ascii="Barlow Semi Condensed" w:cs="Barlow Semi Condensed" w:eastAsia="Barlow Semi Condensed" w:hAnsi="Barlow Semi Condensed"/>
          <w:sz w:val="24"/>
          <w:szCs w:val="24"/>
        </w:rPr>
        <w:t xml:space="preserve">sospensione del giudizio per ordinare secondo la plausibilità del</w:t>
      </w:r>
    </w:p>
    <w:p>
      <w:pPr>
        <w:spacing w:after="120" w:line="276"/>
        <w:jc w:val="both"/>
      </w:pPr>
      <w:r>
        <w:rPr>
          <w:rFonts w:ascii="Barlow Semi Condensed" w:cs="Barlow Semi Condensed" w:eastAsia="Barlow Semi Condensed" w:hAnsi="Barlow Semi Condensed"/>
          <w:sz w:val="24"/>
          <w:szCs w:val="24"/>
        </w:rPr>
        <w:t xml:space="preserve">coinvolgimento. Ne dico i limiti con la stessa precisione con cui ne dico</w:t>
      </w:r>
    </w:p>
    <w:p>
      <w:pPr>
        <w:spacing w:after="120" w:line="276"/>
        <w:jc w:val="both"/>
      </w:pPr>
      <w:r>
        <w:rPr>
          <w:rFonts w:ascii="Barlow Semi Condensed" w:cs="Barlow Semi Condensed" w:eastAsia="Barlow Semi Condensed" w:hAnsi="Barlow Semi Condensed"/>
          <w:sz w:val="24"/>
          <w:szCs w:val="24"/>
        </w:rPr>
        <w:t xml:space="preserve">l'esistenza: è graduatoria di plausibilità e non di colpa, ordina **categorie</w:t>
      </w:r>
    </w:p>
    <w:p>
      <w:pPr>
        <w:spacing w:after="120" w:line="276"/>
        <w:jc w:val="both"/>
      </w:pPr>
      <w:r>
        <w:rPr>
          <w:rFonts w:ascii="Barlow Semi Condensed" w:cs="Barlow Semi Condensed" w:eastAsia="Barlow Semi Condensed" w:hAnsi="Barlow Semi Condensed"/>
          <w:sz w:val="24"/>
          <w:szCs w:val="24"/>
        </w:rPr>
        <w:t xml:space="preserve">di soggetti e non nomi individuali**, muove dal giudicato e rifiuta di nominare</w:t>
      </w:r>
    </w:p>
    <w:p>
      <w:pPr>
        <w:spacing w:after="120" w:line="276"/>
        <w:jc w:val="both"/>
      </w:pPr>
      <w:r>
        <w:rPr>
          <w:rFonts w:ascii="Barlow Semi Condensed" w:cs="Barlow Semi Condensed" w:eastAsia="Barlow Semi Condensed" w:hAnsi="Barlow Semi Condensed"/>
          <w:sz w:val="24"/>
          <w:szCs w:val="24"/>
        </w:rPr>
        <w:t xml:space="preserve">un mandante esterno determinato. Ordinare per plausibilità non è condannare, e</w:t>
      </w:r>
    </w:p>
    <w:p>
      <w:pPr>
        <w:spacing w:after="120" w:line="276"/>
        <w:jc w:val="both"/>
      </w:pPr>
      <w:r>
        <w:rPr>
          <w:rFonts w:ascii="Barlow Semi Condensed" w:cs="Barlow Semi Condensed" w:eastAsia="Barlow Semi Condensed" w:hAnsi="Barlow Semi Condensed"/>
          <w:sz w:val="24"/>
          <w:szCs w:val="24"/>
        </w:rPr>
        <w:t xml:space="preserve">nessun altro Libro dell'opera contiene graduatorie.</w:t>
      </w:r>
    </w:p>
    <w:p>
      <w:pPr>
        <w:pStyle w:val="Heading3"/>
        <w:spacing w:after="80" w:before="160"/>
      </w:pPr>
      <w:r>
        <w:rPr>
          <w:rFonts w:ascii="Barlow Semi Condensed" w:cs="Barlow Semi Condensed" w:eastAsia="Barlow Semi Condensed" w:hAnsi="Barlow Semi Condensed"/>
          <w:sz w:val="24"/>
          <w:szCs w:val="24"/>
        </w:rPr>
        <w:t xml:space="preserve">Che cosa l'opera non è</w:t>
      </w:r>
    </w:p>
    <w:p>
      <w:pPr>
        <w:spacing w:after="120" w:line="276"/>
        <w:jc w:val="both"/>
      </w:pPr>
      <w:r>
        <w:rPr>
          <w:rFonts w:ascii="Barlow Semi Condensed" w:cs="Barlow Semi Condensed" w:eastAsia="Barlow Semi Condensed" w:hAnsi="Barlow Semi Condensed"/>
          <w:sz w:val="24"/>
          <w:szCs w:val="24"/>
        </w:rPr>
        <w:t xml:space="preserve">Non è ricerca d'archivio condotta in prima persona, e non lo pretende. Raccoglie,</w:t>
      </w:r>
    </w:p>
    <w:p>
      <w:pPr>
        <w:spacing w:after="120" w:line="276"/>
        <w:jc w:val="both"/>
      </w:pPr>
      <w:r>
        <w:rPr>
          <w:rFonts w:ascii="Barlow Semi Condensed" w:cs="Barlow Semi Condensed" w:eastAsia="Barlow Semi Condensed" w:hAnsi="Barlow Semi Condensed"/>
          <w:sz w:val="24"/>
          <w:szCs w:val="24"/>
        </w:rPr>
        <w:t xml:space="preserve">ordina e verifica materiale già pubblico, e 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domande formulate perché qualcuno possa andare in archivio a rispondervi,</w:t>
      </w:r>
    </w:p>
    <w:p>
      <w:pPr>
        <w:spacing w:after="120" w:line="276"/>
        <w:jc w:val="both"/>
      </w:pPr>
      <w:r>
        <w:rPr>
          <w:rFonts w:ascii="Barlow Semi Condensed" w:cs="Barlow Semi Condensed" w:eastAsia="Barlow Semi Condensed" w:hAnsi="Barlow Semi Condensed"/>
          <w:sz w:val="24"/>
          <w:szCs w:val="24"/>
        </w:rPr>
        <w:t xml:space="preserve">ciascuna con l'indicazione della sede in cui si cercherebbe. **Non contiene</w:t>
      </w:r>
    </w:p>
    <w:p>
      <w:pPr>
        <w:spacing w:after="120" w:line="276"/>
        <w:jc w:val="both"/>
      </w:pPr>
      <w:r>
        <w:rPr>
          <w:rFonts w:ascii="Barlow Semi Condensed" w:cs="Barlow Semi Condensed" w:eastAsia="Barlow Semi Condensed" w:hAnsi="Barlow Semi Condensed"/>
          <w:sz w:val="24"/>
          <w:szCs w:val="24"/>
        </w:rPr>
        <w:t xml:space="preserve">rivelazioni e non aggiunge un fatto.** Chi cerca una tesi nuova sul 1978 non la</w:t>
      </w:r>
    </w:p>
    <w:p>
      <w:pPr>
        <w:spacing w:after="120" w:line="276"/>
        <w:jc w:val="both"/>
      </w:pPr>
      <w:r>
        <w:rPr>
          <w:rFonts w:ascii="Barlow Semi Condensed" w:cs="Barlow Semi Condensed" w:eastAsia="Barlow Semi Condensed" w:hAnsi="Barlow Semi Condensed"/>
          <w:sz w:val="24"/>
          <w:szCs w:val="24"/>
        </w:rPr>
        <w:t xml:space="preserve">troverà; chi cerca un criterio per giudicare le tesi altrui, forse sì.</w:t>
      </w:r>
    </w:p>
    <w:p>
      <w:pPr>
        <w:pStyle w:val="Heading3"/>
        <w:spacing w:after="80" w:before="160"/>
      </w:pPr>
      <w:r>
        <w:rPr>
          <w:rFonts w:ascii="Barlow Semi Condensed" w:cs="Barlow Semi Condensed" w:eastAsia="Barlow Semi Condensed" w:hAnsi="Barlow Semi Condensed"/>
          <w:sz w:val="24"/>
          <w:szCs w:val="24"/>
        </w:rPr>
        <w:t xml:space="preserve">L'integrità è verificabile</w:t>
      </w:r>
    </w:p>
    <w:p>
      <w:pPr>
        <w:spacing w:after="120" w:line="276"/>
        <w:jc w:val="both"/>
      </w:pPr>
      <w:r>
        <w:rPr>
          <w:rFonts w:ascii="Barlow Semi Condensed" w:cs="Barlow Semi Condensed" w:eastAsia="Barlow Semi Condensed" w:hAnsi="Barlow Semi Condensed"/>
          <w:sz w:val="24"/>
          <w:szCs w:val="24"/>
        </w:rPr>
        <w:t xml:space="preserve">L'opera è accompagnata da un registro delle impronte crittografiche. Le impronte</w:t>
      </w:r>
    </w:p>
    <w:p>
      <w:pPr>
        <w:spacing w:after="120" w:line="276"/>
        <w:jc w:val="both"/>
      </w:pPr>
      <w:r>
        <w:rPr>
          <w:rFonts w:ascii="Barlow Semi Condensed" w:cs="Barlow Semi Condensed" w:eastAsia="Barlow Semi Condensed" w:hAnsi="Barlow Semi Condensed"/>
          <w:sz w:val="24"/>
          <w:szCs w:val="24"/>
        </w:rPr>
        <w:t xml:space="preserve">SHA-256 dei due file allegati sono: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0e823528c4452ef9dafac53ebda8fb86d728739add5616f1ad2eb036bfa22b80</w:t>
      </w:r>
      <w:r>
        <w:rPr>
          <w:rFonts w:ascii="Barlow Semi Condensed" w:cs="Barlow Semi Condensed" w:eastAsia="Barlow Semi Condensed" w:hAnsi="Barlow Semi Condensed"/>
          <w:i w:val="false"/>
          <w:iCs w:val="false"/>
          <w:sz w:val="24"/>
          <w:szCs w:val="24"/>
        </w:rPr>
        <w:t xml:space="preserve"> il volume in PDF  </w:t>
      </w:r>
      <w:r>
        <w:rPr>
          <w:rFonts w:ascii="Barlow Semi Condensed" w:cs="Barlow Semi Condensed" w:eastAsia="Barlow Semi Condensed" w:hAnsi="Barlow Semi Condensed"/>
          <w:i w:val="false"/>
          <w:iCs w:val="false"/>
          <w:sz w:val="24"/>
          <w:szCs w:val="24"/>
        </w:rPr>
        <w:t xml:space="preserve">81ae4dc6986150192d808f60016ca2ea52912983ade435d55aafc0b2a19fbacb</w:t>
      </w:r>
      <w:r>
        <w:rPr>
          <w:rFonts w:ascii="Barlow Semi Condensed" w:cs="Barlow Semi Condensed" w:eastAsia="Barlow Semi Condensed" w:hAnsi="Barlow Semi Condensed"/>
          <w:i w:val="false"/>
          <w:iCs w:val="false"/>
          <w:sz w:val="24"/>
          <w:szCs w:val="24"/>
        </w:rPr>
        <w:t xml:space="preserve"> il volume in DOCX</w:t>
      </w:r>
    </w:p>
    <w:p>
      <w:pPr>
        <w:spacing w:after="120" w:line="276"/>
        <w:jc w:val="both"/>
      </w:pPr>
      <w:r>
        <w:rPr>
          <w:rFonts w:ascii="Barlow Semi Condensed" w:cs="Barlow Semi Condensed" w:eastAsia="Barlow Semi Condensed" w:hAnsi="Barlow Semi Condensed"/>
          <w:sz w:val="24"/>
          <w:szCs w:val="24"/>
        </w:rPr>
        <w:t xml:space="preserve">Si riproducono in un comando — </w:t>
      </w:r>
      <w:r>
        <w:rPr>
          <w:rFonts w:ascii="Barlow Semi Condensed" w:cs="Barlow Semi Condensed" w:eastAsia="Barlow Semi Condensed" w:hAnsi="Barlow Semi Condensed"/>
          <w:i/>
          <w:iCs/>
          <w:sz w:val="24"/>
          <w:szCs w:val="24"/>
        </w:rPr>
        <w:t xml:space="preserve">sha256sum</w:t>
      </w:r>
      <w:r>
        <w:rPr>
          <w:rFonts w:ascii="Barlow Semi Condensed" w:cs="Barlow Semi Condensed" w:eastAsia="Barlow Semi Condensed" w:hAnsi="Barlow Semi Condensed"/>
          <w:sz w:val="24"/>
          <w:szCs w:val="24"/>
        </w:rPr>
        <w:t xml:space="preserve"> su Linux, </w:t>
      </w:r>
      <w:r>
        <w:rPr>
          <w:rFonts w:ascii="Barlow Semi Condensed" w:cs="Barlow Semi Condensed" w:eastAsia="Barlow Semi Condensed" w:hAnsi="Barlow Semi Condensed"/>
          <w:i/>
          <w:iCs/>
          <w:sz w:val="24"/>
          <w:szCs w:val="24"/>
        </w:rPr>
        <w:t xml:space="preserve">shasum -a 256</w:t>
      </w:r>
      <w:r>
        <w:rPr>
          <w:rFonts w:ascii="Barlow Semi Condensed" w:cs="Barlow Semi Condensed" w:eastAsia="Barlow Semi Condensed" w:hAnsi="Barlow Semi Condensed"/>
          <w:sz w:val="24"/>
          <w:szCs w:val="24"/>
        </w:rPr>
        <w:t xml:space="preserve"> su macOS,</w:t>
      </w:r>
    </w:p>
    <w:p>
      <w:pPr>
        <w:spacing w:after="120" w:line="276"/>
        <w:jc w:val="both"/>
      </w:pPr>
      <w:r>
        <w:rPr>
          <w:rFonts w:ascii="Barlow Semi Condensed" w:cs="Barlow Semi Condensed" w:eastAsia="Barlow Semi Condensed" w:hAnsi="Barlow Semi Condensed"/>
          <w:i/>
          <w:iCs/>
          <w:sz w:val="24"/>
          <w:szCs w:val="24"/>
        </w:rPr>
        <w:t xml:space="preserve">Get-FileHash … -Algorithm SHA256</w:t>
      </w:r>
      <w:r>
        <w:rPr>
          <w:rFonts w:ascii="Barlow Semi Condensed" w:cs="Barlow Semi Condensed" w:eastAsia="Barlow Semi Condensed" w:hAnsi="Barlow Semi Condensed"/>
          <w:sz w:val="24"/>
          <w:szCs w:val="24"/>
        </w:rPr>
        <w:t xml:space="preserve"> su Windows — e certificano che ciò che avete ricevuto è **bit per</w:t>
      </w:r>
    </w:p>
    <w:p>
      <w:pPr>
        <w:spacing w:after="120" w:line="276"/>
        <w:jc w:val="both"/>
      </w:pPr>
      <w:r>
        <w:rPr>
          <w:rFonts w:ascii="Barlow Semi Condensed" w:cs="Barlow Semi Condensed" w:eastAsia="Barlow Semi Condensed" w:hAnsi="Barlow Semi Condensed"/>
          <w:sz w:val="24"/>
          <w:szCs w:val="24"/>
        </w:rPr>
        <w:t xml:space="preserve">bit** ciò che è stato depositato. Va detto con precisione che cosa quella</w:t>
      </w:r>
    </w:p>
    <w:p>
      <w:pPr>
        <w:spacing w:after="120" w:line="276"/>
        <w:jc w:val="both"/>
      </w:pPr>
      <w:r>
        <w:rPr>
          <w:rFonts w:ascii="Barlow Semi Condensed" w:cs="Barlow Semi Condensed" w:eastAsia="Barlow Semi Condensed" w:hAnsi="Barlow Semi Condensed"/>
          <w:sz w:val="24"/>
          <w:szCs w:val="24"/>
        </w:rPr>
        <w:t xml:space="preserve">stringa non certifica: **l'integrità è una proprietà del contenitore, non del</w:t>
      </w:r>
    </w:p>
    <w:p>
      <w:pPr>
        <w:spacing w:after="120" w:line="276"/>
        <w:jc w:val="both"/>
      </w:pPr>
      <w:r>
        <w:rPr>
          <w:rFonts w:ascii="Barlow Semi Condensed" w:cs="Barlow Semi Condensed" w:eastAsia="Barlow Semi Condensed" w:hAnsi="Barlow Semi Condensed"/>
          <w:sz w:val="24"/>
          <w:szCs w:val="24"/>
        </w:rPr>
        <w:t xml:space="preserve">contenuto**. Un documento falso conserva la propria impronta con la stessa</w:t>
      </w:r>
    </w:p>
    <w:p>
      <w:pPr>
        <w:spacing w:after="120" w:line="276"/>
        <w:jc w:val="both"/>
      </w:pPr>
      <w:r>
        <w:rPr>
          <w:rFonts w:ascii="Barlow Semi Condensed" w:cs="Barlow Semi Condensed" w:eastAsia="Barlow Semi Condensed" w:hAnsi="Barlow Semi Condensed"/>
          <w:sz w:val="24"/>
          <w:szCs w:val="24"/>
        </w:rPr>
        <w:t xml:space="preserve">fedeltà di uno esatto. Accertare di aver ricevuto integro è meccanico;</w:t>
      </w:r>
    </w:p>
    <w:p>
      <w:pPr>
        <w:spacing w:after="120" w:line="276"/>
        <w:jc w:val="both"/>
      </w:pPr>
      <w:r>
        <w:rPr>
          <w:rFonts w:ascii="Barlow Semi Condensed" w:cs="Barlow Semi Condensed" w:eastAsia="Barlow Semi Condensed" w:hAnsi="Barlow Semi Condensed"/>
          <w:sz w:val="24"/>
          <w:szCs w:val="24"/>
        </w:rPr>
        <w:t xml:space="preserve">verificare ciò che il testo afferma è il lavoro che i gradi dichiarati, le sedi</w:t>
      </w:r>
    </w:p>
    <w:p>
      <w:pPr>
        <w:spacing w:after="120" w:line="276"/>
        <w:jc w:val="both"/>
      </w:pPr>
      <w:r>
        <w:rPr>
          <w:rFonts w:ascii="Barlow Semi Condensed" w:cs="Barlow Semi Condensed" w:eastAsia="Barlow Semi Condensed" w:hAnsi="Barlow Semi Condensed"/>
          <w:sz w:val="24"/>
          <w:szCs w:val="24"/>
        </w:rPr>
        <w:t xml:space="preserve">d'archivio nominate e gli Stati Zero servono a rendere possibile.</w:t>
      </w:r>
    </w:p>
    <w:p>
      <w:pPr>
        <w:pStyle w:val="Heading3"/>
        <w:spacing w:after="80" w:before="160"/>
      </w:pPr>
      <w:r>
        <w:rPr>
          <w:rFonts w:ascii="Barlow Semi Condensed" w:cs="Barlow Semi Condensed" w:eastAsia="Barlow Semi Condensed" w:hAnsi="Barlow Semi Condensed"/>
          <w:sz w:val="24"/>
          <w:szCs w:val="24"/>
        </w:rPr>
        <w:t xml:space="preserve">Che cosa chiedo</w:t>
      </w:r>
    </w:p>
    <w:p>
      <w:pPr>
        <w:spacing w:after="120" w:line="276"/>
        <w:jc w:val="both"/>
      </w:pPr>
      <w:r>
        <w:rPr>
          <w:rFonts w:ascii="Barlow Semi Condensed" w:cs="Barlow Semi Condensed" w:eastAsia="Barlow Semi Condensed" w:hAnsi="Barlow Semi Condensed"/>
          <w:sz w:val="24"/>
          <w:szCs w:val="24"/>
        </w:rPr>
        <w:t xml:space="preserve">Nulla che comporti un impegno. Chiedo che l'opera sia letta da chi in codesto</w:t>
      </w:r>
    </w:p>
    <w:p>
      <w:pPr>
        <w:spacing w:after="120" w:line="276"/>
        <w:jc w:val="both"/>
      </w:pPr>
      <w:r>
        <w:rPr>
          <w:rFonts w:ascii="Barlow Semi Condensed" w:cs="Barlow Semi Condensed" w:eastAsia="Barlow Semi Condensed" w:hAnsi="Barlow Semi Condensed"/>
          <w:sz w:val="24"/>
          <w:szCs w:val="24"/>
        </w:rPr>
        <w:t xml:space="preserve">ente se ne occupa, e che mi sia detto, nei tempi che riterrete, se abbia</w:t>
      </w:r>
    </w:p>
    <w:p>
      <w:pPr>
        <w:spacing w:after="120" w:line="276"/>
        <w:jc w:val="both"/>
      </w:pPr>
      <w:r>
        <w:rPr>
          <w:rFonts w:ascii="Barlow Semi Condensed" w:cs="Barlow Semi Condensed" w:eastAsia="Barlow Semi Condensed" w:hAnsi="Barlow Semi Condensed"/>
          <w:sz w:val="24"/>
          <w:szCs w:val="24"/>
        </w:rPr>
        <w:t xml:space="preserve">interesse per le vostre finalità. Se la risposta è negativa non occorre</w:t>
      </w:r>
    </w:p>
    <w:p>
      <w:pPr>
        <w:spacing w:after="120" w:line="276"/>
        <w:jc w:val="both"/>
      </w:pPr>
      <w:r>
        <w:rPr>
          <w:rFonts w:ascii="Barlow Semi Condensed" w:cs="Barlow Semi Condensed" w:eastAsia="Barlow Semi Condensed" w:hAnsi="Barlow Semi Condensed"/>
          <w:sz w:val="24"/>
          <w:szCs w:val="24"/>
        </w:rPr>
        <w:t xml:space="preserve">motivarla. Resto a disposizione per qualunque chiarimento, per l'invio di</w:t>
      </w:r>
    </w:p>
    <w:p>
      <w:pPr>
        <w:spacing w:after="120" w:line="276"/>
        <w:jc w:val="both"/>
      </w:pPr>
      <w:r>
        <w:rPr>
          <w:rFonts w:ascii="Barlow Semi Condensed" w:cs="Barlow Semi Condensed" w:eastAsia="Barlow Semi Condensed" w:hAnsi="Barlow Semi Condensed"/>
          <w:sz w:val="24"/>
          <w:szCs w:val="24"/>
        </w:rPr>
        <w:t xml:space="preserve">estratti, e per fornire i materiali di lavorazione — i generatori, i registri</w:t>
      </w:r>
    </w:p>
    <w:p>
      <w:pPr>
        <w:spacing w:after="120" w:line="276"/>
        <w:jc w:val="both"/>
      </w:pPr>
      <w:r>
        <w:rPr>
          <w:rFonts w:ascii="Barlow Semi Condensed" w:cs="Barlow Semi Condensed" w:eastAsia="Barlow Semi Condensed" w:hAnsi="Barlow Semi Condensed"/>
          <w:sz w:val="24"/>
          <w:szCs w:val="24"/>
        </w:rPr>
        <w:t xml:space="preserve">di verifica, i manifesti delle impronte — a chi volesse controllare come</w:t>
      </w:r>
    </w:p>
    <w:p>
      <w:pPr>
        <w:spacing w:after="120" w:line="276"/>
        <w:jc w:val="both"/>
      </w:pPr>
      <w:r>
        <w:rPr>
          <w:rFonts w:ascii="Barlow Semi Condensed" w:cs="Barlow Semi Condensed" w:eastAsia="Barlow Semi Condensed" w:hAnsi="Barlow Semi Condensed"/>
          <w:sz w:val="24"/>
          <w:szCs w:val="24"/>
        </w:rPr>
        <w:t xml:space="preserve">l'opera è stata costruita.</w:t>
      </w:r>
    </w:p>
    <w:p>
      <w:pPr>
        <w:spacing w:after="120" w:line="276"/>
        <w:jc w:val="both"/>
      </w:pPr>
      <w:r>
        <w:rPr>
          <w:rFonts w:ascii="Barlow Semi Condensed" w:cs="Barlow Semi Condensed" w:eastAsia="Barlow Semi Condensed" w:hAnsi="Barlow Semi Condensed"/>
          <w:sz w:val="24"/>
          <w:szCs w:val="24"/>
        </w:rPr>
        <w:t xml:space="preserve">Le sei persone uccise a via Fani stanno in testa al corpus e non in fondo:</w:t>
      </w:r>
    </w:p>
    <w:p>
      <w:pPr>
        <w:spacing w:after="120" w:line="276"/>
        <w:jc w:val="both"/>
      </w:pPr>
      <w:r>
        <w:rPr>
          <w:rFonts w:ascii="Barlow Semi Condensed" w:cs="Barlow Semi Condensed" w:eastAsia="Barlow Semi Condensed" w:hAnsi="Barlow Semi Condensed"/>
          <w:sz w:val="24"/>
          <w:szCs w:val="24"/>
        </w:rPr>
        <w:t xml:space="preserve">Oreste Leonardi, Domenico Ricci, Giulio Rivera, Francesco Zizzi, Raffaele</w:t>
      </w:r>
    </w:p>
    <w:p>
      <w:pPr>
        <w:spacing w:after="120" w:line="276"/>
        <w:jc w:val="both"/>
      </w:pPr>
      <w:r>
        <w:rPr>
          <w:rFonts w:ascii="Barlow Semi Condensed" w:cs="Barlow Semi Condensed" w:eastAsia="Barlow Semi Condensed" w:hAnsi="Barlow Semi Condensed"/>
          <w:sz w:val="24"/>
          <w:szCs w:val="24"/>
        </w:rPr>
        <w:t xml:space="preserve">Iozzino, il 16 marzo 1978; e Aldo Moro, il 9 maggio.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[recapito]</w:t>
      </w:r>
    </w:p>
    <w:p>
      <w:pPr>
        <w:spacing w:after="120" w:line="276"/>
        <w:jc w:val="both"/>
      </w:pPr>
      <w:r>
        <w:rPr>
          <w:rFonts w:ascii="Barlow Semi Condensed" w:cs="Barlow Semi Condensed" w:eastAsia="Barlow Semi Condensed" w:hAnsi="Barlow Semi Condensed"/>
          <w:sz w:val="24"/>
          <w:szCs w:val="24"/>
        </w:rPr>
        <w:t xml:space="preserve">[luogo],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UNA_GUERRA_SENZA_FINE_OPERA_INTEGRALE.pdf</w:t>
            </w:r>
            <w:r>
              <w:rPr>
                <w:rFonts w:ascii="Barlow Semi Condensed" w:cs="Barlow Semi Condensed" w:eastAsia="Barlow Semi Condensed" w:hAnsi="Barlow Semi Condensed"/>
                <w:sz w:val="20"/>
                <w:szCs w:val="20"/>
              </w:rPr>
              <w:t xml:space="preserve"> — l'opera, oltre 2.500 pagine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sz w:val="20"/>
                <w:szCs w:val="20"/>
              </w:rPr>
              <w:t xml:space="preserve"> — edizione modificabile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3</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sz w:val="20"/>
                <w:szCs w:val="20"/>
              </w:rPr>
              <w:t xml:space="preserve"> — il registro delle impronte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4</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sz w:val="20"/>
                <w:szCs w:val="20"/>
              </w:rPr>
              <w:t xml:space="preserve"> — il manifesto per la verifica in blocco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5</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(agli editori)</w:t>
            </w:r>
            <w:r>
              <w:rPr>
                <w:rFonts w:ascii="Barlow Semi Condensed" w:cs="Barlow Semi Condensed" w:eastAsia="Barlow Semi Condensed" w:hAnsi="Barlow Semi Condensed"/>
                <w:sz w:val="20"/>
                <w:szCs w:val="20"/>
              </w:rPr>
              <w:t xml:space="preserve"> la scheda dell'opera e il capitolo campione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6</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 Einaudi)</w:t>
            </w:r>
            <w:r>
              <w:rPr>
                <w:rFonts w:ascii="Barlow Semi Condensed" w:cs="Barlow Semi Condensed" w:eastAsia="Barlow Semi Condensed" w:hAnsi="Barlow Semi Condensed"/>
                <w:sz w:val="20"/>
                <w:szCs w:val="20"/>
              </w:rPr>
              <w:t xml:space="preserve"> il curriculum, richiesto esplicitamente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Peso complessivo</w:t>
      </w:r>
      <w:r>
        <w:rPr>
          <w:rFonts w:ascii="Barlow Semi Condensed" w:cs="Barlow Semi Condensed" w:eastAsia="Barlow Semi Condensed" w:hAnsi="Barlow Semi Condensed"/>
          <w:sz w:val="24"/>
          <w:szCs w:val="24"/>
        </w:rPr>
        <w:t xml:space="preserve">: il solo volume in PDF supera i 29 MiB. Molti gestori di</w:t>
      </w:r>
    </w:p>
    <w:p>
      <w:pPr>
        <w:spacing w:after="120" w:line="276"/>
        <w:jc w:val="both"/>
      </w:pPr>
      <w:r>
        <w:rPr>
          <w:rFonts w:ascii="Barlow Semi Condensed" w:cs="Barlow Semi Condensed" w:eastAsia="Barlow Semi Condensed" w:hAnsi="Barlow Semi Condensed"/>
          <w:sz w:val="24"/>
          <w:szCs w:val="24"/>
        </w:rPr>
        <w:t xml:space="preserve">PEC si fermano fra i 30 e i 50 MB per messaggio: verificare il limite del</w:t>
      </w:r>
    </w:p>
    <w:p>
      <w:pPr>
        <w:spacing w:after="120" w:line="276"/>
        <w:jc w:val="both"/>
      </w:pPr>
      <w:r>
        <w:rPr>
          <w:rFonts w:ascii="Barlow Semi Condensed" w:cs="Barlow Semi Condensed" w:eastAsia="Barlow Semi Condensed" w:hAnsi="Barlow Semi Condensed"/>
          <w:sz w:val="24"/>
          <w:szCs w:val="24"/>
        </w:rPr>
        <w:t xml:space="preserve">proprio gestore prima dell'invio, e in caso di eccedenza trasmettere il DOCX</w:t>
      </w:r>
    </w:p>
    <w:p>
      <w:pPr>
        <w:spacing w:after="120" w:line="276"/>
        <w:jc w:val="both"/>
      </w:pPr>
      <w:r>
        <w:rPr>
          <w:rFonts w:ascii="Barlow Semi Condensed" w:cs="Barlow Semi Condensed" w:eastAsia="Barlow Semi Condensed" w:hAnsi="Barlow Semi Condensed"/>
          <w:sz w:val="24"/>
          <w:szCs w:val="24"/>
        </w:rPr>
        <w:t xml:space="preserve">con il link al deposito pubblico, indicando l'impronta perché il destinatario</w:t>
      </w:r>
    </w:p>
    <w:p>
      <w:pPr>
        <w:spacing w:after="120" w:line="276"/>
        <w:jc w:val="both"/>
      </w:pPr>
      <w:r>
        <w:rPr>
          <w:rFonts w:ascii="Barlow Semi Condensed" w:cs="Barlow Semi Condensed" w:eastAsia="Barlow Semi Condensed" w:hAnsi="Barlow Semi Condensed"/>
          <w:sz w:val="24"/>
          <w:szCs w:val="24"/>
        </w:rPr>
        <w:t xml:space="preserve">possa verificare ciò che scarica.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Adattamento per canale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cambia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PEC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Reperire l'indirizzo su RUNTS o INI-PEC. È l'unico invio in cui la PEC serve davvero: certifica data e contenuto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modifica al testo. La lettera tocca la memoria di una persona uccisa e una famiglia vivente: si invii senza allegati pesanti, col solo link</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Aggiungere il curriculum e ripetere i dati anagrafici in testa al documento dell'opera, come l'editore richiede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modifica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Carocci · Bompiani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testo si incolla nei campi del modulo, non si allega. Adattare i paragrafi alla lunghezza consentita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Stampare il testo e la scheda dell'opera; non spedire il volume intero su carta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Deposito HTTPS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Non è un destinatario: è la sede del deposito. Va fatto </w:t>
            </w:r>
            <w:r>
              <w:rPr>
                <w:rFonts w:ascii="Barlow Semi Condensed" w:cs="Barlow Semi Condensed" w:eastAsia="Barlow Semi Condensed" w:hAnsi="Barlow Semi Condensed"/>
                <w:b/>
                <w:bCs/>
                <w:sz w:val="20"/>
                <w:szCs w:val="20"/>
              </w:rPr>
              <w:t xml:space="preserve">per primo</w:t>
            </w:r>
            <w:r>
              <w:rPr>
                <w:rFonts w:ascii="Barlow Semi Condensed" w:cs="Barlow Semi Condensed" w:eastAsia="Barlow Semi Condensed" w:hAnsi="Barlow Semi Condensed"/>
                <w:sz w:val="20"/>
                <w:szCs w:val="20"/>
              </w:rPr>
              <w:t xml:space="preserve">, perché il DOI che genera va citato in tutte le lettere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premere invio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Il deposito Zenodo è stato fatto e il DOI è inserito nel testo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 campi fra parentesi quadre sono stati compilati e le parentesi tolte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Le due impronte nel testo coincidono con quelle dei file effettivamente allegati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L'indirizzo del destinatario è quello verificato, non quello presunto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L'invio è separato per ciascun destinatario, non unico per tutti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Il limite di peso del proprio gestore PEC è stato verificato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*Annotazione — Questa PEC unica fu redatta sulle cifre della quarta edizione:</w:t>
      </w:r>
    </w:p>
    <w:p>
      <w:pPr>
        <w:spacing w:after="120" w:line="276"/>
        <w:jc w:val="both"/>
      </w:pPr>
      <w:r>
        <w:rPr>
          <w:rFonts w:ascii="Barlow Semi Condensed" w:cs="Barlow Semi Condensed" w:eastAsia="Barlow Semi Condensed" w:hAnsi="Barlow Semi Condensed"/>
          <w:sz w:val="24"/>
          <w:szCs w:val="24"/>
        </w:rPr>
        <w:t xml:space="preserve">1.897 pagine, 687 riferimenti per 1.042 citazioni su 357 domini, 161 grafici.</w:t>
      </w:r>
    </w:p>
    <w:p>
      <w:pPr>
        <w:spacing w:after="120" w:line="276"/>
        <w:jc w:val="both"/>
      </w:pPr>
      <w:r>
        <w:rPr>
          <w:rFonts w:ascii="Barlow Semi Condensed" w:cs="Barlow Semi Condensed" w:eastAsia="Barlow Semi Condensed" w:hAnsi="Barlow Semi Condensed"/>
          <w:sz w:val="24"/>
          <w:szCs w:val="24"/>
        </w:rPr>
        <w:t xml:space="preserve">Sono state sostituite con quelle della sesta. Le vecchie restano scritte qui,</w:t>
      </w:r>
    </w:p>
    <w:p>
      <w:pPr>
        <w:spacing w:after="120" w:line="276"/>
        <w:jc w:val="both"/>
      </w:pPr>
      <w:r>
        <w:rPr>
          <w:rFonts w:ascii="Barlow Semi Condensed" w:cs="Barlow Semi Condensed" w:eastAsia="Barlow Semi Condensed" w:hAnsi="Barlow Semi Condensed"/>
          <w:sz w:val="24"/>
          <w:szCs w:val="24"/>
        </w:rPr>
        <w:t xml:space="preserve">perché chi avesse già trasmesso il testo nella redazione anteriore non ha</w:t>
      </w:r>
    </w:p>
    <w:p>
      <w:pPr>
        <w:spacing w:after="120" w:line="276"/>
        <w:jc w:val="both"/>
      </w:pPr>
      <w:r>
        <w:rPr>
          <w:rFonts w:ascii="Barlow Semi Condensed" w:cs="Barlow Semi Condensed" w:eastAsia="Barlow Semi Condensed" w:hAnsi="Barlow Semi Condensed"/>
          <w:sz w:val="24"/>
          <w:szCs w:val="24"/>
        </w:rPr>
        <w:t xml:space="preserve">scritto il falso: ha scritto una cosa vera alla propria data. Il conteggio delle</w:t>
      </w:r>
    </w:p>
    <w:p>
      <w:pPr>
        <w:spacing w:after="120" w:line="276"/>
        <w:jc w:val="both"/>
      </w:pPr>
      <w:r>
        <w:rPr>
          <w:rFonts w:ascii="Barlow Semi Condensed" w:cs="Barlow Semi Condensed" w:eastAsia="Barlow Semi Condensed" w:hAnsi="Barlow Semi Condensed"/>
          <w:sz w:val="24"/>
          <w:szCs w:val="24"/>
        </w:rPr>
        <w:t xml:space="preserve">pagine è dato in tondo perché questo documento è rilegato nel volume che conta,</w:t>
      </w:r>
    </w:p>
    <w:p>
      <w:pPr>
        <w:spacing w:after="120" w:line="276"/>
        <w:jc w:val="both"/>
      </w:pPr>
      <w:r>
        <w:rPr>
          <w:rFonts w:ascii="Barlow Semi Condensed" w:cs="Barlow Semi Condensed" w:eastAsia="Barlow Semi Condensed" w:hAnsi="Barlow Semi Condensed"/>
          <w:sz w:val="24"/>
          <w:szCs w:val="24"/>
        </w:rPr>
        <w:t xml:space="preserve">e la cifra esatta si legge sulla copertina.*</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xviii. La PEC unica formale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IV.xviii: 1.651 parole in 7 sezioni; la più ampia è §4 Corpo del messaggio, con 874.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IV.xviii: 41 paragrafi in 7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xix. La PEC di presentazione per le case editrici</w:t>
      </w:r>
    </w:p>
    <w:p>
      <w:pPr>
        <w:pStyle w:val="Heading1"/>
        <w:spacing w:after="120" w:before="240"/>
      </w:pPr>
      <w:r>
        <w:rPr>
          <w:rFonts w:ascii="Barlow Semi Condensed" w:cs="Barlow Semi Condensed" w:eastAsia="Barlow Semi Condensed" w:hAnsi="Barlow Semi Condensed"/>
          <w:sz w:val="24"/>
          <w:szCs w:val="24"/>
        </w:rPr>
        <w:t xml:space="preserve">PEC di presentazione dell'opera — testo unico per qualsiasi casa editrice</w:t>
      </w:r>
    </w:p>
    <w:p>
      <w:pPr>
        <w:spacing w:after="120" w:line="276"/>
        <w:jc w:val="both"/>
      </w:pPr>
      <w:r>
        <w:rPr>
          <w:rFonts w:ascii="Barlow Semi Condensed" w:cs="Barlow Semi Condensed" w:eastAsia="Barlow Semi Condensed" w:hAnsi="Barlow Semi Condensed"/>
          <w:sz w:val="24"/>
          <w:szCs w:val="24"/>
        </w:rPr>
        <w:t xml:space="preserve">*Redatta il 27 agosto 2026 sulle cifre della sesta edizione. Prodotta con sistemi</w:t>
      </w:r>
    </w:p>
    <w:p>
      <w:pPr>
        <w:spacing w:after="120" w:line="276"/>
        <w:jc w:val="both"/>
      </w:pPr>
      <w:r>
        <w:rPr>
          <w:rFonts w:ascii="Barlow Semi Condensed" w:cs="Barlow Semi Condensed" w:eastAsia="Barlow Semi Condensed" w:hAnsi="Barlow Semi Condensed"/>
          <w:sz w:val="24"/>
          <w:szCs w:val="24"/>
        </w:rPr>
        <w:t xml:space="preserve">di intelligenza artificiale sotto direzione e responsabilità umana, come ogni</w:t>
      </w:r>
    </w:p>
    <w:p>
      <w:pPr>
        <w:spacing w:after="120" w:line="276"/>
        <w:jc w:val="both"/>
      </w:pPr>
      <w:r>
        <w:rPr>
          <w:rFonts w:ascii="Barlow Semi Condensed" w:cs="Barlow Semi Condensed" w:eastAsia="Barlow Semi Condensed" w:hAnsi="Barlow Semi Condensed"/>
          <w:sz w:val="24"/>
          <w:szCs w:val="24"/>
        </w:rPr>
        <w:t xml:space="preserve">documento di quest'opera.*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Avvertenza di fatto, da leggere prima di usarla</w:t>
      </w:r>
    </w:p>
    <w:p>
      <w:pPr>
        <w:spacing w:after="120" w:line="276"/>
        <w:jc w:val="both"/>
      </w:pPr>
      <w:r>
        <w:rPr>
          <w:rFonts w:ascii="Barlow Semi Condensed" w:cs="Barlow Semi Condensed" w:eastAsia="Barlow Semi Condensed" w:hAnsi="Barlow Semi Condensed"/>
          <w:b/>
          <w:bCs/>
          <w:sz w:val="24"/>
          <w:szCs w:val="24"/>
        </w:rPr>
        <w:t xml:space="preserve">Nessuna casa editrice riceve proposte per PEC.</w:t>
      </w:r>
      <w:r>
        <w:rPr>
          <w:rFonts w:ascii="Barlow Semi Condensed" w:cs="Barlow Semi Condensed" w:eastAsia="Barlow Semi Condensed" w:hAnsi="Barlow Semi Condensed"/>
          <w:sz w:val="24"/>
          <w:szCs w:val="24"/>
        </w:rPr>
        <w:t xml:space="preserve"> Il registro dei canali lo</w:t>
      </w:r>
    </w:p>
    <w:p>
      <w:pPr>
        <w:spacing w:after="120" w:line="276"/>
        <w:jc w:val="both"/>
      </w:pPr>
      <w:r>
        <w:rPr>
          <w:rFonts w:ascii="Barlow Semi Condensed" w:cs="Barlow Semi Condensed" w:eastAsia="Barlow Semi Condensed" w:hAnsi="Barlow Semi Condensed"/>
          <w:sz w:val="24"/>
          <w:szCs w:val="24"/>
        </w:rPr>
        <w:t xml:space="preserve">accerta una per una: il Mulino, Carocci e Bompiani ricevono per </w:t>
      </w:r>
      <w:r>
        <w:rPr>
          <w:rFonts w:ascii="Barlow Semi Condensed" w:cs="Barlow Semi Condensed" w:eastAsia="Barlow Semi Condensed" w:hAnsi="Barlow Semi Condensed"/>
          <w:b/>
          <w:bCs/>
          <w:sz w:val="24"/>
          <w:szCs w:val="24"/>
        </w:rPr>
        <w:t xml:space="preserve">modulo web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Chiarelettere ed Einaudi per </w:t>
      </w:r>
      <w:r>
        <w:rPr>
          <w:rFonts w:ascii="Barlow Semi Condensed" w:cs="Barlow Semi Condensed" w:eastAsia="Barlow Semi Condensed" w:hAnsi="Barlow Semi Condensed"/>
          <w:b/>
          <w:bCs/>
          <w:sz w:val="24"/>
          <w:szCs w:val="24"/>
        </w:rPr>
        <w:t xml:space="preserve">email ordinaria</w:t>
      </w:r>
      <w:r>
        <w:rPr>
          <w:rFonts w:ascii="Barlow Semi Condensed" w:cs="Barlow Semi Condensed" w:eastAsia="Barlow Semi Condensed" w:hAnsi="Barlow Semi Condensed"/>
          <w:sz w:val="24"/>
          <w:szCs w:val="24"/>
        </w:rPr>
        <w:t xml:space="preserve">; Laterza per </w:t>
      </w:r>
      <w:r>
        <w:rPr>
          <w:rFonts w:ascii="Barlow Semi Condensed" w:cs="Barlow Semi Condensed" w:eastAsia="Barlow Semi Condensed" w:hAnsi="Barlow Semi Condensed"/>
          <w:b/>
          <w:bCs/>
          <w:sz w:val="24"/>
          <w:szCs w:val="24"/>
        </w:rPr>
        <w:t xml:space="preserve">posta cartacea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è una lacuna del registro: è come funziona l'editoria italiana, e una PEC a</w:t>
      </w:r>
    </w:p>
    <w:p>
      <w:pPr>
        <w:spacing w:after="120" w:line="276"/>
        <w:jc w:val="both"/>
      </w:pPr>
      <w:r>
        <w:rPr>
          <w:rFonts w:ascii="Barlow Semi Condensed" w:cs="Barlow Semi Condensed" w:eastAsia="Barlow Semi Condensed" w:hAnsi="Barlow Semi Condensed"/>
          <w:sz w:val="24"/>
          <w:szCs w:val="24"/>
        </w:rPr>
        <w:t xml:space="preserve">una casa editrice arriva a un ufficio amministrativo, non a un editor.</w:t>
      </w:r>
    </w:p>
    <w:p>
      <w:pPr>
        <w:spacing w:after="120" w:line="276"/>
        <w:jc w:val="both"/>
      </w:pPr>
      <w:r>
        <w:rPr>
          <w:rFonts w:ascii="Barlow Semi Condensed" w:cs="Barlow Semi Condensed" w:eastAsia="Barlow Semi Condensed" w:hAnsi="Barlow Semi Condensed"/>
          <w:sz w:val="24"/>
          <w:szCs w:val="24"/>
        </w:rPr>
        <w:t xml:space="preserve">Questo testo è perciò </w:t>
      </w:r>
      <w:r>
        <w:rPr>
          <w:rFonts w:ascii="Barlow Semi Condensed" w:cs="Barlow Semi Condensed" w:eastAsia="Barlow Semi Condensed" w:hAnsi="Barlow Semi Condensed"/>
          <w:b/>
          <w:bCs/>
          <w:sz w:val="24"/>
          <w:szCs w:val="24"/>
        </w:rPr>
        <w:t xml:space="preserve">unico nel contenuto e mobile nel canale</w:t>
      </w:r>
      <w:r>
        <w:rPr>
          <w:rFonts w:ascii="Barlow Semi Condensed" w:cs="Barlow Semi Condensed" w:eastAsia="Barlow Semi Condensed" w:hAnsi="Barlow Semi Condensed"/>
          <w:sz w:val="24"/>
          <w:szCs w:val="24"/>
        </w:rPr>
        <w:t xml:space="preserve">. Si trasmette</w:t>
      </w:r>
    </w:p>
    <w:p>
      <w:pPr>
        <w:spacing w:after="120" w:line="276"/>
        <w:jc w:val="both"/>
      </w:pPr>
      <w:r>
        <w:rPr>
          <w:rFonts w:ascii="Barlow Semi Condensed" w:cs="Barlow Semi Condensed" w:eastAsia="Barlow Semi Condensed" w:hAnsi="Barlow Semi Condensed"/>
          <w:sz w:val="24"/>
          <w:szCs w:val="24"/>
        </w:rPr>
        <w:t xml:space="preserve">come PEC dove una PEC esiste e si vuole certificare data e ora dell'invio; si</w:t>
      </w:r>
    </w:p>
    <w:p>
      <w:pPr>
        <w:spacing w:after="120" w:line="276"/>
        <w:jc w:val="both"/>
      </w:pPr>
      <w:r>
        <w:rPr>
          <w:rFonts w:ascii="Barlow Semi Condensed" w:cs="Barlow Semi Condensed" w:eastAsia="Barlow Semi Condensed" w:hAnsi="Barlow Semi Condensed"/>
          <w:sz w:val="24"/>
          <w:szCs w:val="24"/>
        </w:rPr>
        <w:t xml:space="preserve">incolla nel corpo di un'email dove l'email è la via; si versa nel modulo dove il</w:t>
      </w:r>
    </w:p>
    <w:p>
      <w:pPr>
        <w:spacing w:after="120" w:line="276"/>
        <w:jc w:val="both"/>
      </w:pPr>
      <w:r>
        <w:rPr>
          <w:rFonts w:ascii="Barlow Semi Condensed" w:cs="Barlow Semi Condensed" w:eastAsia="Barlow Semi Condensed" w:hAnsi="Barlow Semi Condensed"/>
          <w:sz w:val="24"/>
          <w:szCs w:val="24"/>
        </w:rPr>
        <w:t xml:space="preserve">modulo è obbligatorio; si stampa su carta dove non c'è altro. **Il contenuto non</w:t>
      </w:r>
    </w:p>
    <w:p>
      <w:pPr>
        <w:spacing w:after="120" w:line="276"/>
        <w:jc w:val="both"/>
      </w:pPr>
      <w:r>
        <w:rPr>
          <w:rFonts w:ascii="Barlow Semi Condensed" w:cs="Barlow Semi Condensed" w:eastAsia="Barlow Semi Condensed" w:hAnsi="Barlow Semi Condensed"/>
          <w:sz w:val="24"/>
          <w:szCs w:val="24"/>
        </w:rPr>
        <w:t xml:space="preserve">cambia**, e non deve cambiare: è ciò che rende confrontabili le risposte.</w:t>
      </w:r>
    </w:p>
    <w:p>
      <w:pPr>
        <w:spacing w:after="120" w:line="276"/>
        <w:jc w:val="both"/>
      </w:pPr>
      <w:r>
        <w:rPr>
          <w:rFonts w:ascii="Barlow Semi Condensed" w:cs="Barlow Semi Condensed" w:eastAsia="Barlow Semi Condensed" w:hAnsi="Barlow Semi Condensed"/>
          <w:sz w:val="24"/>
          <w:szCs w:val="24"/>
        </w:rPr>
        <w:t xml:space="preserve">**Non va inviato a più case editrici nella stessa trasmissione, né lo stesso</w:t>
      </w:r>
    </w:p>
    <w:p>
      <w:pPr>
        <w:spacing w:after="120" w:line="276"/>
        <w:jc w:val="both"/>
      </w:pPr>
      <w:r>
        <w:rPr>
          <w:rFonts w:ascii="Barlow Semi Condensed" w:cs="Barlow Semi Condensed" w:eastAsia="Barlow Semi Condensed" w:hAnsi="Barlow Semi Condensed"/>
          <w:sz w:val="24"/>
          <w:szCs w:val="24"/>
        </w:rPr>
        <w:t xml:space="preserve">giorno.** Mostrare a un editore che la medesima proposta è partita</w:t>
      </w:r>
    </w:p>
    <w:p>
      <w:pPr>
        <w:spacing w:after="120" w:line="276"/>
        <w:jc w:val="both"/>
      </w:pPr>
      <w:r>
        <w:rPr>
          <w:rFonts w:ascii="Barlow Semi Condensed" w:cs="Barlow Semi Condensed" w:eastAsia="Barlow Semi Condensed" w:hAnsi="Barlow Semi Condensed"/>
          <w:sz w:val="24"/>
          <w:szCs w:val="24"/>
        </w:rPr>
        <w:t xml:space="preserve">simultaneamente per altri otto è il modo più rapido di farsi archiviare da tutti.</w:t>
      </w:r>
    </w:p>
    <w:p>
      <w:pPr>
        <w:spacing w:after="120" w:line="276"/>
        <w:jc w:val="both"/>
      </w:pPr>
      <w:r>
        <w:rPr>
          <w:rFonts w:ascii="Barlow Semi Condensed" w:cs="Barlow Semi Condensed" w:eastAsia="Barlow Semi Condensed" w:hAnsi="Barlow Semi Condensed"/>
          <w:sz w:val="24"/>
          <w:szCs w:val="24"/>
        </w:rPr>
        <w:t xml:space="preserve">La checklist di invio organizza apposta le ondate.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Campi da compilare prima dell'invio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e cognome]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CAP, città]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Recapiti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PEC se posseduta, telefono]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 editrice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[denominazione per esteso]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email, modulo o indirizzo postale]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Luogo e data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[luogo], [data]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DOI del deposito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[da inserire a deposito Zenodo avvenuto — </w:t>
            </w:r>
            <w:r>
              <w:rPr>
                <w:rFonts w:ascii="Barlow Semi Condensed" w:cs="Barlow Semi Condensed" w:eastAsia="Barlow Semi Condensed" w:hAnsi="Barlow Semi Condensed"/>
                <w:b/>
                <w:bCs/>
                <w:sz w:val="20"/>
                <w:szCs w:val="20"/>
              </w:rPr>
              <w:t xml:space="preserve">senza, non spedire</w:t>
            </w: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Proposta editoriale — «Aldo Moro. Ottanta anni di Pace»: corpus documentale prodotto con sistemi di intelligenza artificiale sotto direzione umana, con apparato di verifica, deposito pubblico e impronta crittografica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della Redazione di [denominazione]</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sottopongo alla vostra valutazione un progetto editoriale che nasce da un corpus</w:t>
      </w:r>
    </w:p>
    <w:p>
      <w:pPr>
        <w:spacing w:after="120" w:line="276"/>
        <w:jc w:val="both"/>
      </w:pPr>
      <w:r>
        <w:rPr>
          <w:rFonts w:ascii="Barlow Semi Condensed" w:cs="Barlow Semi Condensed" w:eastAsia="Barlow Semi Condensed" w:hAnsi="Barlow Semi Condensed"/>
          <w:sz w:val="24"/>
          <w:szCs w:val="24"/>
        </w:rPr>
        <w:t xml:space="preserve">di ricerca storica sul caso Moro e sul suo contesto internazionale, depositato</w:t>
      </w:r>
    </w:p>
    <w:p>
      <w:pPr>
        <w:spacing w:after="120" w:line="276"/>
        <w:jc w:val="both"/>
      </w:pPr>
      <w:r>
        <w:rPr>
          <w:rFonts w:ascii="Barlow Semi Condensed" w:cs="Barlow Semi Condensed" w:eastAsia="Barlow Semi Condensed" w:hAnsi="Barlow Semi Condensed"/>
          <w:sz w:val="24"/>
          <w:szCs w:val="24"/>
        </w:rPr>
        <w:t xml:space="preserve">pubblicamente e citabile all'indirizzo [DOI].</w:t>
      </w:r>
    </w:p>
    <w:p>
      <w:pPr>
        <w:spacing w:after="120" w:line="276"/>
        <w:jc w:val="both"/>
      </w:pPr>
      <w:r>
        <w:rPr>
          <w:rFonts w:ascii="Barlow Semi Condensed" w:cs="Barlow Semi Condensed" w:eastAsia="Barlow Semi Condensed" w:hAnsi="Barlow Semi Condensed"/>
          <w:sz w:val="24"/>
          <w:szCs w:val="24"/>
        </w:rPr>
        <w:t xml:space="preserve">**Comincio da ciò che dovete sapere per primo, perché condiziona ogni vostra</w:t>
      </w:r>
    </w:p>
    <w:p>
      <w:pPr>
        <w:spacing w:after="120" w:line="276"/>
        <w:jc w:val="both"/>
      </w:pPr>
      <w:r>
        <w:rPr>
          <w:rFonts w:ascii="Barlow Semi Condensed" w:cs="Barlow Semi Condensed" w:eastAsia="Barlow Semi Condensed" w:hAnsi="Barlow Semi Condensed"/>
          <w:sz w:val="24"/>
          <w:szCs w:val="24"/>
        </w:rPr>
        <w:t xml:space="preserve">valutazione successiva.</w:t>
      </w:r>
      <w:r>
        <w:rPr>
          <w:rFonts w:ascii="Barlow Semi Condensed" w:cs="Barlow Semi Condensed" w:eastAsia="Barlow Semi Condensed" w:hAnsi="Barlow Semi Condensed"/>
          <w:b/>
          <w:bCs/>
          <w:sz w:val="24"/>
          <w:szCs w:val="24"/>
        </w:rPr>
        <w:t xml:space="preserve"> Il corpus è stato prodotto fra il 2025 e il 2026 </w:t>
      </w:r>
      <w:r>
        <w:rPr>
          <w:rFonts w:ascii="Barlow Semi Condensed" w:cs="Barlow Semi Condensed" w:eastAsia="Barlow Semi Condensed" w:hAnsi="Barlow Semi Condensed"/>
          <w:sz w:val="24"/>
          <w:szCs w:val="24"/>
        </w:rPr>
        <w:t xml:space="preserve">con</w:t>
      </w:r>
    </w:p>
    <w:p>
      <w:pPr>
        <w:spacing w:after="120" w:line="276"/>
        <w:jc w:val="both"/>
      </w:pPr>
      <w:r>
        <w:rPr>
          <w:rFonts w:ascii="Barlow Semi Condensed" w:cs="Barlow Semi Condensed" w:eastAsia="Barlow Semi Condensed" w:hAnsi="Barlow Semi Condensed"/>
          <w:sz w:val="24"/>
          <w:szCs w:val="24"/>
        </w:rPr>
        <w:t xml:space="preserve">sistemi di intelligenza artificiale, sotto la mia direzione e la mia</w:t>
      </w:r>
    </w:p>
    <w:p>
      <w:pPr>
        <w:spacing w:after="120" w:line="276"/>
        <w:jc w:val="both"/>
      </w:pPr>
      <w:r>
        <w:rPr>
          <w:rFonts w:ascii="Barlow Semi Condensed" w:cs="Barlow Semi Condensed" w:eastAsia="Barlow Semi Condensed" w:hAnsi="Barlow Semi Condensed"/>
          <w:sz w:val="24"/>
          <w:szCs w:val="24"/>
        </w:rPr>
        <w:t xml:space="preserve">responsabilità**, e sotto una disciplina metodologica scritta prima del lavoro e</w:t>
      </w:r>
    </w:p>
    <w:p>
      <w:pPr>
        <w:spacing w:after="120" w:line="276"/>
        <w:jc w:val="both"/>
      </w:pPr>
      <w:r>
        <w:rPr>
          <w:rFonts w:ascii="Barlow Semi Condensed" w:cs="Barlow Semi Condensed" w:eastAsia="Barlow Semi Condensed" w:hAnsi="Barlow Semi Condensed"/>
          <w:sz w:val="24"/>
          <w:szCs w:val="24"/>
        </w:rPr>
        <w:t xml:space="preserve">resa vincolante. Questa dichiarazione apre ogni documento dell'opera e non ne</w:t>
      </w:r>
    </w:p>
    <w:p>
      <w:pPr>
        <w:spacing w:after="120" w:line="276"/>
        <w:jc w:val="both"/>
      </w:pPr>
      <w:r>
        <w:rPr>
          <w:rFonts w:ascii="Barlow Semi Condensed" w:cs="Barlow Semi Condensed" w:eastAsia="Barlow Semi Condensed" w:hAnsi="Barlow Semi Condensed"/>
          <w:sz w:val="24"/>
          <w:szCs w:val="24"/>
        </w:rPr>
        <w:t xml:space="preserve">chiude nessuno: non è una nota in calce, è la prima riga. Se la vostra casa non</w:t>
      </w:r>
    </w:p>
    <w:p>
      <w:pPr>
        <w:spacing w:after="120" w:line="276"/>
        <w:jc w:val="both"/>
      </w:pPr>
      <w:r>
        <w:rPr>
          <w:rFonts w:ascii="Barlow Semi Condensed" w:cs="Barlow Semi Condensed" w:eastAsia="Barlow Semi Condensed" w:hAnsi="Barlow Semi Condensed"/>
          <w:sz w:val="24"/>
          <w:szCs w:val="24"/>
        </w:rPr>
        <w:t xml:space="preserve">pubblica opere prodotte in questo modo, la risposta è no e vi ho fatto risparmiare</w:t>
      </w:r>
    </w:p>
    <w:p>
      <w:pPr>
        <w:spacing w:after="120" w:line="276"/>
        <w:jc w:val="both"/>
      </w:pPr>
      <w:r>
        <w:rPr>
          <w:rFonts w:ascii="Barlow Semi Condensed" w:cs="Barlow Semi Condensed" w:eastAsia="Barlow Semi Condensed" w:hAnsi="Barlow Semi Condensed"/>
          <w:sz w:val="24"/>
          <w:szCs w:val="24"/>
        </w:rPr>
        <w:t xml:space="preserve">un'istruttoria; se invece la questione vi interessa, è essa stessa parte di ciò</w:t>
      </w:r>
    </w:p>
    <w:p>
      <w:pPr>
        <w:spacing w:after="120" w:line="276"/>
        <w:jc w:val="both"/>
      </w:pPr>
      <w:r>
        <w:rPr>
          <w:rFonts w:ascii="Barlow Semi Condensed" w:cs="Barlow Semi Condensed" w:eastAsia="Barlow Semi Condensed" w:hAnsi="Barlow Semi Condensed"/>
          <w:sz w:val="24"/>
          <w:szCs w:val="24"/>
        </w:rPr>
        <w:t xml:space="preserve">che propongo.</w:t>
      </w:r>
    </w:p>
    <w:p>
      <w:pPr>
        <w:pStyle w:val="Heading3"/>
        <w:spacing w:after="80" w:before="160"/>
      </w:pPr>
      <w:r>
        <w:rPr>
          <w:rFonts w:ascii="Barlow Semi Condensed" w:cs="Barlow Semi Condensed" w:eastAsia="Barlow Semi Condensed" w:hAnsi="Barlow Semi Condensed"/>
          <w:sz w:val="24"/>
          <w:szCs w:val="24"/>
        </w:rPr>
        <w:t xml:space="preserve">Che cosa è il corpus, e che cosa non è</w:t>
      </w:r>
    </w:p>
    <w:p>
      <w:pPr>
        <w:spacing w:after="120" w:line="276"/>
        <w:jc w:val="both"/>
      </w:pPr>
      <w:r>
        <w:rPr>
          <w:rFonts w:ascii="Barlow Semi Condensed" w:cs="Barlow Semi Condensed" w:eastAsia="Barlow Semi Condensed" w:hAnsi="Barlow Semi Condensed"/>
          <w:sz w:val="24"/>
          <w:szCs w:val="24"/>
        </w:rPr>
        <w:t xml:space="preserve">Non è una ricostruzione dei fatti del 1978 e non propone una tesi sul sequestro.</w:t>
      </w:r>
    </w:p>
    <w:p>
      <w:pPr>
        <w:spacing w:after="120" w:line="276"/>
        <w:jc w:val="both"/>
      </w:pPr>
      <w:r>
        <w:rPr>
          <w:rFonts w:ascii="Barlow Semi Condensed" w:cs="Barlow Semi Condensed" w:eastAsia="Barlow Semi Condensed" w:hAnsi="Barlow Semi Condensed"/>
          <w:b/>
          <w:bCs/>
          <w:sz w:val="24"/>
          <w:szCs w:val="24"/>
        </w:rPr>
        <w:t xml:space="preserve">Non indica responsabili</w:t>
      </w:r>
      <w:r>
        <w:rPr>
          <w:rFonts w:ascii="Barlow Semi Condensed" w:cs="Barlow Semi Condensed" w:eastAsia="Barlow Semi Condensed" w:hAnsi="Barlow Semi Condensed"/>
          <w:sz w:val="24"/>
          <w:szCs w:val="24"/>
        </w:rPr>
        <w:t xml:space="preserve">: nessuna persona vi è indicata come responsabile di un</w:t>
      </w:r>
    </w:p>
    <w:p>
      <w:pPr>
        <w:spacing w:after="120" w:line="276"/>
        <w:jc w:val="both"/>
      </w:pPr>
      <w:r>
        <w:rPr>
          <w:rFonts w:ascii="Barlow Semi Condensed" w:cs="Barlow Semi Condensed" w:eastAsia="Barlow Semi Condensed" w:hAnsi="Barlow Semi Condensed"/>
          <w:sz w:val="24"/>
          <w:szCs w:val="24"/>
        </w:rPr>
        <w:t xml:space="preserve">reato al di fuori di un giudicato definitivo, e la regola che governa l'intero</w:t>
      </w:r>
    </w:p>
    <w:p>
      <w:pPr>
        <w:spacing w:after="120" w:line="276"/>
        <w:jc w:val="both"/>
      </w:pPr>
      <w:r>
        <w:rPr>
          <w:rFonts w:ascii="Barlow Semi Condensed" w:cs="Barlow Semi Condensed" w:eastAsia="Barlow Semi Condensed" w:hAnsi="Barlow Semi Condensed"/>
          <w:sz w:val="24"/>
          <w:szCs w:val="24"/>
        </w:rPr>
        <w:t xml:space="preserve">lavoro è che </w:t>
      </w:r>
      <w:r>
        <w:rPr>
          <w:rFonts w:ascii="Barlow Semi Condensed" w:cs="Barlow Semi Condensed" w:eastAsia="Barlow Semi Condensed" w:hAnsi="Barlow Semi Condensed"/>
          <w:b/>
          <w:bCs/>
          <w:sz w:val="24"/>
          <w:szCs w:val="24"/>
        </w:rPr>
        <w:t xml:space="preserve">l'appartenenza a un'organizzazione non è prova di condotta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Ciò che produce sono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in modo che un</w:t>
      </w:r>
    </w:p>
    <w:p>
      <w:pPr>
        <w:spacing w:after="120" w:line="276"/>
        <w:jc w:val="both"/>
      </w:pPr>
      <w:r>
        <w:rPr>
          <w:rFonts w:ascii="Barlow Semi Condensed" w:cs="Barlow Semi Condensed" w:eastAsia="Barlow Semi Condensed" w:hAnsi="Barlow Semi Condensed"/>
          <w:sz w:val="24"/>
          <w:szCs w:val="24"/>
        </w:rPr>
        <w:t xml:space="preserve">terzo possa andare in archivio a rispondervi, ciascuna col grado di ciò che già si</w:t>
      </w:r>
    </w:p>
    <w:p>
      <w:pPr>
        <w:spacing w:after="120" w:line="276"/>
        <w:jc w:val="both"/>
      </w:pPr>
      <w:r>
        <w:rPr>
          <w:rFonts w:ascii="Barlow Semi Condensed" w:cs="Barlow Semi Condensed" w:eastAsia="Barlow Semi Condensed" w:hAnsi="Barlow Semi Condensed"/>
          <w:sz w:val="24"/>
          <w:szCs w:val="24"/>
        </w:rPr>
        <w:t xml:space="preserve">sa e con la sede in cui si cercherebbe. Ogni proposizione porta un grado</w:t>
      </w:r>
    </w:p>
    <w:p>
      <w:pPr>
        <w:spacing w:after="120" w:line="276"/>
        <w:jc w:val="both"/>
      </w:pPr>
      <w:r>
        <w:rPr>
          <w:rFonts w:ascii="Barlow Semi Condensed" w:cs="Barlow Semi Condensed" w:eastAsia="Barlow Semi Condensed" w:hAnsi="Barlow Semi Condensed"/>
          <w:sz w:val="24"/>
          <w:szCs w:val="24"/>
        </w:rPr>
        <w:t xml:space="preserve">dichiarato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accertamento,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congettura,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fatto</w:t>
      </w:r>
    </w:p>
    <w:p>
      <w:pPr>
        <w:spacing w:after="120" w:line="276"/>
        <w:jc w:val="both"/>
      </w:pPr>
      <w:r>
        <w:rPr>
          <w:rFonts w:ascii="Barlow Semi Condensed" w:cs="Barlow Semi Condensed" w:eastAsia="Barlow Semi Condensed" w:hAnsi="Barlow Semi Condensed"/>
          <w:sz w:val="24"/>
          <w:szCs w:val="24"/>
        </w:rPr>
        <w:t xml:space="preserve">pubblico — e le ricerche condotte senza esito sono registrate come </w:t>
      </w:r>
      <w:r>
        <w:rPr>
          <w:rFonts w:ascii="Barlow Semi Condensed" w:cs="Barlow Semi Condensed" w:eastAsia="Barlow Semi Condensed" w:hAnsi="Barlow Semi Condensed"/>
          <w:b/>
          <w:bCs/>
          <w:sz w:val="24"/>
          <w:szCs w:val="24"/>
        </w:rPr>
        <w:t xml:space="preserve">Stati Zero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validi soltanto se la sede consultata è nominata. Le correzioni sono **annotate</w:t>
      </w:r>
    </w:p>
    <w:p>
      <w:pPr>
        <w:spacing w:after="120" w:line="276"/>
        <w:jc w:val="both"/>
      </w:pPr>
      <w:r>
        <w:rPr>
          <w:rFonts w:ascii="Barlow Semi Condensed" w:cs="Barlow Semi Condensed" w:eastAsia="Barlow Semi Condensed" w:hAnsi="Barlow Semi Condensed"/>
          <w:sz w:val="24"/>
          <w:szCs w:val="24"/>
        </w:rPr>
        <w:t xml:space="preserve">accanto all'errore** e mai applicate in silenzio; le divergenze fra fonti sono</w:t>
      </w:r>
    </w:p>
    <w:p>
      <w:pPr>
        <w:spacing w:after="120" w:line="276"/>
        <w:jc w:val="both"/>
      </w:pPr>
      <w:r>
        <w:rPr>
          <w:rFonts w:ascii="Barlow Semi Condensed" w:cs="Barlow Semi Condensed" w:eastAsia="Barlow Semi Condensed" w:hAnsi="Barlow Semi Condensed"/>
          <w:sz w:val="24"/>
          <w:szCs w:val="24"/>
        </w:rPr>
        <w:t xml:space="preserve">riportate e non risolte d'autorità.</w:t>
      </w:r>
    </w:p>
    <w:p>
      <w:pPr>
        <w:spacing w:after="120" w:line="276"/>
        <w:jc w:val="both"/>
      </w:pPr>
      <w:r>
        <w:rPr>
          <w:rFonts w:ascii="Barlow Semi Condensed" w:cs="Barlow Semi Condensed" w:eastAsia="Barlow Semi Condensed" w:hAnsi="Barlow Semi Condensed"/>
          <w:sz w:val="24"/>
          <w:szCs w:val="24"/>
        </w:rPr>
        <w:t xml:space="preserve">Un solo esempio di che cosa questo comporti, perché vale più di ogni</w:t>
      </w:r>
    </w:p>
    <w:p>
      <w:pPr>
        <w:spacing w:after="120" w:line="276"/>
        <w:jc w:val="both"/>
      </w:pPr>
      <w:r>
        <w:rPr>
          <w:rFonts w:ascii="Barlow Semi Condensed" w:cs="Barlow Semi Condensed" w:eastAsia="Barlow Semi Condensed" w:hAnsi="Barlow Semi Condensed"/>
          <w:sz w:val="24"/>
          <w:szCs w:val="24"/>
        </w:rPr>
        <w:t xml:space="preserve">dichiarazione di metodo. Il 27 agosto 2026 la verifica di un elenco esterno di</w:t>
      </w:r>
    </w:p>
    <w:p>
      <w:pPr>
        <w:spacing w:after="120" w:line="276"/>
        <w:jc w:val="both"/>
      </w:pPr>
      <w:r>
        <w:rPr>
          <w:rFonts w:ascii="Barlow Semi Condensed" w:cs="Barlow Semi Condensed" w:eastAsia="Barlow Semi Condensed" w:hAnsi="Barlow Semi Condensed"/>
          <w:sz w:val="24"/>
          <w:szCs w:val="24"/>
        </w:rPr>
        <w:t xml:space="preserve">trentatré nomi ha portato a </w:t>
      </w:r>
      <w:r>
        <w:rPr>
          <w:rFonts w:ascii="Barlow Semi Condensed" w:cs="Barlow Semi Condensed" w:eastAsia="Barlow Semi Condensed" w:hAnsi="Barlow Semi Condensed"/>
          <w:b/>
          <w:bCs/>
          <w:sz w:val="24"/>
          <w:szCs w:val="24"/>
        </w:rPr>
        <w:t xml:space="preserve">ritirare tre affermazioni mie</w:t>
      </w:r>
      <w:r>
        <w:rPr>
          <w:rFonts w:ascii="Barlow Semi Condensed" w:cs="Barlow Semi Condensed" w:eastAsia="Barlow Semi Condensed" w:hAnsi="Barlow Semi Condensed"/>
          <w:sz w:val="24"/>
          <w:szCs w:val="24"/>
        </w:rPr>
        <w:t xml:space="preserve">: una cifra di</w:t>
      </w:r>
    </w:p>
    <w:p>
      <w:pPr>
        <w:spacing w:after="120" w:line="276"/>
        <w:jc w:val="both"/>
      </w:pPr>
      <w:r>
        <w:rPr>
          <w:rFonts w:ascii="Barlow Semi Condensed" w:cs="Barlow Semi Condensed" w:eastAsia="Barlow Semi Condensed" w:hAnsi="Barlow Semi Condensed"/>
          <w:sz w:val="24"/>
          <w:szCs w:val="24"/>
        </w:rPr>
        <w:t xml:space="preserve">probabilità che dipendeva da un parametro non dichiarato, una regolarità dedotta</w:t>
      </w:r>
    </w:p>
    <w:p>
      <w:pPr>
        <w:spacing w:after="120" w:line="276"/>
        <w:jc w:val="both"/>
      </w:pPr>
      <w:r>
        <w:rPr>
          <w:rFonts w:ascii="Barlow Semi Condensed" w:cs="Barlow Semi Condensed" w:eastAsia="Barlow Semi Condensed" w:hAnsi="Barlow Semi Condensed"/>
          <w:sz w:val="24"/>
          <w:szCs w:val="24"/>
        </w:rPr>
        <w:t xml:space="preserve">da due soli punti, e un indizio che a un esame più attento era il primo indizio</w:t>
      </w:r>
    </w:p>
    <w:p>
      <w:pPr>
        <w:spacing w:after="120" w:line="276"/>
        <w:jc w:val="both"/>
      </w:pPr>
      <w:r>
        <w:rPr>
          <w:rFonts w:ascii="Barlow Semi Condensed" w:cs="Barlow Semi Condensed" w:eastAsia="Barlow Semi Condensed" w:hAnsi="Barlow Semi Condensed"/>
          <w:sz w:val="24"/>
          <w:szCs w:val="24"/>
        </w:rPr>
        <w:t xml:space="preserve">riformulato. Le tre ritrattazioni sono scritte nell'opera, accanto a ciò che</w:t>
      </w:r>
    </w:p>
    <w:p>
      <w:pPr>
        <w:spacing w:after="120" w:line="276"/>
        <w:jc w:val="both"/>
      </w:pPr>
      <w:r>
        <w:rPr>
          <w:rFonts w:ascii="Barlow Semi Condensed" w:cs="Barlow Semi Condensed" w:eastAsia="Barlow Semi Condensed" w:hAnsi="Barlow Semi Condensed"/>
          <w:sz w:val="24"/>
          <w:szCs w:val="24"/>
        </w:rPr>
        <w:t xml:space="preserve">correggono. Un apparato che non ritratta mai non è un apparato: è una tesi.</w:t>
      </w:r>
    </w:p>
    <w:p>
      <w:pPr>
        <w:pStyle w:val="Heading3"/>
        <w:spacing w:after="80" w:before="160"/>
      </w:pPr>
      <w:r>
        <w:rPr>
          <w:rFonts w:ascii="Barlow Semi Condensed" w:cs="Barlow Semi Condensed" w:eastAsia="Barlow Semi Condensed" w:hAnsi="Barlow Semi Condensed"/>
          <w:sz w:val="24"/>
          <w:szCs w:val="24"/>
        </w:rPr>
        <w:t xml:space="preserve">I numeri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Opera integrale rilegata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oltre </w:t>
            </w:r>
            <w:r>
              <w:rPr>
                <w:rFonts w:ascii="Barlow Semi Condensed" w:cs="Barlow Semi Condensed" w:eastAsia="Barlow Semi Condensed" w:hAnsi="Barlow Semi Condensed"/>
                <w:b/>
                <w:bCs/>
                <w:sz w:val="20"/>
                <w:szCs w:val="20"/>
              </w:rPr>
              <w:t xml:space="preserve">2.400 pagine</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tredici Libri</w:t>
            </w:r>
            <w:r>
              <w:rPr>
                <w:rFonts w:ascii="Barlow Semi Condensed" w:cs="Barlow Semi Condensed" w:eastAsia="Barlow Semi Condensed" w:hAnsi="Barlow Semi Condensed"/>
                <w:sz w:val="20"/>
                <w:szCs w:val="20"/>
              </w:rPr>
              <w:t xml:space="preserve"> e cinque Appendici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Documenti che la compongono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101</w:t>
            </w:r>
            <w:r>
              <w:rPr>
                <w:rFonts w:ascii="Barlow Semi Condensed" w:cs="Barlow Semi Condensed" w:eastAsia="Barlow Semi Condensed" w:hAnsi="Barlow Semi Condensed"/>
                <w:sz w:val="20"/>
                <w:szCs w:val="20"/>
              </w:rPr>
              <w:t xml:space="preserve"> rilegati sui </w:t>
            </w:r>
            <w:r>
              <w:rPr>
                <w:rFonts w:ascii="Barlow Semi Condensed" w:cs="Barlow Semi Condensed" w:eastAsia="Barlow Semi Condensed" w:hAnsi="Barlow Semi Condensed"/>
                <w:b/>
                <w:bCs/>
                <w:sz w:val="20"/>
                <w:szCs w:val="20"/>
              </w:rPr>
              <w:t xml:space="preserve">104</w:t>
            </w:r>
            <w:r>
              <w:rPr>
                <w:rFonts w:ascii="Barlow Semi Condensed" w:cs="Barlow Semi Condensed" w:eastAsia="Barlow Semi Condensed" w:hAnsi="Barlow Semi Condensed"/>
                <w:sz w:val="20"/>
                <w:szCs w:val="20"/>
              </w:rPr>
              <w:t xml:space="preserve"> del perimetro; i tre esclusi sono nominati in copertina con la ragione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Blocchi mirati di ricerca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7.699</w:t>
            </w:r>
            <w:r>
              <w:rPr>
                <w:rFonts w:ascii="Barlow Semi Condensed" w:cs="Barlow Semi Condensed" w:eastAsia="Barlow Semi Condensed" w:hAnsi="Barlow Semi Condensed"/>
                <w:sz w:val="20"/>
                <w:szCs w:val="20"/>
              </w:rPr>
              <w:t xml:space="preserve"> in cinque opere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Riferimenti bibliografici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736</w:t>
            </w:r>
            <w:r>
              <w:rPr>
                <w:rFonts w:ascii="Barlow Semi Condensed" w:cs="Barlow Semi Condensed" w:eastAsia="Barlow Semi Condensed" w:hAnsi="Barlow Semi Condensed"/>
                <w:sz w:val="20"/>
                <w:szCs w:val="20"/>
              </w:rPr>
              <w:t xml:space="preserve"> indirizzi distinti, </w:t>
            </w:r>
            <w:r>
              <w:rPr>
                <w:rFonts w:ascii="Barlow Semi Condensed" w:cs="Barlow Semi Condensed" w:eastAsia="Barlow Semi Condensed" w:hAnsi="Barlow Semi Condensed"/>
                <w:b/>
                <w:bCs/>
                <w:sz w:val="20"/>
                <w:szCs w:val="20"/>
              </w:rPr>
              <w:t xml:space="preserve">1.332</w:t>
            </w:r>
            <w:r>
              <w:rPr>
                <w:rFonts w:ascii="Barlow Semi Condensed" w:cs="Barlow Semi Condensed" w:eastAsia="Barlow Semi Condensed" w:hAnsi="Barlow Semi Condensed"/>
                <w:sz w:val="20"/>
                <w:szCs w:val="20"/>
              </w:rPr>
              <w:t xml:space="preserve"> citazioni, </w:t>
            </w:r>
            <w:r>
              <w:rPr>
                <w:rFonts w:ascii="Barlow Semi Condensed" w:cs="Barlow Semi Condensed" w:eastAsia="Barlow Semi Condensed" w:hAnsi="Barlow Semi Condensed"/>
                <w:b/>
                <w:bCs/>
                <w:sz w:val="20"/>
                <w:szCs w:val="20"/>
              </w:rPr>
              <w:t xml:space="preserve">390</w:t>
            </w:r>
            <w:r>
              <w:rPr>
                <w:rFonts w:ascii="Barlow Semi Condensed" w:cs="Barlow Semi Condensed" w:eastAsia="Barlow Semi Condensed" w:hAnsi="Barlow Semi Condensed"/>
                <w:sz w:val="20"/>
                <w:szCs w:val="20"/>
              </w:rPr>
              <w:t xml:space="preserve"> domini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Apparato grafico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235</w:t>
            </w:r>
            <w:r>
              <w:rPr>
                <w:rFonts w:ascii="Barlow Semi Condensed" w:cs="Barlow Semi Condensed" w:eastAsia="Barlow Semi Condensed" w:hAnsi="Barlow Semi Condensed"/>
                <w:sz w:val="20"/>
                <w:szCs w:val="20"/>
              </w:rPr>
              <w:t xml:space="preserve"> grafici su 102 capitoli, mai meno di due per capitolo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Verificabilità</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impronta SHA-256 per ogni file, con manifesto e istruzioni di controllo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Un'eccezione che dichiaro io, prima che la troviate voi</w:t>
      </w:r>
    </w:p>
    <w:p>
      <w:pPr>
        <w:spacing w:after="120" w:line="276"/>
        <w:jc w:val="both"/>
      </w:pPr>
      <w:r>
        <w:rPr>
          <w:rFonts w:ascii="Barlow Semi Condensed" w:cs="Barlow Semi Condensed" w:eastAsia="Barlow Semi Condensed" w:hAnsi="Barlow Semi Condensed"/>
          <w:sz w:val="24"/>
          <w:szCs w:val="24"/>
        </w:rPr>
        <w:t xml:space="preserve">Dodici Libri su tredici si fermano al giudicato. </w:t>
      </w:r>
      <w:r>
        <w:rPr>
          <w:rFonts w:ascii="Barlow Semi Condensed" w:cs="Barlow Semi Condensed" w:eastAsia="Barlow Semi Condensed" w:hAnsi="Barlow Semi Condensed"/>
          <w:b/>
          <w:bCs/>
          <w:sz w:val="24"/>
          <w:szCs w:val="24"/>
        </w:rPr>
        <w:t xml:space="preserve">Il Libro quarto 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nella seconda metà ordina per plausibilità del coinvolgimento — e lo fa per</w:t>
      </w:r>
    </w:p>
    <w:p>
      <w:pPr>
        <w:spacing w:after="120" w:line="276"/>
        <w:jc w:val="both"/>
      </w:pPr>
      <w:r>
        <w:rPr>
          <w:rFonts w:ascii="Barlow Semi Condensed" w:cs="Barlow Semi Condensed" w:eastAsia="Barlow Semi Condensed" w:hAnsi="Barlow Semi Condensed"/>
          <w:b/>
          <w:bCs/>
          <w:sz w:val="24"/>
          <w:szCs w:val="24"/>
        </w:rPr>
        <w:t xml:space="preserve">categorie di soggetti, non per nomi individuali</w:t>
      </w:r>
      <w:r>
        <w:rPr>
          <w:rFonts w:ascii="Barlow Semi Condensed" w:cs="Barlow Semi Condensed" w:eastAsia="Barlow Semi Condensed" w:hAnsi="Barlow Semi Condensed"/>
          <w:sz w:val="24"/>
          <w:szCs w:val="24"/>
        </w:rPr>
        <w:t xml:space="preserve">, muovendo dai condannati in</w:t>
      </w:r>
    </w:p>
    <w:p>
      <w:pPr>
        <w:spacing w:after="120" w:line="276"/>
        <w:jc w:val="both"/>
      </w:pPr>
      <w:r>
        <w:rPr>
          <w:rFonts w:ascii="Barlow Semi Condensed" w:cs="Barlow Semi Condensed" w:eastAsia="Barlow Semi Condensed" w:hAnsi="Barlow Semi Condensed"/>
          <w:sz w:val="24"/>
          <w:szCs w:val="24"/>
        </w:rPr>
        <w:t xml:space="preserve">via definitiva e rifiutando di nominare un mandante esterno. L'eccezione è</w:t>
      </w:r>
    </w:p>
    <w:p>
      <w:pPr>
        <w:spacing w:after="120" w:line="276"/>
        <w:jc w:val="both"/>
      </w:pPr>
      <w:r>
        <w:rPr>
          <w:rFonts w:ascii="Barlow Semi Condensed" w:cs="Barlow Semi Condensed" w:eastAsia="Barlow Semi Condensed" w:hAnsi="Barlow Semi Condensed"/>
          <w:sz w:val="24"/>
          <w:szCs w:val="24"/>
        </w:rPr>
        <w:t xml:space="preserve">registrata nella disciplina in copertina, ripetuta nella nota che apre quel Libro,</w:t>
      </w:r>
    </w:p>
    <w:p>
      <w:pPr>
        <w:spacing w:after="120" w:line="276"/>
        <w:jc w:val="both"/>
      </w:pPr>
      <w:r>
        <w:rPr>
          <w:rFonts w:ascii="Barlow Semi Condensed" w:cs="Barlow Semi Condensed" w:eastAsia="Barlow Semi Condensed" w:hAnsi="Barlow Semi Condensed"/>
          <w:sz w:val="24"/>
          <w:szCs w:val="24"/>
        </w:rPr>
        <w:t xml:space="preserve">e vale per quel Libro soltanto. La segnalo qui perché un editore la deve sapere</w:t>
      </w:r>
    </w:p>
    <w:p>
      <w:pPr>
        <w:spacing w:after="120" w:line="276"/>
        <w:jc w:val="both"/>
      </w:pPr>
      <w:r>
        <w:rPr>
          <w:rFonts w:ascii="Barlow Semi Condensed" w:cs="Barlow Semi Condensed" w:eastAsia="Barlow Semi Condensed" w:hAnsi="Barlow Semi Condensed"/>
          <w:sz w:val="24"/>
          <w:szCs w:val="24"/>
        </w:rPr>
        <w:t xml:space="preserve">prima di leggere, non dopo.</w:t>
      </w:r>
    </w:p>
    <w:p>
      <w:pPr>
        <w:pStyle w:val="Heading3"/>
        <w:spacing w:after="80" w:before="160"/>
      </w:pPr>
      <w:r>
        <w:rPr>
          <w:rFonts w:ascii="Barlow Semi Condensed" w:cs="Barlow Semi Condensed" w:eastAsia="Barlow Semi Condensed" w:hAnsi="Barlow Semi Condensed"/>
          <w:sz w:val="24"/>
          <w:szCs w:val="24"/>
        </w:rPr>
        <w:t xml:space="preserve">Che cosa propongo, esattamente</w:t>
      </w:r>
    </w:p>
    <w:p>
      <w:pPr>
        <w:spacing w:after="120" w:line="276"/>
        <w:jc w:val="both"/>
      </w:pPr>
      <w:r>
        <w:rPr>
          <w:rFonts w:ascii="Barlow Semi Condensed" w:cs="Barlow Semi Condensed" w:eastAsia="Barlow Semi Condensed" w:hAnsi="Barlow Semi Condensed"/>
          <w:b/>
          <w:bCs/>
          <w:sz w:val="24"/>
          <w:szCs w:val="24"/>
        </w:rPr>
        <w:t xml:space="preserve">Non vi propongo di pubblicare 2.400 pagine.</w:t>
      </w:r>
      <w:r>
        <w:rPr>
          <w:rFonts w:ascii="Barlow Semi Condensed" w:cs="Barlow Semi Condensed" w:eastAsia="Barlow Semi Condensed" w:hAnsi="Barlow Semi Condensed"/>
          <w:sz w:val="24"/>
          <w:szCs w:val="24"/>
        </w:rPr>
        <w:t xml:space="preserve"> Nessun lettore le apre e nessun</w:t>
      </w:r>
    </w:p>
    <w:p>
      <w:pPr>
        <w:spacing w:after="120" w:line="276"/>
        <w:jc w:val="both"/>
      </w:pPr>
      <w:r>
        <w:rPr>
          <w:rFonts w:ascii="Barlow Semi Condensed" w:cs="Barlow Semi Condensed" w:eastAsia="Barlow Semi Condensed" w:hAnsi="Barlow Semi Condensed"/>
          <w:sz w:val="24"/>
          <w:szCs w:val="24"/>
        </w:rPr>
        <w:t xml:space="preserve">catalogo le ospita. Il corpus è il materiale; il libro è un'altra cosa, e va</w:t>
      </w:r>
    </w:p>
    <w:p>
      <w:pPr>
        <w:spacing w:after="120" w:line="276"/>
        <w:jc w:val="both"/>
      </w:pPr>
      <w:r>
        <w:rPr>
          <w:rFonts w:ascii="Barlow Semi Condensed" w:cs="Barlow Semi Condensed" w:eastAsia="Barlow Semi Condensed" w:hAnsi="Barlow Semi Condensed"/>
          <w:sz w:val="24"/>
          <w:szCs w:val="24"/>
        </w:rPr>
        <w:t xml:space="preserve">scritto.</w:t>
      </w:r>
    </w:p>
    <w:p>
      <w:pPr>
        <w:spacing w:after="120" w:line="276"/>
        <w:jc w:val="both"/>
      </w:pPr>
      <w:r>
        <w:rPr>
          <w:rFonts w:ascii="Barlow Semi Condensed" w:cs="Barlow Semi Condensed" w:eastAsia="Barlow Semi Condensed" w:hAnsi="Barlow Semi Condensed"/>
          <w:sz w:val="24"/>
          <w:szCs w:val="24"/>
        </w:rPr>
        <w:t xml:space="preserve">Propongo un </w:t>
      </w:r>
      <w:r>
        <w:rPr>
          <w:rFonts w:ascii="Barlow Semi Condensed" w:cs="Barlow Semi Condensed" w:eastAsia="Barlow Semi Condensed" w:hAnsi="Barlow Semi Condensed"/>
          <w:b/>
          <w:bCs/>
          <w:sz w:val="24"/>
          <w:szCs w:val="24"/>
        </w:rPr>
        <w:t xml:space="preserve">saggio civile di 140-200 pagine in sette capitoli</w:t>
      </w:r>
      <w:r>
        <w:rPr>
          <w:rFonts w:ascii="Barlow Semi Condensed" w:cs="Barlow Semi Condensed" w:eastAsia="Barlow Semi Condensed" w:hAnsi="Barlow Semi Condensed"/>
          <w:sz w:val="24"/>
          <w:szCs w:val="24"/>
        </w:rPr>
        <w:t xml:space="preserve">, che racconti al</w:t>
      </w:r>
    </w:p>
    <w:p>
      <w:pPr>
        <w:spacing w:after="120" w:line="276"/>
        <w:jc w:val="both"/>
      </w:pPr>
      <w:r>
        <w:rPr>
          <w:rFonts w:ascii="Barlow Semi Condensed" w:cs="Barlow Semi Condensed" w:eastAsia="Barlow Semi Condensed" w:hAnsi="Barlow Semi Condensed"/>
          <w:sz w:val="24"/>
          <w:szCs w:val="24"/>
        </w:rPr>
        <w:t xml:space="preserve">lettore generale che cosa significa oggi la distanza fra ciò che di quel caso è</w:t>
      </w:r>
    </w:p>
    <w:p>
      <w:pPr>
        <w:spacing w:after="120" w:line="276"/>
        <w:jc w:val="both"/>
      </w:pPr>
      <w:r>
        <w:rPr>
          <w:rFonts w:ascii="Barlow Semi Condensed" w:cs="Barlow Semi Condensed" w:eastAsia="Barlow Semi Condensed" w:hAnsi="Barlow Semi Condensed"/>
          <w:sz w:val="24"/>
          <w:szCs w:val="24"/>
        </w:rPr>
        <w:t xml:space="preserve">accertato e ciò che continua a circolare come se lo fosse — e che tenga insieme</w:t>
      </w:r>
    </w:p>
    <w:p>
      <w:pPr>
        <w:spacing w:after="120" w:line="276"/>
        <w:jc w:val="both"/>
      </w:pPr>
      <w:r>
        <w:rPr>
          <w:rFonts w:ascii="Barlow Semi Condensed" w:cs="Barlow Semi Condensed" w:eastAsia="Barlow Semi Condensed" w:hAnsi="Barlow Semi Condensed"/>
          <w:sz w:val="24"/>
          <w:szCs w:val="24"/>
        </w:rPr>
        <w:t xml:space="preserve">due fili: il caso Moro come oggetto, e il metodo di verifica come esperimento</w:t>
      </w:r>
    </w:p>
    <w:p>
      <w:pPr>
        <w:spacing w:after="120" w:line="276"/>
        <w:jc w:val="both"/>
      </w:pPr>
      <w:r>
        <w:rPr>
          <w:rFonts w:ascii="Barlow Semi Condensed" w:cs="Barlow Semi Condensed" w:eastAsia="Barlow Semi Condensed" w:hAnsi="Barlow Semi Condensed"/>
          <w:sz w:val="24"/>
          <w:szCs w:val="24"/>
        </w:rPr>
        <w:t xml:space="preserve">riproducibile. La struttura è definita,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ed è in</w:t>
      </w:r>
    </w:p>
    <w:p>
      <w:pPr>
        <w:spacing w:after="120" w:line="276"/>
        <w:jc w:val="both"/>
      </w:pPr>
      <w:r>
        <w:rPr>
          <w:rFonts w:ascii="Barlow Semi Condensed" w:cs="Barlow Semi Condensed" w:eastAsia="Barlow Semi Condensed" w:hAnsi="Barlow Semi Condensed"/>
          <w:sz w:val="24"/>
          <w:szCs w:val="24"/>
        </w:rPr>
        <w:t xml:space="preserve">allegato. Il resto è da scrivere, e lo dico chiaramente perché non voglio che sia</w:t>
      </w:r>
    </w:p>
    <w:p>
      <w:pPr>
        <w:spacing w:after="120" w:line="276"/>
        <w:jc w:val="both"/>
      </w:pPr>
      <w:r>
        <w:rPr>
          <w:rFonts w:ascii="Barlow Semi Condensed" w:cs="Barlow Semi Condensed" w:eastAsia="Barlow Semi Condensed" w:hAnsi="Barlow Semi Condensed"/>
          <w:sz w:val="24"/>
          <w:szCs w:val="24"/>
        </w:rPr>
        <w:t xml:space="preserve">scoperto poi.</w:t>
      </w:r>
    </w:p>
    <w:p>
      <w:pPr>
        <w:spacing w:after="120" w:line="276"/>
        <w:jc w:val="both"/>
      </w:pPr>
      <w:r>
        <w:rPr>
          <w:rFonts w:ascii="Barlow Semi Condensed" w:cs="Barlow Semi Condensed" w:eastAsia="Barlow Semi Condensed" w:hAnsi="Barlow Semi Condensed"/>
          <w:sz w:val="24"/>
          <w:szCs w:val="24"/>
        </w:rPr>
        <w:t xml:space="preserve">Resto naturalmente disponibile a una diversa forma, se la vostra lettura ne</w:t>
      </w:r>
    </w:p>
    <w:p>
      <w:pPr>
        <w:spacing w:after="120" w:line="276"/>
        <w:jc w:val="both"/>
      </w:pPr>
      <w:r>
        <w:rPr>
          <w:rFonts w:ascii="Barlow Semi Condensed" w:cs="Barlow Semi Condensed" w:eastAsia="Barlow Semi Condensed" w:hAnsi="Barlow Semi Condensed"/>
          <w:sz w:val="24"/>
          <w:szCs w:val="24"/>
        </w:rPr>
        <w:t xml:space="preserve">suggerisce una migliore.</w:t>
      </w:r>
    </w:p>
    <w:p>
      <w:pPr>
        <w:pStyle w:val="Heading3"/>
        <w:spacing w:after="80" w:before="160"/>
      </w:pPr>
      <w:r>
        <w:rPr>
          <w:rFonts w:ascii="Barlow Semi Condensed" w:cs="Barlow Semi Condensed" w:eastAsia="Barlow Semi Condensed" w:hAnsi="Barlow Semi Condensed"/>
          <w:sz w:val="24"/>
          <w:szCs w:val="24"/>
        </w:rPr>
        <w:t xml:space="preserve">Che cosa allego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1</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La scheda dell'opera</w:t>
            </w:r>
            <w:r>
              <w:rPr>
                <w:rFonts w:ascii="Barlow Semi Condensed" w:cs="Barlow Semi Condensed" w:eastAsia="Barlow Semi Condensed" w:hAnsi="Barlow Semi Condensed"/>
                <w:b/>
                <w:bCs/>
                <w:color w:val="FFFFFF"/>
                <w:sz w:val="20"/>
                <w:szCs w:val="20"/>
              </w:rPr>
              <w:t xml:space="preserve"> — una pagina, tutti i numeri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capitolo campione</w:t>
            </w:r>
            <w:r>
              <w:rPr>
                <w:rFonts w:ascii="Barlow Semi Condensed" w:cs="Barlow Semi Condensed" w:eastAsia="Barlow Semi Condensed" w:hAnsi="Barlow Semi Condensed"/>
                <w:sz w:val="20"/>
                <w:szCs w:val="20"/>
              </w:rPr>
              <w:t xml:space="preserve"> — è il pezzo su cui chiedo di essere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3</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 richiesta)</w:t>
            </w:r>
            <w:r>
              <w:rPr>
                <w:rFonts w:ascii="Barlow Semi Condensed" w:cs="Barlow Semi Condensed" w:eastAsia="Barlow Semi Condensed" w:hAnsi="Barlow Semi Condensed"/>
                <w:sz w:val="20"/>
                <w:szCs w:val="20"/>
              </w:rPr>
              <w:t xml:space="preserve"> l'opera integrale, in tre parti, e il registro delle impronte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Non allego il volume intero se non lo chiedete: pesa quaranta megabyte e non è ciò</w:t>
      </w:r>
    </w:p>
    <w:p>
      <w:pPr>
        <w:spacing w:after="120" w:line="276"/>
        <w:jc w:val="both"/>
      </w:pPr>
      <w:r>
        <w:rPr>
          <w:rFonts w:ascii="Barlow Semi Condensed" w:cs="Barlow Semi Condensed" w:eastAsia="Barlow Semi Condensed" w:hAnsi="Barlow Semi Condensed"/>
          <w:sz w:val="24"/>
          <w:szCs w:val="24"/>
        </w:rPr>
        <w:t xml:space="preserve">che vi serve per decidere.</w:t>
      </w:r>
    </w:p>
    <w:p>
      <w:pPr>
        <w:pStyle w:val="Heading3"/>
        <w:spacing w:after="80" w:before="160"/>
      </w:pPr>
      <w:r>
        <w:rPr>
          <w:rFonts w:ascii="Barlow Semi Condensed" w:cs="Barlow Semi Condensed" w:eastAsia="Barlow Semi Condensed" w:hAnsi="Barlow Semi Condensed"/>
          <w:sz w:val="24"/>
          <w:szCs w:val="24"/>
        </w:rPr>
        <w:t xml:space="preserve">In chiusura</w:t>
      </w:r>
    </w:p>
    <w:p>
      <w:pPr>
        <w:spacing w:after="120" w:line="276"/>
        <w:jc w:val="both"/>
      </w:pPr>
      <w:r>
        <w:rPr>
          <w:rFonts w:ascii="Barlow Semi Condensed" w:cs="Barlow Semi Condensed" w:eastAsia="Barlow Semi Condensed" w:hAnsi="Barlow Semi Condensed"/>
          <w:sz w:val="24"/>
          <w:szCs w:val="24"/>
        </w:rPr>
        <w:t xml:space="preserve">L'opera è già depositata e citabile: **non vi chiedo di pubblicare un inedito, ma</w:t>
      </w:r>
    </w:p>
    <w:p>
      <w:pPr>
        <w:spacing w:after="120" w:line="276"/>
        <w:jc w:val="both"/>
      </w:pPr>
      <w:r>
        <w:rPr>
          <w:rFonts w:ascii="Barlow Semi Condensed" w:cs="Barlow Semi Condensed" w:eastAsia="Barlow Semi Condensed" w:hAnsi="Barlow Semi Condensed"/>
          <w:sz w:val="24"/>
          <w:szCs w:val="24"/>
        </w:rPr>
        <w:t xml:space="preserve">di valutare se da un materiale già pubblico possa nascere un libro**. Se la</w:t>
      </w:r>
    </w:p>
    <w:p>
      <w:pPr>
        <w:spacing w:after="120" w:line="276"/>
        <w:jc w:val="both"/>
      </w:pPr>
      <w:r>
        <w:rPr>
          <w:rFonts w:ascii="Barlow Semi Condensed" w:cs="Barlow Semi Condensed" w:eastAsia="Barlow Semi Condensed" w:hAnsi="Barlow Semi Condensed"/>
          <w:sz w:val="24"/>
          <w:szCs w:val="24"/>
        </w:rPr>
        <w:t xml:space="preserve">risposta è no, vi sarei grato di una riga che me lo dica: la registro nel dossier</w:t>
      </w:r>
    </w:p>
    <w:p>
      <w:pPr>
        <w:spacing w:after="120" w:line="276"/>
        <w:jc w:val="both"/>
      </w:pPr>
      <w:r>
        <w:rPr>
          <w:rFonts w:ascii="Barlow Semi Condensed" w:cs="Barlow Semi Condensed" w:eastAsia="Barlow Semi Condensed" w:hAnsi="Barlow Semi Condensed"/>
          <w:sz w:val="24"/>
          <w:szCs w:val="24"/>
        </w:rPr>
        <w:t xml:space="preserve">di invio, che tiene conto anche dei no.</w:t>
      </w:r>
    </w:p>
    <w:p>
      <w:pPr>
        <w:spacing w:after="120" w:line="276"/>
        <w:jc w:val="both"/>
      </w:pPr>
      <w:r>
        <w:rPr>
          <w:rFonts w:ascii="Barlow Semi Condensed" w:cs="Barlow Semi Condensed" w:eastAsia="Barlow Semi Condensed" w:hAnsi="Barlow Semi Condensed"/>
          <w:sz w:val="24"/>
          <w:szCs w:val="24"/>
        </w:rPr>
        <w:t xml:space="preserve">Ringrazio per l'attenzione e resto a disposizione per qualsiasi chiarimento.</w:t>
      </w:r>
    </w:p>
    <w:p>
      <w:pPr>
        <w:spacing w:after="120" w:line="276"/>
        <w:jc w:val="both"/>
      </w:pPr>
      <w:r>
        <w:rPr>
          <w:rFonts w:ascii="Barlow Semi Condensed" w:cs="Barlow Semi Condensed" w:eastAsia="Barlow Semi Condensed" w:hAnsi="Barlow Semi Condensed"/>
          <w:sz w:val="24"/>
          <w:szCs w:val="24"/>
        </w:rPr>
        <w:t xml:space="preserve">Con i migliori saluti,</w:t>
      </w:r>
    </w:p>
    <w:p>
      <w:pPr>
        <w:spacing w:after="120" w:line="276"/>
        <w:jc w:val="both"/>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[recapiti]</w:t>
      </w:r>
    </w:p>
    <w:p>
      <w:pPr>
        <w:spacing w:after="120" w:line="276"/>
        <w:jc w:val="both"/>
      </w:pPr>
      <w:r>
        <w:rPr>
          <w:rFonts w:ascii="Barlow Semi Condensed" w:cs="Barlow Semi Condensed" w:eastAsia="Barlow Semi Condensed" w:hAnsi="Barlow Semi Condensed"/>
          <w:sz w:val="24"/>
          <w:szCs w:val="24"/>
        </w:rPr>
        <w:t xml:space="preserve">[luogo e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premere invio — quattro controlli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DOI è inserito?</w:t>
      </w:r>
      <w:r>
        <w:rPr>
          <w:rFonts w:ascii="Barlow Semi Condensed" w:cs="Barlow Semi Condensed" w:eastAsia="Barlow Semi Condensed" w:hAnsi="Barlow Semi Condensed"/>
          <w:sz w:val="24"/>
          <w:szCs w:val="24"/>
        </w:rPr>
        <w:t xml:space="preserve"> Senza, l'opera non è citabile e la frase «già</w:t>
      </w:r>
    </w:p>
    <w:p>
      <w:pPr>
        <w:spacing w:after="120" w:line="276"/>
        <w:jc w:val="both"/>
      </w:pPr>
      <w:r>
        <w:rPr>
          <w:rFonts w:ascii="Barlow Semi Condensed" w:cs="Barlow Semi Condensed" w:eastAsia="Barlow Semi Condensed" w:hAnsi="Barlow Semi Condensed"/>
          <w:sz w:val="24"/>
          <w:szCs w:val="24"/>
        </w:rPr>
        <w:t xml:space="preserve">      depositata» è falsa. È l'unico campo che rende inutile tutto il resto.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canale è quello giusto per questa casa?</w:t>
      </w:r>
      <w:r>
        <w:rPr>
          <w:rFonts w:ascii="Barlow Semi Condensed" w:cs="Barlow Semi Condensed" w:eastAsia="Barlow Semi Condensed" w:hAnsi="Barlow Semi Condensed"/>
          <w:sz w:val="24"/>
          <w:szCs w:val="24"/>
        </w:rPr>
        <w:t xml:space="preserve"> Il registro dei canali dice</w:t>
      </w:r>
    </w:p>
    <w:p>
      <w:pPr>
        <w:spacing w:after="120" w:line="276"/>
        <w:jc w:val="both"/>
      </w:pPr>
      <w:r>
        <w:rPr>
          <w:rFonts w:ascii="Barlow Semi Condensed" w:cs="Barlow Semi Condensed" w:eastAsia="Barlow Semi Condensed" w:hAnsi="Barlow Semi Condensed"/>
          <w:sz w:val="24"/>
          <w:szCs w:val="24"/>
        </w:rPr>
        <w:t xml:space="preserve">      quale, ed è diverso per ognuna.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casa editrice è nominata per esteso</w:t>
      </w:r>
      <w:r>
        <w:rPr>
          <w:rFonts w:ascii="Barlow Semi Condensed" w:cs="Barlow Semi Condensed" w:eastAsia="Barlow Semi Condensed" w:hAnsi="Barlow Semi Condensed"/>
          <w:sz w:val="24"/>
          <w:szCs w:val="24"/>
        </w:rPr>
        <w:t xml:space="preserve">, e nessun'altra compare nel</w:t>
      </w:r>
    </w:p>
    <w:p>
      <w:pPr>
        <w:spacing w:after="120" w:line="276"/>
        <w:jc w:val="both"/>
      </w:pPr>
      <w:r>
        <w:rPr>
          <w:rFonts w:ascii="Barlow Semi Condensed" w:cs="Barlow Semi Condensed" w:eastAsia="Barlow Semi Condensed" w:hAnsi="Barlow Semi Condensed"/>
          <w:sz w:val="24"/>
          <w:szCs w:val="24"/>
        </w:rPr>
        <w:t xml:space="preserve">      testo o fra i destinatari.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Gli allegati sono due</w:t>
      </w:r>
      <w:r>
        <w:rPr>
          <w:rFonts w:ascii="Barlow Semi Condensed" w:cs="Barlow Semi Condensed" w:eastAsia="Barlow Semi Condensed" w:hAnsi="Barlow Semi Condensed"/>
          <w:sz w:val="24"/>
          <w:szCs w:val="24"/>
        </w:rPr>
        <w:t xml:space="preserve">, non tre e non dodici.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 testo non fa, e va saputo</w:t>
      </w:r>
    </w:p>
    <w:p>
      <w:pPr>
        <w:spacing w:after="120" w:line="276"/>
        <w:jc w:val="both"/>
      </w:pPr>
      <w:r>
        <w:rPr>
          <w:rFonts w:ascii="Barlow Semi Condensed" w:cs="Barlow Semi Condensed" w:eastAsia="Barlow Semi Condensed" w:hAnsi="Barlow Semi Condensed"/>
          <w:sz w:val="24"/>
          <w:szCs w:val="24"/>
        </w:rPr>
        <w:t xml:space="preserve">Non promette esclusiva, perché il corpus è depositato pubblicamente con licenza</w:t>
      </w:r>
    </w:p>
    <w:p>
      <w:pPr>
        <w:spacing w:after="120" w:line="276"/>
        <w:jc w:val="both"/>
      </w:pPr>
      <w:r>
        <w:rPr>
          <w:rFonts w:ascii="Barlow Semi Condensed" w:cs="Barlow Semi Condensed" w:eastAsia="Barlow Semi Condensed" w:hAnsi="Barlow Semi Condensed"/>
          <w:sz w:val="24"/>
          <w:szCs w:val="24"/>
        </w:rPr>
        <w:t xml:space="preserve">aperta e l'esclusiva riguarderebbe semmai il saggio da scrivere. Non dichiara un</w:t>
      </w:r>
    </w:p>
    <w:p>
      <w:pPr>
        <w:spacing w:after="120" w:line="276"/>
        <w:jc w:val="both"/>
      </w:pPr>
      <w:r>
        <w:rPr>
          <w:rFonts w:ascii="Barlow Semi Condensed" w:cs="Barlow Semi Condensed" w:eastAsia="Barlow Semi Condensed" w:hAnsi="Barlow Semi Condensed"/>
          <w:sz w:val="24"/>
          <w:szCs w:val="24"/>
        </w:rPr>
        <w:t xml:space="preserve">termine di consegna, perché non ne ho uno da mantenere. Non allega il curriculum,</w:t>
      </w:r>
    </w:p>
    <w:p>
      <w:pPr>
        <w:spacing w:after="120" w:line="276"/>
        <w:jc w:val="both"/>
      </w:pPr>
      <w:r>
        <w:rPr>
          <w:rFonts w:ascii="Barlow Semi Condensed" w:cs="Barlow Semi Condensed" w:eastAsia="Barlow Semi Condensed" w:hAnsi="Barlow Semi Condensed"/>
          <w:sz w:val="24"/>
          <w:szCs w:val="24"/>
        </w:rPr>
        <w:t xml:space="preserve">che alcune case chiedono e altre no: **la checklist di invio dice a quali va</w:t>
      </w:r>
    </w:p>
    <w:p>
      <w:pPr>
        <w:spacing w:after="120" w:line="276"/>
        <w:jc w:val="both"/>
      </w:pPr>
      <w:r>
        <w:rPr>
          <w:rFonts w:ascii="Barlow Semi Condensed" w:cs="Barlow Semi Condensed" w:eastAsia="Barlow Semi Condensed" w:hAnsi="Barlow Semi Condensed"/>
          <w:sz w:val="24"/>
          <w:szCs w:val="24"/>
        </w:rPr>
        <w:t xml:space="preserve">aggiunto**.</w:t>
      </w:r>
    </w:p>
    <w:p>
      <w:pPr>
        <w:spacing w:after="120" w:line="276"/>
        <w:jc w:val="both"/>
      </w:pPr>
      <w:r>
        <w:rPr>
          <w:rFonts w:ascii="Barlow Semi Condensed" w:cs="Barlow Semi Condensed" w:eastAsia="Barlow Semi Condensed" w:hAnsi="Barlow Semi Condensed"/>
          <w:sz w:val="24"/>
          <w:szCs w:val="24"/>
        </w:rPr>
        <w:t xml:space="preserve">E non nasconde la parte scomoda. Un editore che riceva questa proposta sa dalla</w:t>
      </w:r>
    </w:p>
    <w:p>
      <w:pPr>
        <w:spacing w:after="120" w:line="276"/>
        <w:jc w:val="both"/>
      </w:pPr>
      <w:r>
        <w:rPr>
          <w:rFonts w:ascii="Barlow Semi Condensed" w:cs="Barlow Semi Condensed" w:eastAsia="Barlow Semi Condensed" w:hAnsi="Barlow Semi Condensed"/>
          <w:sz w:val="24"/>
          <w:szCs w:val="24"/>
        </w:rPr>
        <w:t xml:space="preserve">prima riga che l'opera è stata prodotta con sistemi di intelligenza artificiale.</w:t>
      </w:r>
    </w:p>
    <w:p>
      <w:pPr>
        <w:spacing w:after="120" w:line="276"/>
        <w:jc w:val="both"/>
      </w:pPr>
      <w:r>
        <w:rPr>
          <w:rFonts w:ascii="Barlow Semi Condensed" w:cs="Barlow Semi Condensed" w:eastAsia="Barlow Semi Condensed" w:hAnsi="Barlow Semi Condensed"/>
          <w:sz w:val="24"/>
          <w:szCs w:val="24"/>
        </w:rPr>
        <w:t xml:space="preserve">Alcune case chiuderanno il fascicolo per questo. È un costo che ho scelto di</w:t>
      </w:r>
    </w:p>
    <w:p>
      <w:pPr>
        <w:spacing w:after="120" w:line="276"/>
        <w:jc w:val="both"/>
      </w:pPr>
      <w:r>
        <w:rPr>
          <w:rFonts w:ascii="Barlow Semi Condensed" w:cs="Barlow Semi Condensed" w:eastAsia="Barlow Semi Condensed" w:hAnsi="Barlow Semi Condensed"/>
          <w:sz w:val="24"/>
          <w:szCs w:val="24"/>
        </w:rPr>
        <w:t xml:space="preserve">pagare in apertura anziché al primo controllo, perché una proposta che lo taccia</w:t>
      </w:r>
    </w:p>
    <w:p>
      <w:pPr>
        <w:spacing w:after="120" w:line="276"/>
        <w:jc w:val="both"/>
      </w:pPr>
      <w:r>
        <w:rPr>
          <w:rFonts w:ascii="Barlow Semi Condensed" w:cs="Barlow Semi Condensed" w:eastAsia="Barlow Semi Condensed" w:hAnsi="Barlow Semi Condensed"/>
          <w:sz w:val="24"/>
          <w:szCs w:val="24"/>
        </w:rPr>
        <w:t xml:space="preserve">e venga scoperta dopo non perde una casa editrice: perde la credibilità del</w:t>
      </w:r>
    </w:p>
    <w:p>
      <w:pPr>
        <w:spacing w:after="120" w:line="276"/>
        <w:jc w:val="both"/>
      </w:pPr>
      <w:r>
        <w:rPr>
          <w:rFonts w:ascii="Barlow Semi Condensed" w:cs="Barlow Semi Condensed" w:eastAsia="Barlow Semi Condensed" w:hAnsi="Barlow Semi Condensed"/>
          <w:sz w:val="24"/>
          <w:szCs w:val="24"/>
        </w:rPr>
        <w:t xml:space="preserve">metodo, che è l'unica cosa che quest'opera abbia davvero da offrire.</w:t>
      </w:r>
    </w:p>
    <w:p>
      <w:pPr>
        <w:pStyle w:val="Heading3"/>
        <w:spacing w:after="80" w:before="240"/>
      </w:pPr>
      <w:r>
        <w:rPr>
          <w:rFonts w:ascii="Barlow Semi Condensed" w:cs="Barlow Semi Condensed" w:eastAsia="Barlow Semi Condensed" w:hAnsi="Barlow Semi Condensed"/>
          <w:sz w:val="24"/>
          <w:szCs w:val="24"/>
        </w:rPr>
        <w:t xml:space="preserve">Apparato grafico — Appendici · xix. La PEC di presentazione per le case editrici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IV.xix: 1.367 parole in 6 sezioni; la più ampia è §4 Corpo del messaggio, con 871.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IV.xix: 37 paragrafi in 6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V. i. La certificazione dei numeri P2</w:t>
      </w:r>
    </w:p>
    <w:p>
      <w:pPr>
        <w:pStyle w:val="Heading1"/>
        <w:spacing w:after="120" w:before="240"/>
      </w:pPr>
      <w:r>
        <w:rPr>
          <w:rFonts w:ascii="Barlow Semi Condensed" w:cs="Barlow Semi Condensed" w:eastAsia="Barlow Semi Condensed" w:hAnsi="Barlow Semi Condensed"/>
          <w:sz w:val="24"/>
          <w:szCs w:val="24"/>
        </w:rPr>
        <w:t xml:space="preserve">Certificazione dei numeri di tessera e di fascicolo — esito</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Verifica condotta il 27 agosto 2026 su richiesta</w:t>
      </w:r>
    </w:p>
    <w:p>
      <w:pPr>
        <w:spacing w:after="120" w:line="276"/>
        <w:jc w:val="both"/>
      </w:pPr>
      <w:r>
        <w:rPr>
          <w:rFonts w:ascii="Barlow Semi Condensed" w:cs="Barlow Semi Condensed" w:eastAsia="Barlow Semi Condensed" w:hAnsi="Barlow Semi Condensed"/>
          <w:sz w:val="24"/>
          <w:szCs w:val="24"/>
        </w:rPr>
        <w:t xml:space="preserve">dell'autore, con diciassette agenti di ricerca indipendenti.*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risposta, in una riga</w:t>
      </w:r>
    </w:p>
    <w:p>
      <w:pPr>
        <w:spacing w:after="120" w:line="276"/>
        <w:jc w:val="both"/>
      </w:pPr>
      <w:r>
        <w:rPr>
          <w:rFonts w:ascii="Barlow Semi Condensed" w:cs="Barlow Semi Condensed" w:eastAsia="Barlow Semi Condensed" w:hAnsi="Barlow Semi Condensed"/>
          <w:b/>
          <w:bCs/>
          <w:sz w:val="24"/>
          <w:szCs w:val="24"/>
        </w:rPr>
        <w:t xml:space="preserve">Nessuno dei trentatré numeri è certificabile. Non uno.</w:t>
      </w:r>
    </w:p>
    <w:p>
      <w:pPr>
        <w:spacing w:after="120" w:line="276"/>
        <w:jc w:val="both"/>
      </w:pPr>
      <w:r>
        <w:rPr>
          <w:rFonts w:ascii="Barlow Semi Condensed" w:cs="Barlow Semi Condensed" w:eastAsia="Barlow Semi Condensed" w:hAnsi="Barlow Semi Condensed"/>
          <w:sz w:val="24"/>
          <w:szCs w:val="24"/>
        </w:rPr>
        <w:t xml:space="preserve">Il no non dipende da una difficoltà contingente. Dipende dal fatto che</w:t>
      </w:r>
    </w:p>
    <w:p>
      <w:pPr>
        <w:spacing w:after="120" w:line="276"/>
        <w:jc w:val="both"/>
      </w:pPr>
      <w:r>
        <w:rPr>
          <w:rFonts w:ascii="Barlow Semi Condensed" w:cs="Barlow Semi Condensed" w:eastAsia="Barlow Semi Condensed" w:hAnsi="Barlow Semi Condensed"/>
          <w:sz w:val="24"/>
          <w:szCs w:val="24"/>
        </w:rPr>
        <w:t xml:space="preserve">certificare è un atto diverso dal verificare, e richiede una cosa che nessuna</w:t>
      </w:r>
    </w:p>
    <w:p>
      <w:pPr>
        <w:spacing w:after="120" w:line="276"/>
        <w:jc w:val="both"/>
      </w:pPr>
      <w:r>
        <w:rPr>
          <w:rFonts w:ascii="Barlow Semi Condensed" w:cs="Barlow Semi Condensed" w:eastAsia="Barlow Semi Condensed" w:hAnsi="Barlow Semi Condensed"/>
          <w:sz w:val="24"/>
          <w:szCs w:val="24"/>
        </w:rPr>
        <w:t xml:space="preserve">quantità di fonti secondarie può surrogare: il documento aperto, la colonna</w:t>
      </w:r>
    </w:p>
    <w:p>
      <w:pPr>
        <w:spacing w:after="120" w:line="276"/>
        <w:jc w:val="both"/>
      </w:pPr>
      <w:r>
        <w:rPr>
          <w:rFonts w:ascii="Barlow Semi Condensed" w:cs="Barlow Semi Condensed" w:eastAsia="Barlow Semi Condensed" w:hAnsi="Barlow Semi Condensed"/>
          <w:sz w:val="24"/>
          <w:szCs w:val="24"/>
        </w:rPr>
        <w:t xml:space="preserve">con la sua intestazione, la riga letta per intero.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limite di questa verifica, dichiarato per primo</w:t>
      </w:r>
    </w:p>
    <w:p>
      <w:pPr>
        <w:spacing w:after="120" w:line="276"/>
        <w:jc w:val="both"/>
      </w:pPr>
      <w:r>
        <w:rPr>
          <w:rFonts w:ascii="Barlow Semi Condensed" w:cs="Barlow Semi Condensed" w:eastAsia="Barlow Semi Condensed" w:hAnsi="Barlow Semi Condensed"/>
          <w:sz w:val="24"/>
          <w:szCs w:val="24"/>
        </w:rPr>
        <w:t xml:space="preserve">Va detto prima dei risultati, perché ne cambia il peso.</w:t>
      </w:r>
    </w:p>
    <w:p>
      <w:pPr>
        <w:spacing w:after="120" w:line="276"/>
        <w:jc w:val="both"/>
      </w:pPr>
      <w:r>
        <w:rPr>
          <w:rFonts w:ascii="Barlow Semi Condensed" w:cs="Barlow Semi Condensed" w:eastAsia="Barlow Semi Condensed" w:hAnsi="Barlow Semi Condensed"/>
          <w:sz w:val="24"/>
          <w:szCs w:val="24"/>
        </w:rPr>
        <w:t xml:space="preserve">La ricerca ha esaurito il proprio budget di interrogazioni </w:t>
      </w:r>
      <w:r>
        <w:rPr>
          <w:rFonts w:ascii="Barlow Semi Condensed" w:cs="Barlow Semi Condensed" w:eastAsia="Barlow Semi Condensed" w:hAnsi="Barlow Semi Condensed"/>
          <w:b/>
          <w:bCs/>
          <w:sz w:val="24"/>
          <w:szCs w:val="24"/>
        </w:rPr>
        <w:t xml:space="preserve">a metà corsa</w:t>
      </w:r>
      <w:r>
        <w:rPr>
          <w:rFonts w:ascii="Barlow Semi Condensed" w:cs="Barlow Semi Condensed" w:eastAsia="Barlow Semi Condensed" w:hAnsi="Barlow Semi Condensed"/>
          <w:sz w:val="24"/>
          <w:szCs w:val="24"/>
        </w:rPr>
        <w:t xml:space="preserve">. I</w:t>
      </w:r>
    </w:p>
    <w:p>
      <w:pPr>
        <w:spacing w:after="120" w:line="276"/>
        <w:jc w:val="both"/>
      </w:pPr>
      <w:r>
        <w:rPr>
          <w:rFonts w:ascii="Barlow Semi Condensed" w:cs="Barlow Semi Condensed" w:eastAsia="Barlow Semi Condensed" w:hAnsi="Barlow Semi Condensed"/>
          <w:sz w:val="24"/>
          <w:szCs w:val="24"/>
        </w:rPr>
        <w:t xml:space="preserve">primi sei gruppi di nomi sono stati verificati con accesso alla rete; i due</w:t>
      </w:r>
    </w:p>
    <w:p>
      <w:pPr>
        <w:spacing w:after="120" w:line="276"/>
        <w:jc w:val="both"/>
      </w:pPr>
      <w:r>
        <w:rPr>
          <w:rFonts w:ascii="Barlow Semi Condensed" w:cs="Barlow Semi Condensed" w:eastAsia="Barlow Semi Condensed" w:hAnsi="Barlow Semi Condensed"/>
          <w:sz w:val="24"/>
          <w:szCs w:val="24"/>
        </w:rPr>
        <w:t xml:space="preserve">approfondimenti finali e </w:t>
      </w:r>
      <w:r>
        <w:rPr>
          <w:rFonts w:ascii="Barlow Semi Condensed" w:cs="Barlow Semi Condensed" w:eastAsia="Barlow Semi Condensed" w:hAnsi="Barlow Semi Condensed"/>
          <w:b/>
          <w:bCs/>
          <w:sz w:val="24"/>
          <w:szCs w:val="24"/>
        </w:rPr>
        <w:t xml:space="preserve">l'intera fase di refutazione</w:t>
      </w:r>
      <w:r>
        <w:rPr>
          <w:rFonts w:ascii="Barlow Semi Condensed" w:cs="Barlow Semi Condensed" w:eastAsia="Barlow Semi Condensed" w:hAnsi="Barlow Semi Condensed"/>
          <w:sz w:val="24"/>
          <w:szCs w:val="24"/>
        </w:rPr>
        <w:t xml:space="preserve"> si sono svolti senza</w:t>
      </w:r>
    </w:p>
    <w:p>
      <w:pPr>
        <w:spacing w:after="120" w:line="276"/>
        <w:jc w:val="both"/>
      </w:pPr>
      <w:r>
        <w:rPr>
          <w:rFonts w:ascii="Barlow Semi Condensed" w:cs="Barlow Semi Condensed" w:eastAsia="Barlow Semi Condensed" w:hAnsi="Barlow Semi Condensed"/>
          <w:sz w:val="24"/>
          <w:szCs w:val="24"/>
        </w:rPr>
        <w:t xml:space="preserve">poter aprire una sola fonte. I refutatori hanno restituito «refutato» per</w:t>
      </w:r>
    </w:p>
    <w:p>
      <w:pPr>
        <w:spacing w:after="120" w:line="276"/>
        <w:jc w:val="both"/>
      </w:pPr>
      <w:r>
        <w:rPr>
          <w:rFonts w:ascii="Barlow Semi Condensed" w:cs="Barlow Semi Condensed" w:eastAsia="Barlow Semi Condensed" w:hAnsi="Barlow Semi Condensed"/>
          <w:sz w:val="24"/>
          <w:szCs w:val="24"/>
        </w:rPr>
        <w:t xml:space="preserve">ciascun numero, ma il motivo che adducono è sempre lo stesso: *nessuna fonte</w:t>
      </w:r>
    </w:p>
    <w:p>
      <w:pPr>
        <w:spacing w:after="120" w:line="276"/>
        <w:jc w:val="both"/>
      </w:pPr>
      <w:r>
        <w:rPr>
          <w:rFonts w:ascii="Barlow Semi Condensed" w:cs="Barlow Semi Condensed" w:eastAsia="Barlow Semi Condensed" w:hAnsi="Barlow Semi Condensed"/>
          <w:sz w:val="24"/>
          <w:szCs w:val="24"/>
        </w:rPr>
        <w:t xml:space="preserve">consultata, nessuna consultabile*.</w:t>
      </w:r>
    </w:p>
    <w:p>
      <w:pPr>
        <w:spacing w:after="120" w:line="276"/>
        <w:jc w:val="both"/>
      </w:pPr>
      <w:r>
        <w:rPr>
          <w:rFonts w:ascii="Barlow Semi Condensed" w:cs="Barlow Semi Condensed" w:eastAsia="Barlow Semi Condensed" w:hAnsi="Barlow Semi Condensed"/>
          <w:sz w:val="24"/>
          <w:szCs w:val="24"/>
        </w:rPr>
        <w:t xml:space="preserve">**Quelle refutazioni non sono prove contrarie: sono impossibilità di</w:t>
      </w:r>
    </w:p>
    <w:p>
      <w:pPr>
        <w:spacing w:after="120" w:line="276"/>
        <w:jc w:val="both"/>
      </w:pPr>
      <w:r>
        <w:rPr>
          <w:rFonts w:ascii="Barlow Semi Condensed" w:cs="Barlow Semi Condensed" w:eastAsia="Barlow Semi Condensed" w:hAnsi="Barlow Semi Condensed"/>
          <w:sz w:val="24"/>
          <w:szCs w:val="24"/>
        </w:rPr>
        <w:t xml:space="preserve">verificare.** Le registro come tali e non le conteggio come riscontri</w:t>
      </w:r>
    </w:p>
    <w:p>
      <w:pPr>
        <w:spacing w:after="120" w:line="276"/>
        <w:jc w:val="both"/>
      </w:pPr>
      <w:r>
        <w:rPr>
          <w:rFonts w:ascii="Barlow Semi Condensed" w:cs="Barlow Semi Condensed" w:eastAsia="Barlow Semi Condensed" w:hAnsi="Barlow Semi Condensed"/>
          <w:sz w:val="24"/>
          <w:szCs w:val="24"/>
        </w:rPr>
        <w:t xml:space="preserve">negativi. Presentarle altrimenti sarebbe esattamente l'errore che quest'opera</w:t>
      </w:r>
    </w:p>
    <w:p>
      <w:pPr>
        <w:spacing w:after="120" w:line="276"/>
        <w:jc w:val="both"/>
      </w:pPr>
      <w:r>
        <w:rPr>
          <w:rFonts w:ascii="Barlow Semi Condensed" w:cs="Barlow Semi Condensed" w:eastAsia="Barlow Semi Condensed" w:hAnsi="Barlow Semi Condensed"/>
          <w:sz w:val="24"/>
          <w:szCs w:val="24"/>
        </w:rPr>
        <w:t xml:space="preserve">esiste per non commettere.</w:t>
      </w:r>
    </w:p>
    <w:p>
      <w:pPr>
        <w:spacing w:after="120" w:line="276"/>
        <w:jc w:val="both"/>
      </w:pPr>
      <w:r>
        <w:rPr>
          <w:rFonts w:ascii="Barlow Semi Condensed" w:cs="Barlow Semi Condensed" w:eastAsia="Barlow Semi Condensed" w:hAnsi="Barlow Semi Condensed"/>
          <w:sz w:val="24"/>
          <w:szCs w:val="24"/>
        </w:rPr>
        <w:t xml:space="preserve">Il grado massimo attribuibile a qualunque affermazione di questo documento è</w:t>
      </w:r>
    </w:p>
    <w:p>
      <w:pPr>
        <w:spacing w:after="120" w:line="276"/>
        <w:jc w:val="both"/>
      </w:pPr>
      <w:r>
        <w:rPr>
          <w:rFonts w:ascii="Barlow Semi Condensed" w:cs="Barlow Semi Condensed" w:eastAsia="Barlow Semi Condensed" w:hAnsi="Barlow Semi Condensed"/>
          <w:sz w:val="24"/>
          <w:szCs w:val="24"/>
        </w:rPr>
        <w:t xml:space="preserve">perciò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salvo dove indicato.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L'appartenenza: che cosa regge</w:t>
      </w:r>
    </w:p>
    <w:p>
      <w:pPr>
        <w:spacing w:after="120" w:line="276"/>
        <w:jc w:val="both"/>
      </w:pPr>
      <w:r>
        <w:rPr>
          <w:rFonts w:ascii="Barlow Semi Condensed" w:cs="Barlow Semi Condensed" w:eastAsia="Barlow Semi Condensed" w:hAnsi="Barlow Semi Condensed"/>
          <w:sz w:val="24"/>
          <w:szCs w:val="24"/>
        </w:rPr>
        <w:t xml:space="preserve">Su trentatré nomi, la ricerca indipendente ha trovato: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w:t>
            </w:r>
            <w:r>
              <w:rPr>
                <w:rFonts w:ascii="Barlow Semi Condensed" w:cs="Barlow Semi Condensed" w:eastAsia="Barlow Semi Condensed" w:hAnsi="Barlow Semi Condensed"/>
                <w:b/>
                <w:bCs/>
                <w:sz w:val="20"/>
                <w:szCs w:val="20"/>
              </w:rPr>
              <w:t xml:space="preserve">documentata</w:t>
            </w:r>
            <w:r>
              <w:rPr>
                <w:rFonts w:ascii="Barlow Semi Condensed" w:cs="Barlow Semi Condensed" w:eastAsia="Barlow Semi Condensed" w:hAnsi="Barlow Semi Condensed"/>
                <w:sz w:val="20"/>
                <w:szCs w:val="20"/>
              </w:rPr>
              <w:t xml:space="preserve"> da fonti indipendenti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posizione </w:t>
            </w:r>
            <w:r>
              <w:rPr>
                <w:rFonts w:ascii="Barlow Semi Condensed" w:cs="Barlow Semi Condensed" w:eastAsia="Barlow Semi Condensed" w:hAnsi="Barlow Semi Condensed"/>
                <w:b/>
                <w:bCs/>
                <w:sz w:val="20"/>
                <w:szCs w:val="20"/>
              </w:rPr>
              <w:t xml:space="preserve">contestata in sede giudiziaria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w:t>
            </w:r>
            <w:r>
              <w:rPr>
                <w:rFonts w:ascii="Barlow Semi Condensed" w:cs="Barlow Semi Condensed" w:eastAsia="Barlow Semi Condensed" w:hAnsi="Barlow Semi Condensed"/>
                <w:b/>
                <w:bCs/>
                <w:sz w:val="20"/>
                <w:szCs w:val="20"/>
              </w:rPr>
              <w:t xml:space="preserve">non trovata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Contestata (1):</w:t>
      </w:r>
      <w:r>
        <w:rPr>
          <w:rFonts w:ascii="Barlow Semi Condensed" w:cs="Barlow Semi Condensed" w:eastAsia="Barlow Semi Condensed" w:hAnsi="Barlow Semi Condensed"/>
          <w:sz w:val="24"/>
          <w:szCs w:val="24"/>
        </w:rPr>
        <w:t xml:space="preserve"> Vito Miceli.</w:t>
      </w:r>
    </w:p>
    <w:p>
      <w:pPr>
        <w:spacing w:after="120" w:line="276"/>
        <w:jc w:val="both"/>
      </w:pPr>
      <w:r>
        <w:rPr>
          <w:rFonts w:ascii="Barlow Semi Condensed" w:cs="Barlow Semi Condensed" w:eastAsia="Barlow Semi Condensed" w:hAnsi="Barlow Semi Condensed"/>
          <w:b/>
          <w:bCs/>
          <w:sz w:val="24"/>
          <w:szCs w:val="24"/>
        </w:rPr>
        <w:t xml:space="preserve">Non trovata (4):</w:t>
      </w:r>
      <w:r>
        <w:rPr>
          <w:rFonts w:ascii="Barlow Semi Condensed" w:cs="Barlow Semi Condensed" w:eastAsia="Barlow Semi Condensed" w:hAnsi="Barlow Semi Condensed"/>
          <w:sz w:val="24"/>
          <w:szCs w:val="24"/>
        </w:rPr>
        <w:t xml:space="preserve"> Stefano Giovannone, Camillo Guglielmi, Antonio Varisco,</w:t>
      </w:r>
    </w:p>
    <w:p>
      <w:pPr>
        <w:spacing w:after="120" w:line="276"/>
        <w:jc w:val="both"/>
      </w:pPr>
      <w:r>
        <w:rPr>
          <w:rFonts w:ascii="Barlow Semi Condensed" w:cs="Barlow Semi Condensed" w:eastAsia="Barlow Semi Condensed" w:hAnsi="Barlow Semi Condensed"/>
          <w:sz w:val="24"/>
          <w:szCs w:val="24"/>
        </w:rPr>
        <w:t xml:space="preserve">Achille Gallucci. Per questi quattro la ricerca non ha reperito conferma</w:t>
      </w:r>
    </w:p>
    <w:p>
      <w:pPr>
        <w:spacing w:after="120" w:line="276"/>
        <w:jc w:val="both"/>
      </w:pPr>
      <w:r>
        <w:rPr>
          <w:rFonts w:ascii="Barlow Semi Condensed" w:cs="Barlow Semi Condensed" w:eastAsia="Barlow Semi Condensed" w:hAnsi="Barlow Semi Condensed"/>
          <w:sz w:val="24"/>
          <w:szCs w:val="24"/>
        </w:rPr>
        <w:t xml:space="preserve">dell'appartenenza. Su Guglielmi va ribadita la distinzione che il testo</w:t>
      </w:r>
    </w:p>
    <w:p>
      <w:pPr>
        <w:spacing w:after="120" w:line="276"/>
        <w:jc w:val="both"/>
      </w:pPr>
      <w:r>
        <w:rPr>
          <w:rFonts w:ascii="Barlow Semi Condensed" w:cs="Barlow Semi Condensed" w:eastAsia="Barlow Semi Condensed" w:hAnsi="Barlow Semi Condensed"/>
          <w:sz w:val="24"/>
          <w:szCs w:val="24"/>
        </w:rPr>
        <w:t xml:space="preserve">esaminato non fa: **la presenza in via Fani il 16 marzo è oggetto di</w:t>
      </w:r>
    </w:p>
    <w:p>
      <w:pPr>
        <w:spacing w:after="120" w:line="276"/>
        <w:jc w:val="both"/>
      </w:pPr>
      <w:r>
        <w:rPr>
          <w:rFonts w:ascii="Barlow Semi Condensed" w:cs="Barlow Semi Condensed" w:eastAsia="Barlow Semi Condensed" w:hAnsi="Barlow Semi Condensed"/>
          <w:sz w:val="24"/>
          <w:szCs w:val="24"/>
        </w:rPr>
        <w:t xml:space="preserve">accertamento documentato, l'appartenenza alla loggia non lo è.** Sono due</w:t>
      </w:r>
    </w:p>
    <w:p>
      <w:pPr>
        <w:spacing w:after="120" w:line="276"/>
        <w:jc w:val="both"/>
      </w:pPr>
      <w:r>
        <w:rPr>
          <w:rFonts w:ascii="Barlow Semi Condensed" w:cs="Barlow Semi Condensed" w:eastAsia="Barlow Semi Condensed" w:hAnsi="Barlow Semi Condensed"/>
          <w:sz w:val="24"/>
          <w:szCs w:val="24"/>
        </w:rPr>
        <w:t xml:space="preserve">affermazioni di rango diverso.</w:t>
      </w:r>
    </w:p>
    <w:p>
      <w:pPr>
        <w:spacing w:after="120" w:line="276"/>
        <w:jc w:val="both"/>
      </w:pPr>
      <w:r>
        <w:rPr>
          <w:rFonts w:ascii="Barlow Semi Condensed" w:cs="Barlow Semi Condensed" w:eastAsia="Barlow Semi Condensed" w:hAnsi="Barlow Semi Condensed"/>
          <w:sz w:val="24"/>
          <w:szCs w:val="24"/>
        </w:rPr>
        <w:t xml:space="preserve">L'appartenenza, dunque, in larga parte regge. È il campo dei numeri che cede.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Il risultato più solido: la calibrazione</w:t>
      </w:r>
    </w:p>
    <w:p>
      <w:pPr>
        <w:spacing w:after="120" w:line="276"/>
        <w:jc w:val="both"/>
      </w:pPr>
      <w:r>
        <w:rPr>
          <w:rFonts w:ascii="Barlow Semi Condensed" w:cs="Barlow Semi Condensed" w:eastAsia="Barlow Semi Condensed" w:hAnsi="Barlow Semi Condensed"/>
          <w:sz w:val="24"/>
          <w:szCs w:val="24"/>
        </w:rPr>
        <w:t xml:space="preserve">È l'unico accertamento di rango documentale prodotto da questo lotto, e vale</w:t>
      </w:r>
    </w:p>
    <w:p>
      <w:pPr>
        <w:spacing w:after="120" w:line="276"/>
        <w:jc w:val="both"/>
      </w:pPr>
      <w:r>
        <w:rPr>
          <w:rFonts w:ascii="Barlow Semi Condensed" w:cs="Barlow Semi Condensed" w:eastAsia="Barlow Semi Condensed" w:hAnsi="Barlow Semi Condensed"/>
          <w:sz w:val="24"/>
          <w:szCs w:val="24"/>
        </w:rPr>
        <w:t xml:space="preserve">per tutti i nomi.</w:t>
      </w:r>
    </w:p>
    <w:p>
      <w:pPr>
        <w:spacing w:after="120" w:line="276"/>
        <w:jc w:val="both"/>
      </w:pPr>
      <w:r>
        <w:rPr>
          <w:rFonts w:ascii="Barlow Semi Condensed" w:cs="Barlow Semi Condensed" w:eastAsia="Barlow Semi Condensed" w:hAnsi="Barlow Semi Condensed"/>
          <w:sz w:val="24"/>
          <w:szCs w:val="24"/>
        </w:rPr>
        <w:t xml:space="preserve">Nelle trascrizioni dell'elenco sequestrato i nomi compaiono nella forma</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b/>
          <w:bCs/>
          <w:sz w:val="24"/>
          <w:szCs w:val="24"/>
        </w:rPr>
        <w:t xml:space="preserve">gen. Giuseppe Santovito (Roma, 527)</w:t>
      </w:r>
      <w:r>
        <w:rPr>
          <w:rFonts w:ascii="Barlow Semi Condensed" w:cs="Barlow Semi Condensed" w:eastAsia="Barlow Semi Condensed" w:hAnsi="Barlow Semi Condensed"/>
          <w:sz w:val="24"/>
          <w:szCs w:val="24"/>
        </w:rPr>
        <w:t xml:space="preserve">», e la voce di lista descrive quella</w:t>
      </w:r>
    </w:p>
    <w:p>
      <w:pPr>
        <w:spacing w:after="120" w:line="276"/>
        <w:jc w:val="both"/>
      </w:pPr>
      <w:r>
        <w:rPr>
          <w:rFonts w:ascii="Barlow Semi Condensed" w:cs="Barlow Semi Condensed" w:eastAsia="Barlow Semi Condensed" w:hAnsi="Barlow Semi Condensed"/>
          <w:sz w:val="24"/>
          <w:szCs w:val="24"/>
        </w:rPr>
        <w:t xml:space="preserve">colonna come </w:t>
      </w:r>
      <w:r>
        <w:rPr>
          <w:rFonts w:ascii="Barlow Semi Condensed" w:cs="Barlow Semi Condensed" w:eastAsia="Barlow Semi Condensed" w:hAnsi="Barlow Semi Condensed"/>
          <w:b/>
          <w:bCs/>
          <w:sz w:val="24"/>
          <w:szCs w:val="24"/>
        </w:rPr>
        <w:t xml:space="preserve">numero di fascicolo</w:t>
      </w:r>
      <w:r>
        <w:rPr>
          <w:rFonts w:ascii="Barlow Semi Condensed" w:cs="Barlow Semi Condensed" w:eastAsia="Barlow Semi Condensed" w:hAnsi="Barlow Semi Condensed"/>
          <w:sz w:val="24"/>
          <w:szCs w:val="24"/>
        </w:rPr>
        <w:t xml:space="preserve"> — lo conferma una riga contigua che lo</w:t>
      </w:r>
    </w:p>
    <w:p>
      <w:pPr>
        <w:spacing w:after="120" w:line="276"/>
        <w:jc w:val="both"/>
      </w:pPr>
      <w:r>
        <w:rPr>
          <w:rFonts w:ascii="Barlow Semi Condensed" w:cs="Barlow Semi Condensed" w:eastAsia="Barlow Semi Condensed" w:hAnsi="Barlow Semi Condensed"/>
          <w:sz w:val="24"/>
          <w:szCs w:val="24"/>
        </w:rPr>
        <w:t xml:space="preserve">scrive per esteso: «ten. col. Sergio Acciai (Firenze, in sonno, fascicolo 113)».</w:t>
      </w:r>
    </w:p>
    <w:p>
      <w:pPr>
        <w:spacing w:after="120" w:line="276"/>
        <w:jc w:val="both"/>
      </w:pPr>
      <w:r>
        <w:rPr>
          <w:rFonts w:ascii="Barlow Semi Condensed" w:cs="Barlow Semi Condensed" w:eastAsia="Barlow Semi Condensed" w:hAnsi="Barlow Semi Condensed"/>
          <w:sz w:val="24"/>
          <w:szCs w:val="24"/>
        </w:rPr>
        <w:t xml:space="preserve">Due coppie pubblicate e concordanti lo dimostrano: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nell'elenco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tessera documentata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Silvio Berlusconi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(Milano, </w:t>
            </w:r>
            <w:r>
              <w:rPr>
                <w:rFonts w:ascii="Barlow Semi Condensed" w:cs="Barlow Semi Condensed" w:eastAsia="Barlow Semi Condensed" w:hAnsi="Barlow Semi Condensed"/>
                <w:b/>
                <w:bCs/>
                <w:sz w:val="20"/>
                <w:szCs w:val="20"/>
              </w:rPr>
              <w:t xml:space="preserve">625</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1816</w:t>
            </w:r>
            <w:r>
              <w:rPr>
                <w:rFonts w:ascii="Barlow Semi Condensed" w:cs="Barlow Semi Condensed" w:eastAsia="Barlow Semi Condensed" w:hAnsi="Barlow Semi Condensed"/>
                <w:sz w:val="20"/>
                <w:szCs w:val="20"/>
              </w:rPr>
              <w:t xml:space="preserve"> — scheda: gruppo 17, fascicolo 0625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Maurizio Costanzo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(Roma, </w:t>
            </w:r>
            <w:r>
              <w:rPr>
                <w:rFonts w:ascii="Barlow Semi Condensed" w:cs="Barlow Semi Condensed" w:eastAsia="Barlow Semi Condensed" w:hAnsi="Barlow Semi Condensed"/>
                <w:b/>
                <w:bCs/>
                <w:sz w:val="20"/>
                <w:szCs w:val="20"/>
              </w:rPr>
              <w:t xml:space="preserve">626</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1819</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cifra fra parentesi non è il numero di tessera. È il fascicolo.</w:t>
      </w:r>
    </w:p>
    <w:p>
      <w:pPr>
        <w:spacing w:after="120" w:line="276"/>
        <w:jc w:val="both"/>
      </w:pPr>
      <w:r>
        <w:rPr>
          <w:rFonts w:ascii="Barlow Semi Condensed" w:cs="Barlow Semi Condensed" w:eastAsia="Barlow Semi Condensed" w:hAnsi="Barlow Semi Condensed"/>
          <w:sz w:val="24"/>
          <w:szCs w:val="24"/>
        </w:rPr>
        <w:t xml:space="preserve">Ne segue, meccanicamente, che ogni valore sotto il migliaio che il testo</w:t>
      </w:r>
    </w:p>
    <w:p>
      <w:pPr>
        <w:spacing w:after="120" w:line="276"/>
        <w:jc w:val="both"/>
      </w:pPr>
      <w:r>
        <w:rPr>
          <w:rFonts w:ascii="Barlow Semi Condensed" w:cs="Barlow Semi Condensed" w:eastAsia="Barlow Semi Condensed" w:hAnsi="Barlow Semi Condensed"/>
          <w:sz w:val="24"/>
          <w:szCs w:val="24"/>
        </w:rPr>
        <w:t xml:space="preserve">esaminato chiama «tessera» è un numero di fascicolo con l'etichetta sbagliata.</w:t>
      </w:r>
    </w:p>
    <w:p>
      <w:pPr>
        <w:spacing w:after="120" w:line="276"/>
        <w:jc w:val="both"/>
      </w:pPr>
      <w:r>
        <w:rPr>
          <w:rFonts w:ascii="Barlow Semi Condensed" w:cs="Barlow Semi Condensed" w:eastAsia="Barlow Semi Condensed" w:hAnsi="Barlow Semi Condensed"/>
          <w:sz w:val="24"/>
          <w:szCs w:val="24"/>
        </w:rPr>
        <w:t xml:space="preserve">Non è un errore di trascrizione: è una confusione di campo, e si propaga a</w:t>
      </w:r>
    </w:p>
    <w:p>
      <w:pPr>
        <w:spacing w:after="120" w:line="276"/>
        <w:jc w:val="both"/>
      </w:pPr>
      <w:r>
        <w:rPr>
          <w:rFonts w:ascii="Barlow Semi Condensed" w:cs="Barlow Semi Condensed" w:eastAsia="Barlow Semi Condensed" w:hAnsi="Barlow Semi Condensed"/>
          <w:sz w:val="24"/>
          <w:szCs w:val="24"/>
        </w:rPr>
        <w:t xml:space="preserve">tutta la tabella.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L'aritmetica: uno scarto che non deriva</w:t>
      </w:r>
    </w:p>
    <w:p>
      <w:pPr>
        <w:spacing w:after="120" w:line="276"/>
        <w:jc w:val="both"/>
      </w:pPr>
      <w:r>
        <w:rPr>
          <w:rFonts w:ascii="Barlow Semi Condensed" w:cs="Barlow Semi Condensed" w:eastAsia="Barlow Semi Condensed" w:hAnsi="Barlow Semi Condensed"/>
          <w:sz w:val="24"/>
          <w:szCs w:val="24"/>
        </w:rPr>
        <w:t xml:space="preserve">Questa parte non dipende da alcuna fonte. È il testo contro sé stesso.</w:t>
      </w:r>
    </w:p>
    <w:p>
      <w:pPr>
        <w:spacing w:after="120" w:line="276"/>
        <w:jc w:val="both"/>
      </w:pPr>
      <w:r>
        <w:rPr>
          <w:rFonts w:ascii="Barlow Semi Condensed" w:cs="Barlow Semi Condensed" w:eastAsia="Barlow Semi Condensed" w:hAnsi="Barlow Semi Condensed"/>
          <w:sz w:val="24"/>
          <w:szCs w:val="24"/>
        </w:rPr>
        <w:t xml:space="preserve">Delle trentatré righe, venti danno sia una tessera sia un fascicolo. **Otto di</w:t>
      </w:r>
    </w:p>
    <w:p>
      <w:pPr>
        <w:spacing w:after="120" w:line="276"/>
        <w:jc w:val="both"/>
      </w:pPr>
      <w:r>
        <w:rPr>
          <w:rFonts w:ascii="Barlow Semi Condensed" w:cs="Barlow Semi Condensed" w:eastAsia="Barlow Semi Condensed" w:hAnsi="Barlow Semi Condensed"/>
          <w:sz w:val="24"/>
          <w:szCs w:val="24"/>
        </w:rPr>
        <w:t xml:space="preserve">esse hanno lo scarto identico: esattamente 1.088.**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tessera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fascicolo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scarto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Giudice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1.592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 Prete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1.600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Guglielmi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1.602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Pelosi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1.607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Siracusano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1.608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Torrisi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Giovannone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Se due numerazioni progressive corrono in parallelo su un blocco contiguo,</w:t>
      </w:r>
    </w:p>
    <w:p>
      <w:pPr>
        <w:spacing w:after="120" w:line="276"/>
        <w:jc w:val="both"/>
      </w:pPr>
      <w:r>
        <w:rPr>
          <w:rFonts w:ascii="Barlow Semi Condensed" w:cs="Barlow Semi Condensed" w:eastAsia="Barlow Semi Condensed" w:hAnsi="Barlow Semi Condensed"/>
          <w:sz w:val="24"/>
          <w:szCs w:val="24"/>
        </w:rPr>
        <w:t xml:space="preserve">ogni altra coppia del blocco deve stare sulla stessa retta: **se il 1.602 è il</w:t>
      </w:r>
    </w:p>
    <w:p>
      <w:pPr>
        <w:spacing w:after="120" w:line="276"/>
        <w:jc w:val="both"/>
      </w:pPr>
      <w:r>
        <w:rPr>
          <w:rFonts w:ascii="Barlow Semi Condensed" w:cs="Barlow Semi Condensed" w:eastAsia="Barlow Semi Condensed" w:hAnsi="Barlow Semi Condensed"/>
          <w:sz w:val="24"/>
          <w:szCs w:val="24"/>
        </w:rPr>
        <w:t xml:space="preserve">514 e il 1.607 è il 519, il 1.605 non può che essere il 517.** Il testo lo dà</w:t>
      </w:r>
    </w:p>
    <w:p>
      <w:pPr>
        <w:spacing w:after="120" w:line="276"/>
        <w:jc w:val="both"/>
      </w:pPr>
      <w:r>
        <w:rPr>
          <w:rFonts w:ascii="Barlow Semi Condensed" w:cs="Barlow Semi Condensed" w:eastAsia="Barlow Semi Condensed" w:hAnsi="Barlow Semi Condensed"/>
          <w:sz w:val="24"/>
          <w:szCs w:val="24"/>
        </w:rPr>
        <w:t xml:space="preserve">per 491. Dodici coppie su venti deviano, da una a trecentoventotto posizioni.</w:t>
      </w:r>
    </w:p>
    <w:p>
      <w:pPr>
        <w:spacing w:after="120" w:line="276"/>
        <w:jc w:val="both"/>
      </w:pPr>
      <w:r>
        <w:rPr>
          <w:rFonts w:ascii="Barlow Semi Condensed" w:cs="Barlow Semi Condensed" w:eastAsia="Barlow Semi Condensed" w:hAnsi="Barlow Semi Condensed"/>
          <w:b/>
          <w:bCs/>
          <w:sz w:val="24"/>
          <w:szCs w:val="24"/>
        </w:rPr>
        <w:t xml:space="preserve">Il controllo di calibrazione chiude la questione.</w:t>
      </w:r>
      <w:r>
        <w:rPr>
          <w:rFonts w:ascii="Barlow Semi Condensed" w:cs="Barlow Semi Condensed" w:eastAsia="Barlow Semi Condensed" w:hAnsi="Barlow Semi Condensed"/>
          <w:sz w:val="24"/>
          <w:szCs w:val="24"/>
        </w:rPr>
        <w:t xml:space="preserve"> Nelle due coppie</w:t>
      </w:r>
    </w:p>
    <w:p>
      <w:pPr>
        <w:spacing w:after="120" w:line="276"/>
        <w:jc w:val="both"/>
      </w:pPr>
      <w:r>
        <w:rPr>
          <w:rFonts w:ascii="Barlow Semi Condensed" w:cs="Barlow Semi Condensed" w:eastAsia="Barlow Semi Condensed" w:hAnsi="Barlow Semi Condensed"/>
          <w:sz w:val="24"/>
          <w:szCs w:val="24"/>
        </w:rPr>
        <w:t xml:space="preserve">attestate lo scarto </w:t>
      </w:r>
      <w:r>
        <w:rPr>
          <w:rFonts w:ascii="Barlow Semi Condensed" w:cs="Barlow Semi Condensed" w:eastAsia="Barlow Semi Condensed" w:hAnsi="Barlow Semi Condensed"/>
          <w:i/>
          <w:iCs/>
          <w:sz w:val="24"/>
          <w:szCs w:val="24"/>
        </w:rPr>
        <w:t xml:space="preserve">deriva</w:t>
      </w:r>
      <w:r>
        <w:rPr>
          <w:rFonts w:ascii="Barlow Semi Condensed" w:cs="Barlow Semi Condensed" w:eastAsia="Barlow Semi Condensed" w:hAnsi="Barlow Semi Condensed"/>
          <w:sz w:val="24"/>
          <w:szCs w:val="24"/>
        </w:rPr>
        <w:t xml:space="preserve">: Berlusconi 1.816 − 625 = 1.191, Costanzo</w:t>
      </w:r>
    </w:p>
    <w:p>
      <w:pPr>
        <w:spacing w:after="120" w:line="276"/>
        <w:jc w:val="both"/>
      </w:pPr>
      <w:r>
        <w:rPr>
          <w:rFonts w:ascii="Barlow Semi Condensed" w:cs="Barlow Semi Condensed" w:eastAsia="Barlow Semi Condensed" w:hAnsi="Barlow Semi Condensed"/>
          <w:sz w:val="24"/>
          <w:szCs w:val="24"/>
        </w:rPr>
        <w:t xml:space="preserve">1.819 − 626 = 1.193. Tre posizioni di tessera, due di scarto. È così che si</w:t>
      </w:r>
    </w:p>
    <w:p>
      <w:pPr>
        <w:spacing w:after="120" w:line="276"/>
        <w:jc w:val="both"/>
      </w:pPr>
      <w:r>
        <w:rPr>
          <w:rFonts w:ascii="Barlow Semi Condensed" w:cs="Barlow Semi Condensed" w:eastAsia="Barlow Semi Condensed" w:hAnsi="Barlow Semi Condensed"/>
          <w:sz w:val="24"/>
          <w:szCs w:val="24"/>
        </w:rPr>
        <w:t xml:space="preserve">comporta un archivio con due registri, ciascuno coi propri vuoti.</w:t>
      </w:r>
    </w:p>
    <w:p>
      <w:pPr>
        <w:spacing w:after="120" w:line="276"/>
        <w:jc w:val="both"/>
      </w:pPr>
      <w:r>
        <w:rPr>
          <w:rFonts w:ascii="Barlow Semi Condensed" w:cs="Barlow Semi Condensed" w:eastAsia="Barlow Semi Condensed" w:hAnsi="Barlow Semi Condensed"/>
          <w:sz w:val="24"/>
          <w:szCs w:val="24"/>
        </w:rPr>
        <w:t xml:space="preserve">Nelle otto coppie del testo lo scarto **non cambia di uno in quarantadue</w:t>
      </w:r>
    </w:p>
    <w:p>
      <w:pPr>
        <w:spacing w:after="120" w:line="276"/>
        <w:jc w:val="both"/>
      </w:pPr>
      <w:r>
        <w:rPr>
          <w:rFonts w:ascii="Barlow Semi Condensed" w:cs="Barlow Semi Condensed" w:eastAsia="Barlow Semi Condensed" w:hAnsi="Barlow Semi Condensed"/>
          <w:sz w:val="24"/>
          <w:szCs w:val="24"/>
        </w:rPr>
        <w:t xml:space="preserve">posizioni**. Uno scarto congelato non è un secondo registro: è una</w:t>
      </w:r>
    </w:p>
    <w:p>
      <w:pPr>
        <w:spacing w:after="120" w:line="276"/>
        <w:jc w:val="both"/>
      </w:pPr>
      <w:r>
        <w:rPr>
          <w:rFonts w:ascii="Barlow Semi Condensed" w:cs="Barlow Semi Condensed" w:eastAsia="Barlow Semi Condensed" w:hAnsi="Barlow Semi Condensed"/>
          <w:sz w:val="24"/>
          <w:szCs w:val="24"/>
        </w:rPr>
        <w:t xml:space="preserve">sottrazione. Su ventitré coppie, la probabilità che otto condividano lo stesso</w:t>
      </w:r>
    </w:p>
    <w:p>
      <w:pPr>
        <w:spacing w:after="120" w:line="276"/>
        <w:jc w:val="both"/>
      </w:pPr>
      <w:r>
        <w:rPr>
          <w:rFonts w:ascii="Barlow Semi Condensed" w:cs="Barlow Semi Condensed" w:eastAsia="Barlow Semi Condensed" w:hAnsi="Barlow Semi Condensed"/>
          <w:sz w:val="24"/>
          <w:szCs w:val="24"/>
        </w:rPr>
        <w:t xml:space="preserve">scarto per caso è dell'ordine di </w:t>
      </w:r>
      <w:r>
        <w:rPr>
          <w:rFonts w:ascii="Barlow Semi Condensed" w:cs="Barlow Semi Condensed" w:eastAsia="Barlow Semi Condensed" w:hAnsi="Barlow Semi Condensed"/>
          <w:b/>
          <w:bCs/>
          <w:sz w:val="24"/>
          <w:szCs w:val="24"/>
        </w:rPr>
        <w:t xml:space="preserve">cinque su mille miliardi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Che cosa ritiro</w:t>
      </w:r>
    </w:p>
    <w:p>
      <w:pPr>
        <w:spacing w:after="120" w:line="276"/>
        <w:jc w:val="both"/>
      </w:pPr>
      <w:r>
        <w:rPr>
          <w:rFonts w:ascii="Barlow Semi Condensed" w:cs="Barlow Semi Condensed" w:eastAsia="Barlow Semi Condensed" w:hAnsi="Barlow Semi Condensed"/>
          <w:sz w:val="24"/>
          <w:szCs w:val="24"/>
        </w:rPr>
        <w:t xml:space="preserve">La disciplina impone di annotare accanto, non di cancellare. Ecco che cosa</w:t>
      </w:r>
    </w:p>
    <w:p>
      <w:pPr>
        <w:spacing w:after="120" w:line="276"/>
        <w:jc w:val="both"/>
      </w:pPr>
      <w:r>
        <w:rPr>
          <w:rFonts w:ascii="Barlow Semi Condensed" w:cs="Barlow Semi Condensed" w:eastAsia="Barlow Semi Condensed" w:hAnsi="Barlow Semi Condensed"/>
          <w:sz w:val="24"/>
          <w:szCs w:val="24"/>
        </w:rPr>
        <w:t xml:space="preserve">questa verifica toglie a due affermazioni che avevo scritto io.</w:t>
      </w:r>
    </w:p>
    <w:p>
      <w:pPr>
        <w:pStyle w:val="Heading3"/>
        <w:spacing w:after="80" w:before="160"/>
      </w:pPr>
      <w:r>
        <w:rPr>
          <w:rFonts w:ascii="Barlow Semi Condensed" w:cs="Barlow Semi Condensed" w:eastAsia="Barlow Semi Condensed" w:hAnsi="Barlow Semi Condensed"/>
          <w:sz w:val="24"/>
          <w:szCs w:val="24"/>
        </w:rPr>
        <w:t xml:space="preserve">La soglia del 1.600 non è un'esclusione</w:t>
      </w:r>
    </w:p>
    <w:p>
      <w:pPr>
        <w:spacing w:after="120" w:line="276"/>
        <w:jc w:val="both"/>
      </w:pPr>
      <w:r>
        <w:rPr>
          <w:rFonts w:ascii="Barlow Semi Condensed" w:cs="Barlow Semi Condensed" w:eastAsia="Barlow Semi Condensed" w:hAnsi="Barlow Semi Condensed"/>
          <w:sz w:val="24"/>
          <w:szCs w:val="24"/>
        </w:rPr>
        <w:t xml:space="preserve">Il 26 agosto avevo scritto che «nessuna tessera aveva numero inferiore al</w:t>
      </w:r>
    </w:p>
    <w:p>
      <w:pPr>
        <w:spacing w:after="120" w:line="276"/>
        <w:jc w:val="both"/>
      </w:pPr>
      <w:r>
        <w:rPr>
          <w:rFonts w:ascii="Barlow Semi Condensed" w:cs="Barlow Semi Condensed" w:eastAsia="Barlow Semi Condensed" w:hAnsi="Barlow Semi Condensed"/>
          <w:sz w:val="24"/>
          <w:szCs w:val="24"/>
        </w:rPr>
        <w:t xml:space="preserve">1.600» e ne avevo tratto che quattro valori del testo sono impossibili. **La</w:t>
      </w:r>
    </w:p>
    <w:p>
      <w:pPr>
        <w:spacing w:after="120" w:line="276"/>
        <w:jc w:val="both"/>
      </w:pPr>
      <w:r>
        <w:rPr>
          <w:rFonts w:ascii="Barlow Semi Condensed" w:cs="Barlow Semi Condensed" w:eastAsia="Barlow Semi Condensed" w:hAnsi="Barlow Semi Condensed"/>
          <w:sz w:val="24"/>
          <w:szCs w:val="24"/>
        </w:rPr>
        <w:t xml:space="preserve">formulazione era troppo forte.** La stessa fonte che riporta la soglia cita,</w:t>
      </w:r>
    </w:p>
    <w:p>
      <w:pPr>
        <w:spacing w:after="120" w:line="276"/>
        <w:jc w:val="both"/>
      </w:pPr>
      <w:r>
        <w:rPr>
          <w:rFonts w:ascii="Barlow Semi Condensed" w:cs="Barlow Semi Condensed" w:eastAsia="Barlow Semi Condensed" w:hAnsi="Barlow Semi Condensed"/>
          <w:sz w:val="24"/>
          <w:szCs w:val="24"/>
        </w:rPr>
        <w:t xml:space="preserve">poche righe dopo, la tessera </w:t>
      </w: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di Mario Marsili e la </w:t>
      </w:r>
      <w:r>
        <w:rPr>
          <w:rFonts w:ascii="Barlow Semi Condensed" w:cs="Barlow Semi Condensed" w:eastAsia="Barlow Semi Condensed" w:hAnsi="Barlow Semi Condensed"/>
          <w:b/>
          <w:bCs/>
          <w:sz w:val="24"/>
          <w:szCs w:val="24"/>
        </w:rPr>
        <w:t xml:space="preserve">1508</w:t>
      </w:r>
      <w:r>
        <w:rPr>
          <w:rFonts w:ascii="Barlow Semi Condensed" w:cs="Barlow Semi Condensed" w:eastAsia="Barlow Semi Condensed" w:hAnsi="Barlow Semi Condensed"/>
          <w:sz w:val="24"/>
          <w:szCs w:val="24"/>
        </w:rPr>
        <w:t xml:space="preserve"> di Ezio</w:t>
      </w:r>
    </w:p>
    <w:p>
      <w:pPr>
        <w:spacing w:after="120" w:line="276"/>
        <w:jc w:val="both"/>
      </w:pPr>
      <w:r>
        <w:rPr>
          <w:rFonts w:ascii="Barlow Semi Condensed" w:cs="Barlow Semi Condensed" w:eastAsia="Barlow Semi Condensed" w:hAnsi="Barlow Semi Condensed"/>
          <w:sz w:val="24"/>
          <w:szCs w:val="24"/>
        </w:rPr>
        <w:t xml:space="preserve">Giunchiglia: due valori sotto.</w:t>
      </w:r>
    </w:p>
    <w:p>
      <w:pPr>
        <w:spacing w:after="120" w:line="276"/>
        <w:jc w:val="both"/>
      </w:pPr>
      <w:r>
        <w:rPr>
          <w:rFonts w:ascii="Barlow Semi Condensed" w:cs="Barlow Semi Condensed" w:eastAsia="Barlow Semi Condensed" w:hAnsi="Barlow Semi Condensed"/>
          <w:sz w:val="24"/>
          <w:szCs w:val="24"/>
        </w:rPr>
        <w:t xml:space="preserve">La formulazione difendibile è: *la numerazione degli elenchi sequestrati</w:t>
      </w:r>
    </w:p>
    <w:p>
      <w:pPr>
        <w:spacing w:after="120" w:line="276"/>
        <w:jc w:val="both"/>
      </w:pPr>
      <w:r>
        <w:rPr>
          <w:rFonts w:ascii="Barlow Semi Condensed" w:cs="Barlow Semi Condensed" w:eastAsia="Barlow Semi Condensed" w:hAnsi="Barlow Semi Condensed"/>
          <w:sz w:val="24"/>
          <w:szCs w:val="24"/>
        </w:rPr>
        <w:t xml:space="preserve">comincia intorno a 1.600*, da cui l'inferenza che l'archivio recuperato sia</w:t>
      </w:r>
    </w:p>
    <w:p>
      <w:pPr>
        <w:spacing w:after="120" w:line="276"/>
        <w:jc w:val="both"/>
      </w:pPr>
      <w:r>
        <w:rPr>
          <w:rFonts w:ascii="Barlow Semi Condensed" w:cs="Barlow Semi Condensed" w:eastAsia="Barlow Semi Condensed" w:hAnsi="Barlow Semi Condensed"/>
          <w:sz w:val="24"/>
          <w:szCs w:val="24"/>
        </w:rPr>
        <w:t xml:space="preserve">una piramide inferiore. Resta un indizio forte, **non un test di esclusione</w:t>
      </w:r>
    </w:p>
    <w:p>
      <w:pPr>
        <w:spacing w:after="120" w:line="276"/>
        <w:jc w:val="both"/>
      </w:pPr>
      <w:r>
        <w:rPr>
          <w:rFonts w:ascii="Barlow Semi Condensed" w:cs="Barlow Semi Condensed" w:eastAsia="Barlow Semi Condensed" w:hAnsi="Barlow Semi Condensed"/>
          <w:sz w:val="24"/>
          <w:szCs w:val="24"/>
        </w:rPr>
        <w:t xml:space="preserve">automatica**. Il §2 della verifica del 26 agosto va letto con questa</w:t>
      </w:r>
    </w:p>
    <w:p>
      <w:pPr>
        <w:spacing w:after="120" w:line="276"/>
        <w:jc w:val="both"/>
      </w:pPr>
      <w:r>
        <w:rPr>
          <w:rFonts w:ascii="Barlow Semi Condensed" w:cs="Barlow Semi Condensed" w:eastAsia="Barlow Semi Condensed" w:hAnsi="Barlow Semi Condensed"/>
          <w:sz w:val="24"/>
          <w:szCs w:val="24"/>
        </w:rPr>
        <w:t xml:space="preserve">annotazione accanto.</w:t>
      </w:r>
    </w:p>
    <w:p>
      <w:pPr>
        <w:pStyle w:val="Heading3"/>
        <w:spacing w:after="80" w:before="160"/>
      </w:pPr>
      <w:r>
        <w:rPr>
          <w:rFonts w:ascii="Barlow Semi Condensed" w:cs="Barlow Semi Condensed" w:eastAsia="Barlow Semi Condensed" w:hAnsi="Barlow Semi Condensed"/>
          <w:sz w:val="24"/>
          <w:szCs w:val="24"/>
        </w:rPr>
        <w:t xml:space="preserve">I parlamentari: 44, non 59</w:t>
      </w:r>
    </w:p>
    <w:p>
      <w:pPr>
        <w:spacing w:after="120" w:line="276"/>
        <w:jc w:val="both"/>
      </w:pPr>
      <w:r>
        <w:rPr>
          <w:rFonts w:ascii="Barlow Semi Condensed" w:cs="Barlow Semi Condensed" w:eastAsia="Barlow Semi Condensed" w:hAnsi="Barlow Semi Condensed"/>
          <w:sz w:val="24"/>
          <w:szCs w:val="24"/>
        </w:rPr>
        <w:t xml:space="preserve">Il 27 agosto avevo corretto la cifra del Libro quarto da 44 a 59 sulla base di</w:t>
      </w:r>
    </w:p>
    <w:p>
      <w:pPr>
        <w:spacing w:after="120" w:line="276"/>
        <w:jc w:val="both"/>
      </w:pPr>
      <w:r>
        <w:rPr>
          <w:rFonts w:ascii="Barlow Semi Condensed" w:cs="Barlow Semi Condensed" w:eastAsia="Barlow Semi Condensed" w:hAnsi="Barlow Semi Condensed"/>
          <w:sz w:val="24"/>
          <w:szCs w:val="24"/>
        </w:rPr>
        <w:t xml:space="preserve">una sola ricerca. </w:t>
      </w:r>
      <w:r>
        <w:rPr>
          <w:rFonts w:ascii="Barlow Semi Condensed" w:cs="Barlow Semi Condensed" w:eastAsia="Barlow Semi Condensed" w:hAnsi="Barlow Semi Condensed"/>
          <w:b/>
          <w:bCs/>
          <w:sz w:val="24"/>
          <w:szCs w:val="24"/>
        </w:rPr>
        <w:t xml:space="preserve">La correzione era sbagliata e la ritiro.</w:t>
      </w:r>
      <w:r>
        <w:rPr>
          <w:rFonts w:ascii="Barlow Semi Condensed" w:cs="Barlow Semi Condensed" w:eastAsia="Barlow Semi Condensed" w:hAnsi="Barlow Semi Condensed"/>
          <w:sz w:val="24"/>
          <w:szCs w:val="24"/>
        </w:rPr>
        <w:t xml:space="preserve"> La ricerca</w:t>
      </w:r>
    </w:p>
    <w:p>
      <w:pPr>
        <w:spacing w:after="120" w:line="276"/>
        <w:jc w:val="both"/>
      </w:pPr>
      <w:r>
        <w:rPr>
          <w:rFonts w:ascii="Barlow Semi Condensed" w:cs="Barlow Semi Condensed" w:eastAsia="Barlow Semi Condensed" w:hAnsi="Barlow Semi Condensed"/>
          <w:sz w:val="24"/>
          <w:szCs w:val="24"/>
        </w:rPr>
        <w:t xml:space="preserve">approfondita corrobora **44 parlamentari, 3 ministri e 1 segretario di</w:t>
      </w:r>
    </w:p>
    <w:p>
      <w:pPr>
        <w:spacing w:after="120" w:line="276"/>
        <w:jc w:val="both"/>
      </w:pPr>
      <w:r>
        <w:rPr>
          <w:rFonts w:ascii="Barlow Semi Condensed" w:cs="Barlow Semi Condensed" w:eastAsia="Barlow Semi Condensed" w:hAnsi="Barlow Semi Condensed"/>
          <w:sz w:val="24"/>
          <w:szCs w:val="24"/>
        </w:rPr>
        <w:t xml:space="preserve">partito**, dentro un conteggio di 195 ufficiali (12 generali dei Carabinieri,</w:t>
      </w:r>
    </w:p>
    <w:p>
      <w:pPr>
        <w:spacing w:after="120" w:line="276"/>
        <w:jc w:val="both"/>
      </w:pPr>
      <w:r>
        <w:rPr>
          <w:rFonts w:ascii="Barlow Semi Condensed" w:cs="Barlow Semi Condensed" w:eastAsia="Barlow Semi Condensed" w:hAnsi="Barlow Semi Condensed"/>
          <w:sz w:val="24"/>
          <w:szCs w:val="24"/>
        </w:rPr>
        <w:t xml:space="preserve">5 della Guardia di Finanza, 22 dell'Esercito, 4 dell'Aeronautica, 8</w:t>
      </w:r>
    </w:p>
    <w:p>
      <w:pPr>
        <w:spacing w:after="120" w:line="276"/>
        <w:jc w:val="both"/>
      </w:pPr>
      <w:r>
        <w:rPr>
          <w:rFonts w:ascii="Barlow Semi Condensed" w:cs="Barlow Semi Condensed" w:eastAsia="Barlow Semi Condensed" w:hAnsi="Barlow Semi Condensed"/>
          <w:sz w:val="24"/>
          <w:szCs w:val="24"/>
        </w:rPr>
        <w:t xml:space="preserve">ammiragli). Il set alternativo con 59 parlamentari e 119 ufficiali non ha</w:t>
      </w:r>
    </w:p>
    <w:p>
      <w:pPr>
        <w:spacing w:after="120" w:line="276"/>
        <w:jc w:val="both"/>
      </w:pPr>
      <w:r>
        <w:rPr>
          <w:rFonts w:ascii="Barlow Semi Condensed" w:cs="Barlow Semi Condensed" w:eastAsia="Barlow Semi Condensed" w:hAnsi="Barlow Semi Condensed"/>
          <w:sz w:val="24"/>
          <w:szCs w:val="24"/>
        </w:rPr>
        <w:t xml:space="preserve">trovato fonte esterna e </w:t>
      </w:r>
      <w:r>
        <w:rPr>
          <w:rFonts w:ascii="Barlow Semi Condensed" w:cs="Barlow Semi Condensed" w:eastAsia="Barlow Semi Condensed" w:hAnsi="Barlow Semi Condensed"/>
          <w:b/>
          <w:bCs/>
          <w:sz w:val="24"/>
          <w:szCs w:val="24"/>
        </w:rPr>
        <w:t xml:space="preserve">omette del tutto Marina e Aeronautica</w:t>
      </w:r>
      <w:r>
        <w:rPr>
          <w:rFonts w:ascii="Barlow Semi Condensed" w:cs="Barlow Semi Condensed" w:eastAsia="Barlow Semi Condensed" w:hAnsi="Barlow Semi Condensed"/>
          <w:sz w:val="24"/>
          <w:szCs w:val="24"/>
        </w:rPr>
        <w:t xml:space="preserve">: è un'altra</w:t>
      </w:r>
    </w:p>
    <w:p>
      <w:pPr>
        <w:spacing w:after="120" w:line="276"/>
        <w:jc w:val="both"/>
      </w:pPr>
      <w:r>
        <w:rPr>
          <w:rFonts w:ascii="Barlow Semi Condensed" w:cs="Barlow Semi Condensed" w:eastAsia="Barlow Semi Condensed" w:hAnsi="Barlow Semi Condensed"/>
          <w:sz w:val="24"/>
          <w:szCs w:val="24"/>
        </w:rPr>
        <w:t xml:space="preserve">tassonomia, non un altro conteggio dello stesso campo.</w:t>
      </w:r>
    </w:p>
    <w:p>
      <w:pPr>
        <w:spacing w:after="120" w:line="276"/>
        <w:jc w:val="both"/>
      </w:pPr>
      <w:r>
        <w:rPr>
          <w:rFonts w:ascii="Barlow Semi Condensed" w:cs="Barlow Semi Condensed" w:eastAsia="Barlow Semi Condensed" w:hAnsi="Barlow Semi Condensed"/>
          <w:sz w:val="24"/>
          <w:szCs w:val="24"/>
        </w:rPr>
        <w:t xml:space="preserve">La cifra del corpus era giusta. L'annotazione che le avevo messo accanto va a</w:t>
      </w:r>
    </w:p>
    <w:p>
      <w:pPr>
        <w:spacing w:after="120" w:line="276"/>
        <w:jc w:val="both"/>
      </w:pPr>
      <w:r>
        <w:rPr>
          <w:rFonts w:ascii="Barlow Semi Condensed" w:cs="Barlow Semi Condensed" w:eastAsia="Barlow Semi Condensed" w:hAnsi="Barlow Semi Condensed"/>
          <w:sz w:val="24"/>
          <w:szCs w:val="24"/>
        </w:rPr>
        <w:t xml:space="preserve">sua volta annotata.</w:t>
      </w:r>
    </w:p>
    <w:p>
      <w:pPr>
        <w:pStyle w:val="Heading3"/>
        <w:spacing w:after="80" w:before="160"/>
      </w:pPr>
      <w:r>
        <w:rPr>
          <w:rFonts w:ascii="Barlow Semi Condensed" w:cs="Barlow Semi Condensed" w:eastAsia="Barlow Semi Condensed" w:hAnsi="Barlow Semi Condensed"/>
          <w:sz w:val="24"/>
          <w:szCs w:val="24"/>
        </w:rPr>
        <w:t xml:space="preserve">La corsa di dieci consecutivi non è un indizio</w:t>
      </w:r>
    </w:p>
    <w:p>
      <w:pPr>
        <w:spacing w:after="120" w:line="276"/>
        <w:jc w:val="both"/>
      </w:pPr>
      <w:r>
        <w:rPr>
          <w:rFonts w:ascii="Barlow Semi Condensed" w:cs="Barlow Semi Condensed" w:eastAsia="Barlow Semi Condensed" w:hAnsi="Barlow Semi Condensed"/>
          <w:sz w:val="24"/>
          <w:szCs w:val="24"/>
        </w:rPr>
        <w:t xml:space="preserve">La sintesi della ricerca segnalava come anomala la corsa ininterrotta da 1.630</w:t>
      </w:r>
    </w:p>
    <w:p>
      <w:pPr>
        <w:spacing w:after="120" w:line="276"/>
        <w:jc w:val="both"/>
      </w:pPr>
      <w:r>
        <w:rPr>
          <w:rFonts w:ascii="Barlow Semi Condensed" w:cs="Barlow Semi Condensed" w:eastAsia="Barlow Semi Condensed" w:hAnsi="Barlow Semi Condensed"/>
          <w:sz w:val="24"/>
          <w:szCs w:val="24"/>
        </w:rPr>
        <w:t xml:space="preserve">a 1.639 assegnata a dieci persone. </w:t>
      </w:r>
      <w:r>
        <w:rPr>
          <w:rFonts w:ascii="Barlow Semi Condensed" w:cs="Barlow Semi Condensed" w:eastAsia="Barlow Semi Condensed" w:hAnsi="Barlow Semi Condensed"/>
          <w:b/>
          <w:bCs/>
          <w:sz w:val="24"/>
          <w:szCs w:val="24"/>
        </w:rPr>
        <w:t xml:space="preserve">L'aritmetica non la sostiene.</w:t>
      </w:r>
      <w:r>
        <w:rPr>
          <w:rFonts w:ascii="Barlow Semi Condensed" w:cs="Barlow Semi Condensed" w:eastAsia="Barlow Semi Condensed" w:hAnsi="Barlow Semi Condensed"/>
          <w:sz w:val="24"/>
          <w:szCs w:val="24"/>
        </w:rPr>
        <w:t xml:space="preserve"> In un</w:t>
      </w:r>
    </w:p>
    <w:p>
      <w:pPr>
        <w:spacing w:after="120" w:line="276"/>
        <w:jc w:val="both"/>
      </w:pPr>
      <w:r>
        <w:rPr>
          <w:rFonts w:ascii="Barlow Semi Condensed" w:cs="Barlow Semi Condensed" w:eastAsia="Barlow Semi Condensed" w:hAnsi="Barlow Semi Condensed"/>
          <w:sz w:val="24"/>
          <w:szCs w:val="24"/>
        </w:rPr>
        <w:t xml:space="preserve">elenco di 962 nomi distribuiti su circa 1.600 posizioni la densità è di 0,60</w:t>
      </w:r>
    </w:p>
    <w:p>
      <w:pPr>
        <w:spacing w:after="120" w:line="276"/>
        <w:jc w:val="both"/>
      </w:pPr>
      <w:r>
        <w:rPr>
          <w:rFonts w:ascii="Barlow Semi Condensed" w:cs="Barlow Semi Condensed" w:eastAsia="Barlow Semi Condensed" w:hAnsi="Barlow Semi Condensed"/>
          <w:sz w:val="24"/>
          <w:szCs w:val="24"/>
        </w:rPr>
        <w:t xml:space="preserve">nomi per posizione, e corse di dieci consecutivi se ne attendono **circa</w:t>
      </w:r>
    </w:p>
    <w:p>
      <w:pPr>
        <w:spacing w:after="120" w:line="276"/>
        <w:jc w:val="both"/>
      </w:pPr>
      <w:r>
        <w:rPr>
          <w:rFonts w:ascii="Barlow Semi Condensed" w:cs="Barlow Semi Condensed" w:eastAsia="Barlow Semi Condensed" w:hAnsi="Barlow Semi Condensed"/>
          <w:sz w:val="24"/>
          <w:szCs w:val="24"/>
        </w:rPr>
        <w:t xml:space="preserve">quattro** nell'elenco intero. Trovarne una è normale. Ritiro l'argomento.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Le divergenze, riportate e non scelte</w:t>
      </w:r>
    </w:p>
    <w:p>
      <w:pPr>
        <w:spacing w:after="120" w:line="276"/>
        <w:jc w:val="both"/>
      </w:pPr>
      <w:r>
        <w:rPr>
          <w:rFonts w:ascii="Barlow Semi Condensed" w:cs="Barlow Semi Condensed" w:eastAsia="Barlow Semi Condensed" w:hAnsi="Barlow Semi Condensed"/>
          <w:b/>
          <w:bCs/>
          <w:sz w:val="24"/>
          <w:szCs w:val="24"/>
        </w:rPr>
        <w:t xml:space="preserve">Quattordici persone portano almeno due valori mutuamente incompatibili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sommando quelli del testo esaminato e quelli che la ricerca ha reperito: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valori in circolazione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Santovito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163 · 527 · 1.630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Grassini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515 · 1.629 · 1.620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Pelosi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519 · 754 · 1.607</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Miceli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491 · 1.605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504 · 535 · 1.592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 Prete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482 · 512 · 1.600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Siracusano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496 · 520 · 1.608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Cioppa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658 · 1.628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Cornacchia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871 · 1.631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Spagnuolo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543 · 545 · 1.632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Malfatti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540 · 812 · 1.636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Torrisi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531 · 631 · 1.619</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D'Amato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554 · 1.643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Selva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1.803 · 1.814</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A queste si aggiungono le cinque collisioni interne già censite il 26 agosto:</w:t>
      </w:r>
    </w:p>
    <w:p>
      <w:pPr>
        <w:spacing w:after="120" w:line="276"/>
        <w:jc w:val="both"/>
      </w:pPr>
      <w:r>
        <w:rPr>
          <w:rFonts w:ascii="Barlow Semi Condensed" w:cs="Barlow Semi Condensed" w:eastAsia="Barlow Semi Condensed" w:hAnsi="Barlow Semi Condensed"/>
          <w:sz w:val="24"/>
          <w:szCs w:val="24"/>
        </w:rPr>
        <w:t xml:space="preserve">il 1.612 dato a Sindona come tessera e a Gelli come fascicolo; il 519 dato a</w:t>
      </w:r>
    </w:p>
    <w:p>
      <w:pPr>
        <w:spacing w:after="120" w:line="276"/>
        <w:jc w:val="both"/>
      </w:pPr>
      <w:r>
        <w:rPr>
          <w:rFonts w:ascii="Barlow Semi Condensed" w:cs="Barlow Semi Condensed" w:eastAsia="Barlow Semi Condensed" w:hAnsi="Barlow Semi Condensed"/>
          <w:sz w:val="24"/>
          <w:szCs w:val="24"/>
        </w:rPr>
        <w:t xml:space="preserve">Calvi e dentro il «519/1607» di Pelosi; il 527 dato allo stesso Santovito con</w:t>
      </w:r>
    </w:p>
    <w:p>
      <w:pPr>
        <w:spacing w:after="120" w:line="276"/>
        <w:jc w:val="both"/>
      </w:pPr>
      <w:r>
        <w:rPr>
          <w:rFonts w:ascii="Barlow Semi Condensed" w:cs="Barlow Semi Condensed" w:eastAsia="Barlow Semi Condensed" w:hAnsi="Barlow Semi Condensed"/>
          <w:sz w:val="24"/>
          <w:szCs w:val="24"/>
        </w:rPr>
        <w:t xml:space="preserve">entrambe le etichette; Calvi con fascicolo 530 e 519; Gelli con 1.612 e 1.711.</w:t>
      </w:r>
    </w:p>
    <w:p>
      <w:pPr>
        <w:spacing w:after="120" w:line="276"/>
        <w:jc w:val="both"/>
      </w:pPr>
      <w:r>
        <w:rPr>
          <w:rFonts w:ascii="Barlow Semi Condensed" w:cs="Barlow Semi Condensed" w:eastAsia="Barlow Semi Condensed" w:hAnsi="Barlow Semi Condensed"/>
          <w:b/>
          <w:bCs/>
          <w:sz w:val="24"/>
          <w:szCs w:val="24"/>
        </w:rPr>
        <w:t xml:space="preserve">Nessuna di queste divergenze viene risolta qui.</w:t>
      </w:r>
      <w:r>
        <w:rPr>
          <w:rFonts w:ascii="Barlow Semi Condensed" w:cs="Barlow Semi Condensed" w:eastAsia="Barlow Semi Condensed" w:hAnsi="Barlow Semi Condensed"/>
          <w:sz w:val="24"/>
          <w:szCs w:val="24"/>
        </w:rPr>
        <w:t xml:space="preserve"> Si registrano.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Un rilievo che tocca la cronologia</w:t>
      </w:r>
    </w:p>
    <w:p>
      <w:pPr>
        <w:spacing w:after="120" w:line="276"/>
        <w:jc w:val="both"/>
      </w:pPr>
      <w:r>
        <w:rPr>
          <w:rFonts w:ascii="Barlow Semi Condensed" w:cs="Barlow Semi Condensed" w:eastAsia="Barlow Semi Condensed" w:hAnsi="Barlow Semi Condensed"/>
          <w:sz w:val="24"/>
          <w:szCs w:val="24"/>
        </w:rPr>
        <w:t xml:space="preserve">Le fonti reperite indicano per </w:t>
      </w:r>
      <w:r>
        <w:rPr>
          <w:rFonts w:ascii="Barlow Semi Condensed" w:cs="Barlow Semi Condensed" w:eastAsia="Barlow Semi Condensed" w:hAnsi="Barlow Semi Condensed"/>
          <w:b/>
          <w:bCs/>
          <w:sz w:val="24"/>
          <w:szCs w:val="24"/>
        </w:rPr>
        <w:t xml:space="preserve">Francesco Malfatti di Montetretto</w:t>
      </w:r>
      <w:r>
        <w:rPr>
          <w:rFonts w:ascii="Barlow Semi Condensed" w:cs="Barlow Semi Condensed" w:eastAsia="Barlow Semi Condensed" w:hAnsi="Barlow Semi Condensed"/>
          <w:sz w:val="24"/>
          <w:szCs w:val="24"/>
        </w:rPr>
        <w:t xml:space="preserve"> una data</w:t>
      </w:r>
    </w:p>
    <w:p>
      <w:pPr>
        <w:spacing w:after="120" w:line="276"/>
        <w:jc w:val="both"/>
      </w:pPr>
      <w:r>
        <w:rPr>
          <w:rFonts w:ascii="Barlow Semi Condensed" w:cs="Barlow Semi Condensed" w:eastAsia="Barlow Semi Condensed" w:hAnsi="Barlow Semi Condensed"/>
          <w:sz w:val="24"/>
          <w:szCs w:val="24"/>
        </w:rPr>
        <w:t xml:space="preserve">di iscrizione al </w:t>
      </w:r>
      <w:r>
        <w:rPr>
          <w:rFonts w:ascii="Barlow Semi Condensed" w:cs="Barlow Semi Condensed" w:eastAsia="Barlow Semi Condensed" w:hAnsi="Barlow Semi Condensed"/>
          <w:b/>
          <w:bCs/>
          <w:sz w:val="24"/>
          <w:szCs w:val="24"/>
        </w:rPr>
        <w:t xml:space="preserve">luglio 1979</w:t>
      </w:r>
      <w:r>
        <w:rPr>
          <w:rFonts w:ascii="Barlow Semi Condensed" w:cs="Barlow Semi Condensed" w:eastAsia="Barlow Semi Condensed" w:hAnsi="Barlow Semi Condensed"/>
          <w:sz w:val="24"/>
          <w:szCs w:val="24"/>
        </w:rPr>
        <w:t xml:space="preserve">: oltre un anno dopo la primavera del 1978.</w:t>
      </w:r>
    </w:p>
    <w:p>
      <w:pPr>
        <w:spacing w:after="120" w:line="276"/>
        <w:jc w:val="both"/>
      </w:pPr>
      <w:r>
        <w:rPr>
          <w:rFonts w:ascii="Barlow Semi Condensed" w:cs="Barlow Semi Condensed" w:eastAsia="Barlow Semi Condensed" w:hAnsi="Barlow Semi Condensed"/>
          <w:sz w:val="24"/>
          <w:szCs w:val="24"/>
        </w:rPr>
        <w:t xml:space="preserve">Se il dato è esatto — ed è grado C, non verificato su documento — nei</w:t>
      </w:r>
    </w:p>
    <w:p>
      <w:pPr>
        <w:spacing w:after="120" w:line="276"/>
        <w:jc w:val="both"/>
      </w:pPr>
      <w:r>
        <w:rPr>
          <w:rFonts w:ascii="Barlow Semi Condensed" w:cs="Barlow Semi Condensed" w:eastAsia="Barlow Semi Condensed" w:hAnsi="Barlow Semi Condensed"/>
          <w:sz w:val="24"/>
          <w:szCs w:val="24"/>
        </w:rPr>
        <w:t xml:space="preserve">cinquantacinque giorni Malfatti </w:t>
      </w:r>
      <w:r>
        <w:rPr>
          <w:rFonts w:ascii="Barlow Semi Condensed" w:cs="Barlow Semi Condensed" w:eastAsia="Barlow Semi Condensed" w:hAnsi="Barlow Semi Condensed"/>
          <w:b/>
          <w:bCs/>
          <w:sz w:val="24"/>
          <w:szCs w:val="24"/>
        </w:rPr>
        <w:t xml:space="preserve">non era ancora iscritto</w:t>
      </w:r>
      <w:r>
        <w:rPr>
          <w:rFonts w:ascii="Barlow Semi Condensed" w:cs="Barlow Semi Condensed" w:eastAsia="Barlow Semi Condensed" w:hAnsi="Barlow Semi Condensed"/>
          <w:sz w:val="24"/>
          <w:szCs w:val="24"/>
        </w:rPr>
        <w:t xml:space="preserve">. Il testo</w:t>
      </w:r>
    </w:p>
    <w:p>
      <w:pPr>
        <w:spacing w:after="120" w:line="276"/>
        <w:jc w:val="both"/>
      </w:pPr>
      <w:r>
        <w:rPr>
          <w:rFonts w:ascii="Barlow Semi Condensed" w:cs="Barlow Semi Condensed" w:eastAsia="Barlow Semi Condensed" w:hAnsi="Barlow Semi Condensed"/>
          <w:sz w:val="24"/>
          <w:szCs w:val="24"/>
        </w:rPr>
        <w:t xml:space="preserve">esaminato lo colloca fra chi controllava lo Stato in quei giorni. Sono due</w:t>
      </w:r>
    </w:p>
    <w:p>
      <w:pPr>
        <w:spacing w:after="120" w:line="276"/>
        <w:jc w:val="both"/>
      </w:pPr>
      <w:r>
        <w:rPr>
          <w:rFonts w:ascii="Barlow Semi Condensed" w:cs="Barlow Semi Condensed" w:eastAsia="Barlow Semi Condensed" w:hAnsi="Barlow Semi Condensed"/>
          <w:sz w:val="24"/>
          <w:szCs w:val="24"/>
        </w:rPr>
        <w:t xml:space="preserve">affermazioni che non possono stare insieme, e la seconda dipende dalla prima.</w:t>
      </w:r>
    </w:p>
    <w:p>
      <w:pPr>
        <w:spacing w:after="120" w:line="276"/>
        <w:jc w:val="both"/>
      </w:pPr>
      <w:r>
        <w:rPr>
          <w:rFonts w:ascii="Barlow Semi Condensed" w:cs="Barlow Semi Condensed" w:eastAsia="Barlow Semi Condensed" w:hAnsi="Barlow Semi Condensed"/>
          <w:sz w:val="24"/>
          <w:szCs w:val="24"/>
        </w:rPr>
        <w:t xml:space="preserve">È lo stesso campo — </w:t>
      </w:r>
      <w:r>
        <w:rPr>
          <w:rFonts w:ascii="Barlow Semi Condensed" w:cs="Barlow Semi Condensed" w:eastAsia="Barlow Semi Condensed" w:hAnsi="Barlow Semi Condensed"/>
          <w:b/>
          <w:bCs/>
          <w:sz w:val="24"/>
          <w:szCs w:val="24"/>
        </w:rPr>
        <w:t xml:space="preserve">la data di affiliazione</w:t>
      </w:r>
      <w:r>
        <w:rPr>
          <w:rFonts w:ascii="Barlow Semi Condensed" w:cs="Barlow Semi Condensed" w:eastAsia="Barlow Semi Condensed" w:hAnsi="Barlow Semi Condensed"/>
          <w:sz w:val="24"/>
          <w:szCs w:val="24"/>
        </w:rPr>
        <w:t xml:space="preserve"> — la cui assenza rende</w:t>
      </w:r>
    </w:p>
    <w:p>
      <w:pPr>
        <w:spacing w:after="120" w:line="276"/>
        <w:jc w:val="both"/>
      </w:pPr>
      <w:r>
        <w:rPr>
          <w:rFonts w:ascii="Barlow Semi Condensed" w:cs="Barlow Semi Condensed" w:eastAsia="Barlow Semi Condensed" w:hAnsi="Barlow Semi Condensed"/>
          <w:sz w:val="24"/>
          <w:szCs w:val="24"/>
        </w:rPr>
        <w:t xml:space="preserve">incalcolabile la percentuale per finestra temporale. Qui compare per un nome</w:t>
      </w:r>
    </w:p>
    <w:p>
      <w:pPr>
        <w:spacing w:after="120" w:line="276"/>
        <w:jc w:val="both"/>
      </w:pPr>
      <w:r>
        <w:rPr>
          <w:rFonts w:ascii="Barlow Semi Condensed" w:cs="Barlow Semi Condensed" w:eastAsia="Barlow Semi Condensed" w:hAnsi="Barlow Semi Condensed"/>
          <w:sz w:val="24"/>
          <w:szCs w:val="24"/>
        </w:rPr>
        <w:t xml:space="preserve">solo, e per quel nome cambia la conclusione.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Che cosa servirebbe, materialmente</w:t>
      </w:r>
    </w:p>
    <w:p>
      <w:pPr>
        <w:spacing w:after="120" w:line="276"/>
        <w:jc w:val="both"/>
      </w:pPr>
      <w:r>
        <w:rPr>
          <w:rFonts w:ascii="Barlow Semi Condensed" w:cs="Barlow Semi Condensed" w:eastAsia="Barlow Semi Condensed" w:hAnsi="Barlow Semi Condensed"/>
          <w:sz w:val="24"/>
          <w:szCs w:val="24"/>
        </w:rPr>
        <w:t xml:space="preserve">La ricerca ha prodotto un indirizzo d'archivio che prima non avevamo.</w:t>
      </w:r>
    </w:p>
    <w:p>
      <w:pPr>
        <w:spacing w:after="120" w:line="276"/>
        <w:jc w:val="both"/>
      </w:pPr>
      <w:r>
        <w:rPr>
          <w:rFonts w:ascii="Barlow Semi Condensed" w:cs="Barlow Semi Condensed" w:eastAsia="Barlow Semi Condensed" w:hAnsi="Barlow Semi Condensed"/>
          <w:b/>
          <w:bCs/>
          <w:sz w:val="24"/>
          <w:szCs w:val="24"/>
        </w:rPr>
        <w:t xml:space="preserve">Doc. XXIII n. 2, IX legislatura</w:t>
      </w:r>
      <w:r>
        <w:rPr>
          <w:rFonts w:ascii="Barlow Semi Condensed" w:cs="Barlow Semi Condensed" w:eastAsia="Barlow Semi Condensed" w:hAnsi="Barlow Semi Condensed"/>
          <w:sz w:val="24"/>
          <w:szCs w:val="24"/>
        </w:rPr>
        <w:t xml:space="preserve"> — Relazione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sulla Loggia P2, relatrice Tina Anselmi, 12 luglio 1984.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libro I, tomo I, pp. </w:t>
            </w:r>
            <w:r>
              <w:rPr>
                <w:rFonts w:ascii="Barlow Semi Condensed" w:cs="Barlow Semi Condensed" w:eastAsia="Barlow Semi Condensed" w:hAnsi="Barlow Semi Condensed"/>
                <w:b/>
                <w:bCs/>
                <w:sz w:val="20"/>
                <w:szCs w:val="20"/>
              </w:rPr>
              <w:t xml:space="preserve">803-874</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885-942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l'elenco nominativo — due sequenze separate, forse due elenchi distinti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libro I, tomo II, p. </w:t>
            </w:r>
            <w:r>
              <w:rPr>
                <w:rFonts w:ascii="Barlow Semi Condensed" w:cs="Barlow Semi Condensed" w:eastAsia="Barlow Semi Condensed" w:hAnsi="Barlow Semi Condensed"/>
                <w:b/>
                <w:bCs/>
                <w:sz w:val="20"/>
                <w:szCs w:val="20"/>
              </w:rPr>
              <w:t xml:space="preserve">213 ss.</w:t>
            </w:r>
            <w:r>
              <w:rPr>
                <w:rFonts w:ascii="Barlow Semi Condensed" w:cs="Barlow Semi Condensed" w:eastAsia="Barlow Semi Condensed" w:hAnsi="Barlow Semi Condensed"/>
                <w:sz w:val="20"/>
                <w:szCs w:val="20"/>
              </w:rPr>
              <w:t xml:space="preserve"> e p. </w:t>
            </w:r>
            <w:r>
              <w:rPr>
                <w:rFonts w:ascii="Barlow Semi Condensed" w:cs="Barlow Semi Condensed" w:eastAsia="Barlow Semi Condensed" w:hAnsi="Barlow Semi Condensed"/>
                <w:b/>
                <w:bCs/>
                <w:sz w:val="20"/>
                <w:szCs w:val="20"/>
              </w:rPr>
              <w:t xml:space="preserve">1126 ss.</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 altre sezioni della lista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volume in tomi I-IX, </w:t>
            </w:r>
            <w:r>
              <w:rPr>
                <w:rFonts w:ascii="Barlow Semi Condensed" w:cs="Barlow Semi Condensed" w:eastAsia="Barlow Semi Condensed" w:hAnsi="Barlow Semi Condensed"/>
                <w:i/>
                <w:iCs/>
                <w:sz w:val="20"/>
                <w:szCs w:val="20"/>
              </w:rPr>
              <w:t xml:space="preserve">Riscontri sull'attendibilità delle liste e sulle posizioni di affiliazione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posizione di affiliazione e, per una parte degli iscritti, la data di adesione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volume in quattro tomi, </w:t>
            </w:r>
            <w:r>
              <w:rPr>
                <w:rFonts w:ascii="Barlow Semi Condensed" w:cs="Barlow Semi Condensed" w:eastAsia="Barlow Semi Condensed" w:hAnsi="Barlow Semi Condensed"/>
                <w:i/>
                <w:iCs/>
                <w:sz w:val="20"/>
                <w:szCs w:val="20"/>
              </w:rPr>
              <w:t xml:space="preserve">Sequestro del 17.3.1981 a Castiglion Fibocchi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gli atti del sequestro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 cinque relazioni di minoranza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qui che una ripartizione per categoria dei 962 ha più probabilità di stare</w:t>
            </w:r>
          </w:p>
        </w:tc>
      </w:tr>
    </w:tbl>
    <w:p>
      <w:pPr>
        <w:spacing w:after="80"/>
      </w:pPr>
    </w:p>
    <w:p>
      <w:pPr>
        <w:spacing w:after="120" w:line="276"/>
        <w:jc w:val="both"/>
      </w:pPr>
      <w:r>
        <w:rPr>
          <w:rFonts w:ascii="Barlow Semi Condensed" w:cs="Barlow Semi Condensed" w:eastAsia="Barlow Semi Condensed" w:hAnsi="Barlow Semi Condensed"/>
          <w:i/>
          <w:iCs/>
          <w:sz w:val="24"/>
          <w:szCs w:val="24"/>
        </w:rPr>
        <w:t xml:space="preserve">(Collocazione riferita da fonte di terza mano: va confermata sul volume.)</w:t>
      </w:r>
    </w:p>
    <w:p>
      <w:pPr>
        <w:spacing w:after="120" w:line="276"/>
        <w:jc w:val="both"/>
      </w:pPr>
      <w:r>
        <w:rPr>
          <w:rFonts w:ascii="Barlow Semi Condensed" w:cs="Barlow Semi Condensed" w:eastAsia="Barlow Semi Condensed" w:hAnsi="Barlow Semi Condensed"/>
          <w:i/>
          <w:iCs/>
          <w:sz w:val="24"/>
          <w:szCs w:val="24"/>
        </w:rPr>
        <w:t xml:space="preserve">Annotazione del 27 agosto 2026 — l'indirizzo si è stretto.</w:t>
      </w:r>
      <w:r>
        <w:rPr>
          <w:rFonts w:ascii="Barlow Semi Condensed" w:cs="Barlow Semi Condensed" w:eastAsia="Barlow Semi Condensed" w:hAnsi="Barlow Semi Condensed"/>
          <w:sz w:val="24"/>
          <w:szCs w:val="24"/>
        </w:rPr>
        <w:t xml:space="preserve"> Fra il materiale</w:t>
      </w:r>
    </w:p>
    <w:p>
      <w:pPr>
        <w:spacing w:after="120" w:line="276"/>
        <w:jc w:val="both"/>
      </w:pPr>
      <w:r>
        <w:rPr>
          <w:rFonts w:ascii="Barlow Semi Condensed" w:cs="Barlow Semi Condensed" w:eastAsia="Barlow Semi Condensed" w:hAnsi="Barlow Semi Condensed"/>
          <w:sz w:val="24"/>
          <w:szCs w:val="24"/>
        </w:rPr>
        <w:t xml:space="preserve">conferito quel giorno c'è la </w:t>
      </w:r>
      <w:r>
        <w:rPr>
          <w:rFonts w:ascii="Barlow Semi Condensed" w:cs="Barlow Semi Condensed" w:eastAsia="Barlow Semi Condensed" w:hAnsi="Barlow Semi Condensed"/>
          <w:b/>
          <w:bCs/>
          <w:sz w:val="24"/>
          <w:szCs w:val="24"/>
        </w:rPr>
        <w:t xml:space="preserve">scheda di presa in consegna del Volume 02, Tomo I</w:t>
      </w:r>
    </w:p>
    <w:p>
      <w:pPr>
        <w:spacing w:after="120" w:line="276"/>
        <w:jc w:val="both"/>
      </w:pPr>
      <w:r>
        <w:rPr>
          <w:rFonts w:ascii="Barlow Semi Condensed" w:cs="Barlow Semi Condensed" w:eastAsia="Barlow Semi Condensed" w:hAnsi="Barlow Semi Condensed"/>
          <w:sz w:val="24"/>
          <w:szCs w:val="24"/>
        </w:rPr>
        <w:t xml:space="preserve">di quel documento parlamentare, con la sua segnatura per esteso: **Doc. XXIII,</w:t>
      </w:r>
    </w:p>
    <w:p>
      <w:pPr>
        <w:spacing w:after="120" w:line="276"/>
        <w:jc w:val="both"/>
      </w:pPr>
      <w:r>
        <w:rPr>
          <w:rFonts w:ascii="Barlow Semi Condensed" w:cs="Barlow Semi Condensed" w:eastAsia="Barlow Semi Condensed" w:hAnsi="Barlow Semi Condensed"/>
          <w:sz w:val="24"/>
          <w:szCs w:val="24"/>
        </w:rPr>
        <w:t xml:space="preserve">n. 2-quater/2/I, IX legislatura, Roma 1984** — «Allegati alla Relazione della</w:t>
      </w:r>
    </w:p>
    <w:p>
      <w:pPr>
        <w:spacing w:after="120" w:line="276"/>
        <w:jc w:val="both"/>
      </w:pPr>
      <w:r>
        <w:rPr>
          <w:rFonts w:ascii="Barlow Semi Condensed" w:cs="Barlow Semi Condensed" w:eastAsia="Barlow Semi Condensed" w:hAnsi="Barlow Semi Condensed"/>
          <w:sz w:val="24"/>
          <w:szCs w:val="24"/>
        </w:rPr>
        <w:t xml:space="preserve">Commissione parlamentare d'inchiesta sulla Loggia massonica P2, Serie II:</w:t>
      </w:r>
    </w:p>
    <w:p>
      <w:pPr>
        <w:spacing w:after="120" w:line="276"/>
        <w:jc w:val="both"/>
      </w:pPr>
      <w:r>
        <w:rPr>
          <w:rFonts w:ascii="Barlow Semi Condensed" w:cs="Barlow Semi Condensed" w:eastAsia="Barlow Semi Condensed" w:hAnsi="Barlow Semi Condensed"/>
          <w:sz w:val="24"/>
          <w:szCs w:val="24"/>
        </w:rPr>
        <w:t xml:space="preserve">Documentazione raccolta dalla Commissione, *Riscontri sull'attendibilità delle</w:t>
      </w:r>
    </w:p>
    <w:p>
      <w:pPr>
        <w:spacing w:after="120" w:line="276"/>
        <w:jc w:val="both"/>
      </w:pPr>
      <w:r>
        <w:rPr>
          <w:rFonts w:ascii="Barlow Semi Condensed" w:cs="Barlow Semi Condensed" w:eastAsia="Barlow Semi Condensed" w:hAnsi="Barlow Semi Condensed"/>
          <w:sz w:val="24"/>
          <w:szCs w:val="24"/>
        </w:rPr>
        <w:t xml:space="preserve">liste e sulle posizioni di affiliazione</w:t>
      </w:r>
      <w:r>
        <w:rPr>
          <w:rFonts w:ascii="Barlow Semi Condensed" w:cs="Barlow Semi Condensed" w:eastAsia="Barlow Semi Condensed" w:hAnsi="Barlow Semi Condensed"/>
          <w:i/>
          <w:iCs/>
          <w:sz w:val="24"/>
          <w:szCs w:val="24"/>
        </w:rPr>
        <w:t xml:space="preserve">», </w:t>
      </w:r>
      <w:r>
        <w:rPr>
          <w:rFonts w:ascii="Barlow Semi Condensed" w:cs="Barlow Semi Condensed" w:eastAsia="Barlow Semi Condensed" w:hAnsi="Barlow Semi Condensed"/>
          <w:i/>
          <w:iCs/>
          <w:sz w:val="24"/>
          <w:szCs w:val="24"/>
        </w:rPr>
        <w:t xml:space="preserve">638 pagine in 25 allegati</w:t>
      </w:r>
      <w:r>
        <w:rPr>
          <w:rFonts w:ascii="Barlow Semi Condensed" w:cs="Barlow Semi Condensed" w:eastAsia="Barlow Semi Condensed" w:hAnsi="Barlow Semi Condensed"/>
          <w:sz w:val="24"/>
          <w:szCs w:val="24"/>
        </w:rPr>
        <w:t xml:space="preserve">*. È lo</w:t>
      </w:r>
    </w:p>
    <w:p>
      <w:pPr>
        <w:spacing w:after="120" w:line="276"/>
        <w:jc w:val="both"/>
      </w:pPr>
      <w:r>
        <w:rPr>
          <w:rFonts w:ascii="Barlow Semi Condensed" w:cs="Barlow Semi Condensed" w:eastAsia="Barlow Semi Condensed" w:hAnsi="Barlow Semi Condensed"/>
          <w:sz w:val="24"/>
          <w:szCs w:val="24"/>
        </w:rPr>
        <w:t xml:space="preserve">stesso volume che la riga precedente indicava per titolo, e ora se ne conosce la</w:t>
      </w:r>
    </w:p>
    <w:p>
      <w:pPr>
        <w:spacing w:after="120" w:line="276"/>
        <w:jc w:val="both"/>
      </w:pPr>
      <w:r>
        <w:rPr>
          <w:rFonts w:ascii="Barlow Semi Condensed" w:cs="Barlow Semi Condensed" w:eastAsia="Barlow Semi Condensed" w:hAnsi="Barlow Semi Condensed"/>
          <w:sz w:val="24"/>
          <w:szCs w:val="24"/>
        </w:rPr>
        <w:t xml:space="preserve">segnatura e l'articolazione interna. Due allegati su venticinque portano numeri</w:t>
      </w:r>
    </w:p>
    <w:p>
      <w:pPr>
        <w:spacing w:after="120" w:line="276"/>
        <w:jc w:val="both"/>
      </w:pPr>
      <w:r>
        <w:rPr>
          <w:rFonts w:ascii="Barlow Semi Condensed" w:cs="Barlow Semi Condensed" w:eastAsia="Barlow Semi Condensed" w:hAnsi="Barlow Semi Condensed"/>
          <w:sz w:val="24"/>
          <w:szCs w:val="24"/>
        </w:rPr>
        <w:t xml:space="preserve">di tessera, e sono questi: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porta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258-280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w:t>
            </w:r>
            <w:r>
              <w:rPr>
                <w:rFonts w:ascii="Barlow Semi Condensed" w:cs="Barlow Semi Condensed" w:eastAsia="Barlow Semi Condensed" w:hAnsi="Barlow Semi Condensed"/>
                <w:b/>
                <w:bCs/>
                <w:sz w:val="20"/>
                <w:szCs w:val="20"/>
              </w:rPr>
              <w:t xml:space="preserve">libro-matricola delle iniziazioni alla Loggia P2, 1952-1970</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474-507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w:t>
            </w:r>
            <w:r>
              <w:rPr>
                <w:rFonts w:ascii="Barlow Semi Condensed" w:cs="Barlow Semi Condensed" w:eastAsia="Barlow Semi Condensed" w:hAnsi="Barlow Semi Condensed"/>
                <w:b/>
                <w:bCs/>
                <w:sz w:val="20"/>
                <w:szCs w:val="20"/>
              </w:rPr>
              <w:t xml:space="preserve">schede personali massoniche sequestrate a Palazzo Giustiniani</w:t>
            </w:r>
            <w:r>
              <w:rPr>
                <w:rFonts w:ascii="Barlow Semi Condensed" w:cs="Barlow Semi Condensed" w:eastAsia="Barlow Semi Condensed" w:hAnsi="Barlow Semi Condensed"/>
                <w:sz w:val="20"/>
                <w:szCs w:val="20"/>
              </w:rPr>
              <w:t xml:space="preserve"> — ciascuna con dati anagrafici, loggia di appartenenza, loggia di iniziazione, </w:t>
            </w:r>
            <w:r>
              <w:rPr>
                <w:rFonts w:ascii="Barlow Semi Condensed" w:cs="Barlow Semi Condensed" w:eastAsia="Barlow Semi Condensed" w:hAnsi="Barlow Semi Condensed"/>
                <w:b/>
                <w:bCs/>
                <w:sz w:val="20"/>
                <w:szCs w:val="20"/>
              </w:rPr>
              <w:t xml:space="preserve">numero di tessera e data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L'allegato 21 è il riscontro più diretto che esista fra l'anagrafe ufficiale del</w:t>
      </w:r>
    </w:p>
    <w:p>
      <w:pPr>
        <w:spacing w:after="120" w:line="276"/>
        <w:jc w:val="both"/>
      </w:pPr>
      <w:r>
        <w:rPr>
          <w:rFonts w:ascii="Barlow Semi Condensed" w:cs="Barlow Semi Condensed" w:eastAsia="Barlow Semi Condensed" w:hAnsi="Barlow Semi Condensed"/>
          <w:sz w:val="24"/>
          <w:szCs w:val="24"/>
        </w:rPr>
        <w:t xml:space="preserve">Grande Oriente e gli elenchi di Castiglion Fibocchi: le schede sono intestate a</w:t>
      </w:r>
    </w:p>
    <w:p>
      <w:pPr>
        <w:spacing w:after="120" w:line="276"/>
        <w:jc w:val="both"/>
      </w:pPr>
      <w:r>
        <w:rPr>
          <w:rFonts w:ascii="Barlow Semi Condensed" w:cs="Barlow Semi Condensed" w:eastAsia="Barlow Semi Condensed" w:hAnsi="Barlow Semi Condensed"/>
          <w:sz w:val="24"/>
          <w:szCs w:val="24"/>
        </w:rPr>
        <w:t xml:space="preserve">persone destinatarie della raccomandata Battelli e comprese in quegli elenchi.</w:t>
      </w:r>
    </w:p>
    <w:p>
      <w:pPr>
        <w:spacing w:after="120" w:line="276"/>
        <w:jc w:val="both"/>
      </w:pPr>
      <w:r>
        <w:rPr>
          <w:rFonts w:ascii="Barlow Semi Condensed" w:cs="Barlow Semi Condensed" w:eastAsia="Barlow Semi Condensed" w:hAnsi="Barlow Semi Condensed"/>
          <w:sz w:val="24"/>
          <w:szCs w:val="24"/>
        </w:rPr>
        <w:t xml:space="preserve">*Seconda annotazione, stessa data — la fonte potrebbe non richiedere un</w:t>
      </w:r>
    </w:p>
    <w:p>
      <w:pPr>
        <w:spacing w:after="120" w:line="276"/>
        <w:jc w:val="both"/>
      </w:pPr>
      <w:r>
        <w:rPr>
          <w:rFonts w:ascii="Barlow Semi Condensed" w:cs="Barlow Semi Condensed" w:eastAsia="Barlow Semi Condensed" w:hAnsi="Barlow Semi Condensed"/>
          <w:sz w:val="24"/>
          <w:szCs w:val="24"/>
        </w:rPr>
        <w:t xml:space="preserve">viaggio.</w:t>
      </w:r>
      <w:r>
        <w:rPr>
          <w:rFonts w:ascii="Barlow Semi Condensed" w:cs="Barlow Semi Condensed" w:eastAsia="Barlow Semi Condensed" w:hAnsi="Barlow Semi Condensed"/>
          <w:i/>
          <w:iCs/>
          <w:sz w:val="24"/>
          <w:szCs w:val="24"/>
        </w:rPr>
        <w:t xml:space="preserve"> Cercando il recapito dell'archivio è emerso che </w:t>
      </w:r>
      <w:r>
        <w:rPr>
          <w:rFonts w:ascii="Barlow Semi Condensed" w:cs="Barlow Semi Condensed" w:eastAsia="Barlow Semi Condensed" w:hAnsi="Barlow Semi Condensed"/>
          <w:sz w:val="24"/>
          <w:szCs w:val="24"/>
        </w:rPr>
        <w:t xml:space="preserve">*i volumi della</w:t>
      </w:r>
    </w:p>
    <w:p>
      <w:pPr>
        <w:spacing w:after="120" w:line="276"/>
        <w:jc w:val="both"/>
      </w:pPr>
      <w:r>
        <w:rPr>
          <w:rFonts w:ascii="Barlow Semi Condensed" w:cs="Barlow Semi Condensed" w:eastAsia="Barlow Semi Condensed" w:hAnsi="Barlow Semi Condensed"/>
          <w:sz w:val="24"/>
          <w:szCs w:val="24"/>
        </w:rPr>
        <w:t xml:space="preserve">Commissione P2 risultano digitalizzati e pubblicati**: sul portale delle</w:t>
      </w:r>
    </w:p>
    <w:p>
      <w:pPr>
        <w:spacing w:after="120" w:line="276"/>
        <w:jc w:val="both"/>
      </w:pPr>
      <w:r>
        <w:rPr>
          <w:rFonts w:ascii="Barlow Semi Condensed" w:cs="Barlow Semi Condensed" w:eastAsia="Barlow Semi Condensed" w:hAnsi="Barlow Semi Condensed"/>
          <w:sz w:val="24"/>
          <w:szCs w:val="24"/>
        </w:rPr>
        <w:t xml:space="preserve">commissioni d'inchiesta della Camera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in PDF su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e sul portale del Ministero della cultura</w:t>
      </w:r>
    </w:p>
    <w:p>
      <w:pPr>
        <w:spacing w:after="120" w:line="276"/>
        <w:jc w:val="both"/>
      </w:pPr>
      <w:r>
        <w:rPr>
          <w:rFonts w:ascii="Barlow Semi Condensed" w:cs="Barlow Semi Condensed" w:eastAsia="Barlow Semi Condensed" w:hAnsi="Barlow Semi Condensed"/>
          <w:i/>
          <w:iCs/>
          <w:sz w:val="24"/>
          <w:szCs w:val="24"/>
        </w:rPr>
        <w:t xml:space="preserve">memoria.san.beniculturali.it</w:t>
      </w:r>
      <w:r>
        <w:rPr>
          <w:rFonts w:ascii="Barlow Semi Condensed" w:cs="Barlow Semi Condensed" w:eastAsia="Barlow Semi Condensed" w:hAnsi="Barlow Semi Condensed"/>
          <w:sz w:val="24"/>
          <w:szCs w:val="24"/>
        </w:rPr>
        <w:t xml:space="preserve">, dove è consultabile la digitalizzazione</w:t>
      </w:r>
    </w:p>
    <w:p>
      <w:pPr>
        <w:spacing w:after="120" w:line="276"/>
        <w:jc w:val="both"/>
      </w:pPr>
      <w:r>
        <w:rPr>
          <w:rFonts w:ascii="Barlow Semi Condensed" w:cs="Barlow Semi Condensed" w:eastAsia="Barlow Semi Condensed" w:hAnsi="Barlow Semi Condensed"/>
          <w:sz w:val="24"/>
          <w:szCs w:val="24"/>
        </w:rPr>
        <w:t xml:space="preserve">dell'Archivio Flamigni. La ricerca ha inoltre precisato che i «Riscontri» sono</w:t>
      </w:r>
    </w:p>
    <w:p>
      <w:pPr>
        <w:spacing w:after="120" w:line="276"/>
        <w:jc w:val="both"/>
      </w:pPr>
      <w:r>
        <w:rPr>
          <w:rFonts w:ascii="Barlow Semi Condensed" w:cs="Barlow Semi Condensed" w:eastAsia="Barlow Semi Condensed" w:hAnsi="Barlow Semi Condensed"/>
          <w:sz w:val="24"/>
          <w:szCs w:val="24"/>
        </w:rPr>
        <w:t xml:space="preserve">una </w:t>
      </w:r>
      <w:r>
        <w:rPr>
          <w:rFonts w:ascii="Barlow Semi Condensed" w:cs="Barlow Semi Condensed" w:eastAsia="Barlow Semi Condensed" w:hAnsi="Barlow Semi Condensed"/>
          <w:b/>
          <w:bCs/>
          <w:sz w:val="24"/>
          <w:szCs w:val="24"/>
        </w:rPr>
        <w:t xml:space="preserve">serie di tomi</w:t>
      </w:r>
      <w:r>
        <w:rPr>
          <w:rFonts w:ascii="Barlow Semi Condensed" w:cs="Barlow Semi Condensed" w:eastAsia="Barlow Semi Condensed" w:hAnsi="Barlow Semi Condensed"/>
          <w:sz w:val="24"/>
          <w:szCs w:val="24"/>
        </w:rPr>
        <w:t xml:space="preserve">, da </w:t>
      </w:r>
      <w:r>
        <w:rPr>
          <w:rFonts w:ascii="Barlow Semi Condensed" w:cs="Barlow Semi Condensed" w:eastAsia="Barlow Semi Condensed" w:hAnsi="Barlow Semi Condensed"/>
          <w:i/>
          <w:iCs/>
          <w:sz w:val="24"/>
          <w:szCs w:val="24"/>
        </w:rPr>
        <w:t xml:space="preserve">2-quater/2/I</w:t>
      </w:r>
      <w:r>
        <w:rPr>
          <w:rFonts w:ascii="Barlow Semi Condensed" w:cs="Barlow Semi Condensed" w:eastAsia="Barlow Semi Condensed" w:hAnsi="Barlow Semi Condensed"/>
          <w:sz w:val="24"/>
          <w:szCs w:val="24"/>
        </w:rPr>
        <w:t xml:space="preserve"> ad almeno </w:t>
      </w:r>
      <w:r>
        <w:rPr>
          <w:rFonts w:ascii="Barlow Semi Condensed" w:cs="Barlow Semi Condensed" w:eastAsia="Barlow Semi Condensed" w:hAnsi="Barlow Semi Condensed"/>
          <w:i/>
          <w:iCs/>
          <w:sz w:val="24"/>
          <w:szCs w:val="24"/>
        </w:rPr>
        <w:t xml:space="preserve">/2/V</w:t>
      </w:r>
      <w:r>
        <w:rPr>
          <w:rFonts w:ascii="Barlow Semi Condensed" w:cs="Barlow Semi Condensed" w:eastAsia="Barlow Semi Condensed" w:hAnsi="Barlow Semi Condensed"/>
          <w:sz w:val="24"/>
          <w:szCs w:val="24"/>
        </w:rPr>
        <w:t xml:space="preserve">: il tomo inventariato è</w:t>
      </w:r>
    </w:p>
    <w:p>
      <w:pPr>
        <w:spacing w:after="120" w:line="276"/>
        <w:jc w:val="both"/>
      </w:pPr>
      <w:r>
        <w:rPr>
          <w:rFonts w:ascii="Barlow Semi Condensed" w:cs="Barlow Semi Condensed" w:eastAsia="Barlow Semi Condensed" w:hAnsi="Barlow Semi Condensed"/>
          <w:sz w:val="24"/>
          <w:szCs w:val="24"/>
        </w:rPr>
        <w:t xml:space="preserve">il primo, ed è quello che porta gli allegati 13 e 21.</w:t>
      </w:r>
    </w:p>
    <w:p>
      <w:pPr>
        <w:spacing w:after="120" w:line="276"/>
        <w:jc w:val="both"/>
      </w:pPr>
      <w:r>
        <w:rPr>
          <w:rFonts w:ascii="Barlow Semi Condensed" w:cs="Barlow Semi Condensed" w:eastAsia="Barlow Semi Condensed" w:hAnsi="Barlow Semi Condensed"/>
          <w:b/>
          <w:bCs/>
          <w:sz w:val="24"/>
          <w:szCs w:val="24"/>
        </w:rPr>
        <w:t xml:space="preserve">Il grado di questo accertamento è B, e il tentativo di alzarlo è fallito.</w:t>
      </w:r>
      <w:r>
        <w:rPr>
          <w:rFonts w:ascii="Barlow Semi Condensed" w:cs="Barlow Semi Condensed" w:eastAsia="Barlow Semi Condensed" w:hAnsi="Barlow Semi Condensed"/>
          <w:sz w:val="24"/>
          <w:szCs w:val="24"/>
        </w:rPr>
        <w:t xml:space="preserve"> Le</w:t>
      </w:r>
    </w:p>
    <w:p>
      <w:pPr>
        <w:spacing w:after="120" w:line="276"/>
        <w:jc w:val="both"/>
      </w:pPr>
      <w:r>
        <w:rPr>
          <w:rFonts w:ascii="Barlow Semi Condensed" w:cs="Barlow Semi Condensed" w:eastAsia="Barlow Semi Condensed" w:hAnsi="Barlow Semi Condensed"/>
          <w:sz w:val="24"/>
          <w:szCs w:val="24"/>
        </w:rPr>
        <w:t xml:space="preserve">pagine non sono state aperte: il proxy di rete di questa sessione blocca l'uscita</w:t>
      </w:r>
    </w:p>
    <w:p>
      <w:pPr>
        <w:spacing w:after="120" w:line="276"/>
        <w:jc w:val="both"/>
      </w:pPr>
      <w:r>
        <w:rPr>
          <w:rFonts w:ascii="Barlow Semi Condensed" w:cs="Barlow Semi Condensed" w:eastAsia="Barlow Semi Condensed" w:hAnsi="Barlow Semi Condensed"/>
          <w:sz w:val="24"/>
          <w:szCs w:val="24"/>
        </w:rPr>
        <w:t xml:space="preserve">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e i suoi sottodomini,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Si registra come **Stato Zero</w:t>
      </w:r>
    </w:p>
    <w:p>
      <w:pPr>
        <w:spacing w:after="120" w:line="276"/>
        <w:jc w:val="both"/>
      </w:pPr>
      <w:r>
        <w:rPr>
          <w:rFonts w:ascii="Barlow Semi Condensed" w:cs="Barlow Semi Condensed" w:eastAsia="Barlow Semi Condensed" w:hAnsi="Barlow Semi Condensed"/>
          <w:sz w:val="24"/>
          <w:szCs w:val="24"/>
        </w:rPr>
        <w:t xml:space="preserve">d'ambiente**, con le sedi nominate e la causa dichiarata: è un limite di questa</w:t>
      </w:r>
    </w:p>
    <w:p>
      <w:pPr>
        <w:spacing w:after="120" w:line="276"/>
        <w:jc w:val="both"/>
      </w:pPr>
      <w:r>
        <w:rPr>
          <w:rFonts w:ascii="Barlow Semi Condensed" w:cs="Barlow Semi Condensed" w:eastAsia="Barlow Semi Condensed" w:hAnsi="Barlow Semi Condensed"/>
          <w:sz w:val="24"/>
          <w:szCs w:val="24"/>
        </w:rPr>
        <w:t xml:space="preserve">sessione, non un esito sulla fonte. Da un browser ordinario quelle pagine si</w:t>
      </w:r>
    </w:p>
    <w:p>
      <w:pPr>
        <w:spacing w:after="120" w:line="276"/>
        <w:jc w:val="both"/>
      </w:pPr>
      <w:r>
        <w:rPr>
          <w:rFonts w:ascii="Barlow Semi Condensed" w:cs="Barlow Semi Condensed" w:eastAsia="Barlow Semi Condensed" w:hAnsi="Barlow Semi Condensed"/>
          <w:sz w:val="24"/>
          <w:szCs w:val="24"/>
        </w:rPr>
        <w:t xml:space="preserve">aprono, e chi le apre legge ciò che qui non è stato possibile leggere.</w:t>
      </w:r>
    </w:p>
    <w:p>
      <w:pPr>
        <w:spacing w:after="120" w:line="276"/>
        <w:jc w:val="both"/>
      </w:pPr>
      <w:r>
        <w:rPr>
          <w:rFonts w:ascii="Barlow Semi Condensed" w:cs="Barlow Semi Condensed" w:eastAsia="Barlow Semi Condensed" w:hAnsi="Barlow Semi Condensed"/>
          <w:sz w:val="24"/>
          <w:szCs w:val="24"/>
        </w:rPr>
        <w:t xml:space="preserve">*Sesta annotazione, stessa data — la campagna di ricerca chiude, e toglie a</w:t>
      </w:r>
    </w:p>
    <w:p>
      <w:pPr>
        <w:spacing w:after="120" w:line="276"/>
        <w:jc w:val="both"/>
      </w:pPr>
      <w:r>
        <w:rPr>
          <w:rFonts w:ascii="Barlow Semi Condensed" w:cs="Barlow Semi Condensed" w:eastAsia="Barlow Semi Condensed" w:hAnsi="Barlow Semi Condensed"/>
          <w:sz w:val="24"/>
          <w:szCs w:val="24"/>
        </w:rPr>
        <w:t xml:space="preserve">questo argomento la sua forma assoluta.* Diciassette agenti hanno cercato in</w:t>
      </w:r>
    </w:p>
    <w:p>
      <w:pPr>
        <w:spacing w:after="120" w:line="276"/>
        <w:jc w:val="both"/>
      </w:pPr>
      <w:r>
        <w:rPr>
          <w:rFonts w:ascii="Barlow Semi Condensed" w:cs="Barlow Semi Condensed" w:eastAsia="Barlow Semi Condensed" w:hAnsi="Barlow Semi Condensed"/>
          <w:sz w:val="24"/>
          <w:szCs w:val="24"/>
        </w:rPr>
        <w:t xml:space="preserve">parallelo i numeri dei nomi in causa e ne hanno messo alla prova ciascuno. Il</w:t>
      </w:r>
    </w:p>
    <w:p>
      <w:pPr>
        <w:spacing w:after="120" w:line="276"/>
        <w:jc w:val="both"/>
      </w:pPr>
      <w:r>
        <w:rPr>
          <w:rFonts w:ascii="Barlow Semi Condensed" w:cs="Barlow Semi Condensed" w:eastAsia="Barlow Semi Condensed" w:hAnsi="Barlow Semi Condensed"/>
          <w:sz w:val="24"/>
          <w:szCs w:val="24"/>
        </w:rPr>
        <w:t xml:space="preserve">risultato più utile è </w:t>
      </w:r>
      <w:r>
        <w:rPr>
          <w:rFonts w:ascii="Barlow Semi Condensed" w:cs="Barlow Semi Condensed" w:eastAsia="Barlow Semi Condensed" w:hAnsi="Barlow Semi Condensed"/>
          <w:b/>
          <w:bCs/>
          <w:sz w:val="24"/>
          <w:szCs w:val="24"/>
        </w:rPr>
        <w:t xml:space="preserve">contro</w:t>
      </w:r>
      <w:r>
        <w:rPr>
          <w:rFonts w:ascii="Barlow Semi Condensed" w:cs="Barlow Semi Condensed" w:eastAsia="Barlow Semi Condensed" w:hAnsi="Barlow Semi Condensed"/>
          <w:sz w:val="24"/>
          <w:szCs w:val="24"/>
        </w:rPr>
        <w:t xml:space="preserve"> la formulazione che avevo dato.</w:t>
      </w:r>
    </w:p>
    <w:p>
      <w:pPr>
        <w:spacing w:after="120" w:line="276"/>
        <w:jc w:val="both"/>
      </w:pPr>
      <w:r>
        <w:rPr>
          <w:rFonts w:ascii="Barlow Semi Condensed" w:cs="Barlow Semi Condensed" w:eastAsia="Barlow Semi Condensed" w:hAnsi="Barlow Semi Condensed"/>
          <w:b/>
          <w:bCs/>
          <w:sz w:val="24"/>
          <w:szCs w:val="24"/>
        </w:rPr>
        <w:t xml:space="preserve">Una terza coppia attestata, e smentisce che lo scarto «derivi sempre».</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campagna ha trovato </w:t>
      </w:r>
      <w:r>
        <w:rPr>
          <w:rFonts w:ascii="Barlow Semi Condensed" w:cs="Barlow Semi Condensed" w:eastAsia="Barlow Semi Condensed" w:hAnsi="Barlow Semi Condensed"/>
          <w:b/>
          <w:bCs/>
          <w:sz w:val="24"/>
          <w:szCs w:val="24"/>
        </w:rPr>
        <w:t xml:space="preserve">Gustavo Selva: tessera 1814, fascicolo 623</w:t>
      </w:r>
      <w:r>
        <w:rPr>
          <w:rFonts w:ascii="Barlow Semi Condensed" w:cs="Barlow Semi Condensed" w:eastAsia="Barlow Semi Condensed" w:hAnsi="Barlow Semi Condensed"/>
          <w:sz w:val="24"/>
          <w:szCs w:val="24"/>
        </w:rPr>
        <w:t xml:space="preserve">. Con questa,</w:t>
      </w:r>
    </w:p>
    <w:p>
      <w:pPr>
        <w:spacing w:after="120" w:line="276"/>
        <w:jc w:val="both"/>
      </w:pPr>
      <w:r>
        <w:rPr>
          <w:rFonts w:ascii="Barlow Semi Condensed" w:cs="Barlow Semi Condensed" w:eastAsia="Barlow Semi Condensed" w:hAnsi="Barlow Semi Condensed"/>
          <w:sz w:val="24"/>
          <w:szCs w:val="24"/>
        </w:rPr>
        <w:t xml:space="preserve">le coppie attestate sono tre: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tessera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fascicolo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scarto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Selva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1814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623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1191</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Berlusconi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1816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625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1191</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Costanzo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1819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626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1193</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Fra Selva e Berlusconi le due serie avanzano </w:t>
      </w:r>
      <w:r>
        <w:rPr>
          <w:rFonts w:ascii="Barlow Semi Condensed" w:cs="Barlow Semi Condensed" w:eastAsia="Barlow Semi Condensed" w:hAnsi="Barlow Semi Condensed"/>
          <w:b/>
          <w:bCs/>
          <w:sz w:val="24"/>
          <w:szCs w:val="24"/>
        </w:rPr>
        <w:t xml:space="preserve">all'unisono</w:t>
      </w:r>
      <w:r>
        <w:rPr>
          <w:rFonts w:ascii="Barlow Semi Condensed" w:cs="Barlow Semi Condensed" w:eastAsia="Barlow Semi Condensed" w:hAnsi="Barlow Semi Condensed"/>
          <w:sz w:val="24"/>
          <w:szCs w:val="24"/>
        </w:rPr>
        <w:t xml:space="preserve"> — due posizioni di</w:t>
      </w:r>
    </w:p>
    <w:p>
      <w:pPr>
        <w:spacing w:after="120" w:line="276"/>
        <w:jc w:val="both"/>
      </w:pPr>
      <w:r>
        <w:rPr>
          <w:rFonts w:ascii="Barlow Semi Condensed" w:cs="Barlow Semi Condensed" w:eastAsia="Barlow Semi Condensed" w:hAnsi="Barlow Semi Condensed"/>
          <w:sz w:val="24"/>
          <w:szCs w:val="24"/>
        </w:rPr>
        <w:t xml:space="preserve">tessera, due di fascicolo — e lo scarto </w:t>
      </w:r>
      <w:r>
        <w:rPr>
          <w:rFonts w:ascii="Barlow Semi Condensed" w:cs="Barlow Semi Condensed" w:eastAsia="Barlow Semi Condensed" w:hAnsi="Barlow Semi Condensed"/>
          <w:b/>
          <w:bCs/>
          <w:sz w:val="24"/>
          <w:szCs w:val="24"/>
        </w:rPr>
        <w:t xml:space="preserve">resta identico</w:t>
      </w:r>
      <w:r>
        <w:rPr>
          <w:rFonts w:ascii="Barlow Semi Condensed" w:cs="Barlow Semi Condensed" w:eastAsia="Barlow Semi Condensed" w:hAnsi="Barlow Semi Condensed"/>
          <w:sz w:val="24"/>
          <w:szCs w:val="24"/>
        </w:rPr>
        <w:t xml:space="preserve">. Solo fra Berlusconi e</w:t>
      </w:r>
    </w:p>
    <w:p>
      <w:pPr>
        <w:spacing w:after="120" w:line="276"/>
        <w:jc w:val="both"/>
      </w:pPr>
      <w:r>
        <w:rPr>
          <w:rFonts w:ascii="Barlow Semi Condensed" w:cs="Barlow Semi Condensed" w:eastAsia="Barlow Semi Condensed" w:hAnsi="Barlow Semi Condensed"/>
          <w:sz w:val="24"/>
          <w:szCs w:val="24"/>
        </w:rPr>
        <w:t xml:space="preserve">Costanzo si muove. Dunque </w:t>
      </w:r>
      <w:r>
        <w:rPr>
          <w:rFonts w:ascii="Barlow Semi Condensed" w:cs="Barlow Semi Condensed" w:eastAsia="Barlow Semi Condensed" w:hAnsi="Barlow Semi Condensed"/>
          <w:b/>
          <w:bCs/>
          <w:sz w:val="24"/>
          <w:szCs w:val="24"/>
        </w:rPr>
        <w:t xml:space="preserve">uno scarto fermo non è, di per sé, impossibile</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registro alterna tratti di sincronia a tratti di scivolamento, e la mia frase</w:t>
      </w:r>
    </w:p>
    <w:p>
      <w:pPr>
        <w:spacing w:after="120" w:line="276"/>
        <w:jc w:val="both"/>
      </w:pPr>
      <w:r>
        <w:rPr>
          <w:rFonts w:ascii="Barlow Semi Condensed" w:cs="Barlow Semi Condensed" w:eastAsia="Barlow Semi Condensed" w:hAnsi="Barlow Semi Condensed"/>
          <w:sz w:val="24"/>
          <w:szCs w:val="24"/>
        </w:rPr>
        <w:t xml:space="preserve">«le due coppie attestate derivano» era una generalizzazione da due punti che il</w:t>
      </w:r>
    </w:p>
    <w:p>
      <w:pPr>
        <w:spacing w:after="120" w:line="276"/>
        <w:jc w:val="both"/>
      </w:pPr>
      <w:r>
        <w:rPr>
          <w:rFonts w:ascii="Barlow Semi Condensed" w:cs="Barlow Semi Condensed" w:eastAsia="Barlow Semi Condensed" w:hAnsi="Barlow Semi Condensed"/>
          <w:sz w:val="24"/>
          <w:szCs w:val="24"/>
        </w:rPr>
        <w:t xml:space="preserve">terzo punto smentisce.</w:t>
      </w:r>
    </w:p>
    <w:p>
      <w:pPr>
        <w:spacing w:after="120" w:line="276"/>
        <w:jc w:val="both"/>
      </w:pPr>
      <w:r>
        <w:rPr>
          <w:rFonts w:ascii="Barlow Semi Condensed" w:cs="Barlow Semi Condensed" w:eastAsia="Barlow Semi Condensed" w:hAnsi="Barlow Semi Condensed"/>
          <w:b/>
          <w:bCs/>
          <w:sz w:val="24"/>
          <w:szCs w:val="24"/>
        </w:rPr>
        <w:t xml:space="preserve">E 1088 non è un livello assurdo.</w:t>
      </w:r>
      <w:r>
        <w:rPr>
          <w:rFonts w:ascii="Barlow Semi Condensed" w:cs="Barlow Semi Condensed" w:eastAsia="Barlow Semi Condensed" w:hAnsi="Barlow Semi Condensed"/>
          <w:sz w:val="24"/>
          <w:szCs w:val="24"/>
        </w:rPr>
        <w:t xml:space="preserve"> La deriva media misurata sulle tre coppie è</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0,4 unità per posizione</w:t>
      </w:r>
      <w:r>
        <w:rPr>
          <w:rFonts w:ascii="Barlow Semi Condensed" w:cs="Barlow Semi Condensed" w:eastAsia="Barlow Semi Condensed" w:hAnsi="Barlow Semi Condensed"/>
          <w:sz w:val="24"/>
          <w:szCs w:val="24"/>
        </w:rPr>
        <w:t xml:space="preserve">. Estrapolata a ritroso dalle 180 posizioni che</w:t>
      </w:r>
    </w:p>
    <w:p>
      <w:pPr>
        <w:spacing w:after="120" w:line="276"/>
        <w:jc w:val="both"/>
      </w:pPr>
      <w:r>
        <w:rPr>
          <w:rFonts w:ascii="Barlow Semi Condensed" w:cs="Barlow Semi Condensed" w:eastAsia="Barlow Semi Condensed" w:hAnsi="Barlow Semi Condensed"/>
          <w:sz w:val="24"/>
          <w:szCs w:val="24"/>
        </w:rPr>
        <w:t xml:space="preserve">separano 1814 da 1634, darebbe uno scarto intorno a </w:t>
      </w:r>
      <w:r>
        <w:rPr>
          <w:rFonts w:ascii="Barlow Semi Condensed" w:cs="Barlow Semi Condensed" w:eastAsia="Barlow Semi Condensed" w:hAnsi="Barlow Semi Condensed"/>
          <w:b/>
          <w:bCs/>
          <w:sz w:val="24"/>
          <w:szCs w:val="24"/>
        </w:rPr>
        <w:t xml:space="preserve">1119</w:t>
      </w:r>
      <w:r>
        <w:rPr>
          <w:rFonts w:ascii="Barlow Semi Condensed" w:cs="Barlow Semi Condensed" w:eastAsia="Barlow Semi Condensed" w:hAnsi="Barlow Semi Condensed"/>
          <w:sz w:val="24"/>
          <w:szCs w:val="24"/>
        </w:rPr>
        <w:t xml:space="preserve">; col tasso locale</w:t>
      </w:r>
    </w:p>
    <w:p>
      <w:pPr>
        <w:spacing w:after="120" w:line="276"/>
        <w:jc w:val="both"/>
      </w:pPr>
      <w:r>
        <w:rPr>
          <w:rFonts w:ascii="Barlow Semi Condensed" w:cs="Barlow Semi Condensed" w:eastAsia="Barlow Semi Condensed" w:hAnsi="Barlow Semi Condensed"/>
          <w:sz w:val="24"/>
          <w:szCs w:val="24"/>
        </w:rPr>
        <w:t xml:space="preserve">più alto osservato (0,667) darebbe </w:t>
      </w:r>
      <w:r>
        <w:rPr>
          <w:rFonts w:ascii="Barlow Semi Condensed" w:cs="Barlow Semi Condensed" w:eastAsia="Barlow Semi Condensed" w:hAnsi="Barlow Semi Condensed"/>
          <w:b/>
          <w:bCs/>
          <w:sz w:val="24"/>
          <w:szCs w:val="24"/>
        </w:rPr>
        <w:t xml:space="preserve">1071</w:t>
      </w:r>
      <w:r>
        <w:rPr>
          <w:rFonts w:ascii="Barlow Semi Condensed" w:cs="Barlow Semi Condensed" w:eastAsia="Barlow Semi Condensed" w:hAnsi="Barlow Semi Condensed"/>
          <w:sz w:val="24"/>
          <w:szCs w:val="24"/>
        </w:rPr>
        <w:t xml:space="preserve">. Il valore 1088 **cade dentro</w:t>
      </w:r>
    </w:p>
    <w:p>
      <w:pPr>
        <w:spacing w:after="120" w:line="276"/>
        <w:jc w:val="both"/>
      </w:pPr>
      <w:r>
        <w:rPr>
          <w:rFonts w:ascii="Barlow Semi Condensed" w:cs="Barlow Semi Condensed" w:eastAsia="Barlow Semi Condensed" w:hAnsi="Barlow Semi Condensed"/>
          <w:sz w:val="24"/>
          <w:szCs w:val="24"/>
        </w:rPr>
        <w:t xml:space="preserve">quell'intervallo**. Chi volesse difendere il testo pervenuto potrebbe dire, con</w:t>
      </w:r>
    </w:p>
    <w:p>
      <w:pPr>
        <w:spacing w:after="120" w:line="276"/>
        <w:jc w:val="both"/>
      </w:pPr>
      <w:r>
        <w:rPr>
          <w:rFonts w:ascii="Barlow Semi Condensed" w:cs="Barlow Semi Condensed" w:eastAsia="Barlow Semi Condensed" w:hAnsi="Barlow Semi Condensed"/>
          <w:sz w:val="24"/>
          <w:szCs w:val="24"/>
        </w:rPr>
        <w:t xml:space="preserve">qualche ragione, che 1088 è plausibile per quella zona del registro — e avrebbe</w:t>
      </w:r>
    </w:p>
    <w:p>
      <w:pPr>
        <w:spacing w:after="120" w:line="276"/>
        <w:jc w:val="both"/>
      </w:pPr>
      <w:r>
        <w:rPr>
          <w:rFonts w:ascii="Barlow Semi Condensed" w:cs="Barlow Semi Condensed" w:eastAsia="Barlow Semi Condensed" w:hAnsi="Barlow Semi Condensed"/>
          <w:sz w:val="24"/>
          <w:szCs w:val="24"/>
        </w:rPr>
        <w:t xml:space="preserve">ragione sul livello.</w:t>
      </w:r>
    </w:p>
    <w:p>
      <w:pPr>
        <w:spacing w:after="120" w:line="276"/>
        <w:jc w:val="both"/>
      </w:pPr>
      <w:r>
        <w:rPr>
          <w:rFonts w:ascii="Barlow Semi Condensed" w:cs="Barlow Semi Condensed" w:eastAsia="Barlow Semi Condensed" w:hAnsi="Barlow Semi Condensed"/>
          <w:b/>
          <w:bCs/>
          <w:sz w:val="24"/>
          <w:szCs w:val="24"/>
        </w:rPr>
        <w:t xml:space="preserve">Ciò che resta anomalo non è il valore: è l'immobilità.</w:t>
      </w:r>
      <w:r>
        <w:rPr>
          <w:rFonts w:ascii="Barlow Semi Condensed" w:cs="Barlow Semi Condensed" w:eastAsia="Barlow Semi Condensed" w:hAnsi="Barlow Semi Condensed"/>
          <w:sz w:val="24"/>
          <w:szCs w:val="24"/>
        </w:rPr>
        <w:t xml:space="preserve"> Con la deriva</w:t>
      </w:r>
    </w:p>
    <w:p>
      <w:pPr>
        <w:spacing w:after="120" w:line="276"/>
        <w:jc w:val="both"/>
      </w:pPr>
      <w:r>
        <w:rPr>
          <w:rFonts w:ascii="Barlow Semi Condensed" w:cs="Barlow Semi Condensed" w:eastAsia="Barlow Semi Condensed" w:hAnsi="Barlow Semi Condensed"/>
          <w:sz w:val="24"/>
          <w:szCs w:val="24"/>
        </w:rPr>
        <w:t xml:space="preserve">misurata, quarantadue posizioni dovrebbero produrre uno slittamento dell'ordine</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diciassette unità</w:t>
      </w:r>
      <w:r>
        <w:rPr>
          <w:rFonts w:ascii="Barlow Semi Condensed" w:cs="Barlow Semi Condensed" w:eastAsia="Barlow Semi Condensed" w:hAnsi="Barlow Semi Condensed"/>
          <w:sz w:val="24"/>
          <w:szCs w:val="24"/>
        </w:rPr>
        <w:t xml:space="preserve"> — fra zero e ventotto, prendendo i due tassi locali</w:t>
      </w:r>
    </w:p>
    <w:p>
      <w:pPr>
        <w:spacing w:after="120" w:line="276"/>
        <w:jc w:val="both"/>
      </w:pPr>
      <w:r>
        <w:rPr>
          <w:rFonts w:ascii="Barlow Semi Condensed" w:cs="Barlow Semi Condensed" w:eastAsia="Barlow Semi Condensed" w:hAnsi="Barlow Semi Condensed"/>
          <w:sz w:val="24"/>
          <w:szCs w:val="24"/>
        </w:rPr>
        <w:t xml:space="preserve">estremi. Il testo pervenuto ne mostra </w:t>
      </w:r>
      <w:r>
        <w:rPr>
          <w:rFonts w:ascii="Barlow Semi Condensed" w:cs="Barlow Semi Condensed" w:eastAsia="Barlow Semi Condensed" w:hAnsi="Barlow Semi Condensed"/>
          <w:b/>
          <w:bCs/>
          <w:sz w:val="24"/>
          <w:szCs w:val="24"/>
        </w:rPr>
        <w:t xml:space="preserve">zero</w:t>
      </w:r>
      <w:r>
        <w:rPr>
          <w:rFonts w:ascii="Barlow Semi Condensed" w:cs="Barlow Semi Condensed" w:eastAsia="Barlow Semi Condensed" w:hAnsi="Barlow Semi Condensed"/>
          <w:sz w:val="24"/>
          <w:szCs w:val="24"/>
        </w:rPr>
        <w:t xml:space="preserve">, e lo mostra otto volte di fila.</w:t>
      </w:r>
    </w:p>
    <w:p>
      <w:pPr>
        <w:spacing w:after="120" w:line="276"/>
        <w:jc w:val="both"/>
      </w:pPr>
      <w:r>
        <w:rPr>
          <w:rFonts w:ascii="Barlow Semi Condensed" w:cs="Barlow Semi Condensed" w:eastAsia="Barlow Semi Condensed" w:hAnsi="Barlow Semi Condensed"/>
          <w:b/>
          <w:bCs/>
          <w:sz w:val="24"/>
          <w:szCs w:val="24"/>
        </w:rPr>
        <w:t xml:space="preserve">Una corroborazione che va rifiutata perché è una tautologia.</w:t>
      </w:r>
      <w:r>
        <w:rPr>
          <w:rFonts w:ascii="Barlow Semi Condensed" w:cs="Barlow Semi Condensed" w:eastAsia="Barlow Semi Condensed" w:hAnsi="Barlow Semi Condensed"/>
          <w:sz w:val="24"/>
          <w:szCs w:val="24"/>
        </w:rPr>
        <w:t xml:space="preserve"> La campagna</w:t>
      </w:r>
    </w:p>
    <w:p>
      <w:pPr>
        <w:spacing w:after="120" w:line="276"/>
        <w:jc w:val="both"/>
      </w:pPr>
      <w:r>
        <w:rPr>
          <w:rFonts w:ascii="Barlow Semi Condensed" w:cs="Barlow Semi Condensed" w:eastAsia="Barlow Semi Condensed" w:hAnsi="Barlow Semi Condensed"/>
          <w:sz w:val="24"/>
          <w:szCs w:val="24"/>
        </w:rPr>
        <w:t xml:space="preserve">osserva che nelle otto coppie le differenze fra tessere consecutive coincidono</w:t>
      </w:r>
    </w:p>
    <w:p>
      <w:pPr>
        <w:spacing w:after="120" w:line="276"/>
        <w:jc w:val="both"/>
      </w:pPr>
      <w:r>
        <w:rPr>
          <w:rFonts w:ascii="Barlow Semi Condensed" w:cs="Barlow Semi Condensed" w:eastAsia="Barlow Semi Condensed" w:hAnsi="Barlow Semi Condensed"/>
          <w:sz w:val="24"/>
          <w:szCs w:val="24"/>
        </w:rPr>
        <w:t xml:space="preserve">una a una con quelle fra fascicoli — 8, 2, 5, 1, 11, 1, 14 — e la presenta come</w:t>
      </w:r>
    </w:p>
    <w:p>
      <w:pPr>
        <w:spacing w:after="120" w:line="276"/>
        <w:jc w:val="both"/>
      </w:pPr>
      <w:r>
        <w:rPr>
          <w:rFonts w:ascii="Barlow Semi Condensed" w:cs="Barlow Semi Condensed" w:eastAsia="Barlow Semi Condensed" w:hAnsi="Barlow Semi Condensed"/>
          <w:sz w:val="24"/>
          <w:szCs w:val="24"/>
        </w:rPr>
        <w:t xml:space="preserve">impronta di una serie sola replicata. È vero che coincidono; ma **scarto costante</w:t>
      </w:r>
    </w:p>
    <w:p>
      <w:pPr>
        <w:spacing w:after="120" w:line="276"/>
        <w:jc w:val="both"/>
      </w:pPr>
      <w:r>
        <w:rPr>
          <w:rFonts w:ascii="Barlow Semi Condensed" w:cs="Barlow Semi Condensed" w:eastAsia="Barlow Semi Condensed" w:hAnsi="Barlow Semi Condensed"/>
          <w:sz w:val="24"/>
          <w:szCs w:val="24"/>
        </w:rPr>
        <w:t xml:space="preserve">e differenze consecutive uguali sono la stessa proposizione detta due volte**. Non</w:t>
      </w:r>
    </w:p>
    <w:p>
      <w:pPr>
        <w:spacing w:after="120" w:line="276"/>
        <w:jc w:val="both"/>
      </w:pPr>
      <w:r>
        <w:rPr>
          <w:rFonts w:ascii="Barlow Semi Condensed" w:cs="Barlow Semi Condensed" w:eastAsia="Barlow Semi Condensed" w:hAnsi="Barlow Semi Condensed"/>
          <w:sz w:val="24"/>
          <w:szCs w:val="24"/>
        </w:rPr>
        <w:t xml:space="preserve">è un secondo indizio, è il primo riformulato, e contarlo due volte gonfierebbe</w:t>
      </w:r>
    </w:p>
    <w:p>
      <w:pPr>
        <w:spacing w:after="120" w:line="276"/>
        <w:jc w:val="both"/>
      </w:pPr>
      <w:r>
        <w:rPr>
          <w:rFonts w:ascii="Barlow Semi Condensed" w:cs="Barlow Semi Condensed" w:eastAsia="Barlow Semi Condensed" w:hAnsi="Barlow Semi Condensed"/>
          <w:sz w:val="24"/>
          <w:szCs w:val="24"/>
        </w:rPr>
        <w:t xml:space="preserve">l'argomento. Lo registro e non lo uso.</w:t>
      </w:r>
    </w:p>
    <w:p>
      <w:pPr>
        <w:spacing w:after="120" w:line="276"/>
        <w:jc w:val="both"/>
      </w:pPr>
      <w:r>
        <w:rPr>
          <w:rFonts w:ascii="Barlow Semi Condensed" w:cs="Barlow Semi Condensed" w:eastAsia="Barlow Semi Condensed" w:hAnsi="Barlow Semi Condensed"/>
          <w:b/>
          <w:bCs/>
          <w:sz w:val="24"/>
          <w:szCs w:val="24"/>
        </w:rPr>
        <w:t xml:space="preserve">I quattro riscontri che invece contano.</w:t>
      </w:r>
      <w:r>
        <w:rPr>
          <w:rFonts w:ascii="Barlow Semi Condensed" w:cs="Barlow Semi Condensed" w:eastAsia="Barlow Semi Condensed" w:hAnsi="Barlow Semi Condensed"/>
          <w:sz w:val="24"/>
          <w:szCs w:val="24"/>
        </w:rPr>
        <w:t xml:space="preserve"> Per quattro degli otto nomi contestati</w:t>
      </w:r>
    </w:p>
    <w:p>
      <w:pPr>
        <w:spacing w:after="120" w:line="276"/>
        <w:jc w:val="both"/>
      </w:pPr>
      <w:r>
        <w:rPr>
          <w:rFonts w:ascii="Barlow Semi Condensed" w:cs="Barlow Semi Condensed" w:eastAsia="Barlow Semi Condensed" w:hAnsi="Barlow Semi Condensed"/>
          <w:sz w:val="24"/>
          <w:szCs w:val="24"/>
        </w:rPr>
        <w:t xml:space="preserve">esiste un numero circolante, e **nessuno dei quattro coincide con la cifra del</w:t>
      </w:r>
    </w:p>
    <w:p>
      <w:pPr>
        <w:spacing w:after="120" w:line="276"/>
        <w:jc w:val="both"/>
      </w:pPr>
      <w:r>
        <w:rPr>
          <w:rFonts w:ascii="Barlow Semi Condensed" w:cs="Barlow Semi Condensed" w:eastAsia="Barlow Semi Condensed" w:hAnsi="Barlow Semi Condensed"/>
          <w:sz w:val="24"/>
          <w:szCs w:val="24"/>
        </w:rPr>
        <w:t xml:space="preserve">testo**: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nelle fonti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nel testo pervenuto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Giudice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535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504</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Lo Prete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512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Pelosi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519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Torrisi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631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Quattro su quattro verificabili, quattro esiti negativi, e per nessuno dei</w:t>
      </w:r>
    </w:p>
    <w:p>
      <w:pPr>
        <w:spacing w:after="120" w:line="276"/>
        <w:jc w:val="both"/>
      </w:pPr>
      <w:r>
        <w:rPr>
          <w:rFonts w:ascii="Barlow Semi Condensed" w:cs="Barlow Semi Condensed" w:eastAsia="Barlow Semi Condensed" w:hAnsi="Barlow Semi Condensed"/>
          <w:sz w:val="24"/>
          <w:szCs w:val="24"/>
        </w:rPr>
        <w:t xml:space="preserve">quattro una fonte che proponga la cifra del testo. Converge con l'elenco dei 962</w:t>
      </w:r>
    </w:p>
    <w:p>
      <w:pPr>
        <w:spacing w:after="120" w:line="276"/>
        <w:jc w:val="both"/>
      </w:pPr>
      <w:r>
        <w:rPr>
          <w:rFonts w:ascii="Barlow Semi Condensed" w:cs="Barlow Semi Condensed" w:eastAsia="Barlow Semi Condensed" w:hAnsi="Barlow Semi Condensed"/>
          <w:sz w:val="24"/>
          <w:szCs w:val="24"/>
        </w:rPr>
        <w:t xml:space="preserve">della quinta annotazione, ed è la parte dell'argomento che regge davvero.</w:t>
      </w:r>
    </w:p>
    <w:p>
      <w:pPr>
        <w:spacing w:after="120" w:line="276"/>
        <w:jc w:val="both"/>
      </w:pPr>
      <w:r>
        <w:rPr>
          <w:rFonts w:ascii="Barlow Semi Condensed" w:cs="Barlow Semi Condensed" w:eastAsia="Barlow Semi Condensed" w:hAnsi="Barlow Semi Condensed"/>
          <w:b/>
          <w:bCs/>
          <w:sz w:val="24"/>
          <w:szCs w:val="24"/>
        </w:rPr>
        <w:t xml:space="preserve">Una cautela finale, contro me stesso.</w:t>
      </w:r>
      <w:r>
        <w:rPr>
          <w:rFonts w:ascii="Barlow Semi Condensed" w:cs="Barlow Semi Condensed" w:eastAsia="Barlow Semi Condensed" w:hAnsi="Barlow Semi Condensed"/>
          <w:sz w:val="24"/>
          <w:szCs w:val="24"/>
        </w:rPr>
        <w:t xml:space="preserve"> Fra i valori che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reggono alla</w:t>
      </w:r>
    </w:p>
    <w:p>
      <w:pPr>
        <w:spacing w:after="120" w:line="276"/>
        <w:jc w:val="both"/>
      </w:pPr>
      <w:r>
        <w:rPr>
          <w:rFonts w:ascii="Barlow Semi Condensed" w:cs="Barlow Semi Condensed" w:eastAsia="Barlow Semi Condensed" w:hAnsi="Barlow Semi Condensed"/>
          <w:sz w:val="24"/>
          <w:szCs w:val="24"/>
        </w:rPr>
        <w:t xml:space="preserve">confutazione, la coppia D'Amato (fascicolo 554, tessera 1643) darebbe scarto</w:t>
      </w:r>
    </w:p>
    <w:p>
      <w:pPr>
        <w:spacing w:after="120" w:line="276"/>
        <w:jc w:val="both"/>
      </w:pPr>
      <w:r>
        <w:rPr>
          <w:rFonts w:ascii="Barlow Semi Condensed" w:cs="Barlow Semi Condensed" w:eastAsia="Barlow Semi Condensed" w:hAnsi="Barlow Semi Condensed"/>
          <w:b/>
          <w:bCs/>
          <w:sz w:val="24"/>
          <w:szCs w:val="24"/>
        </w:rPr>
        <w:t xml:space="preserve">1089</w:t>
      </w:r>
      <w:r>
        <w:rPr>
          <w:rFonts w:ascii="Barlow Semi Condensed" w:cs="Barlow Semi Condensed" w:eastAsia="Barlow Semi Condensed" w:hAnsi="Barlow Semi Condensed"/>
          <w:sz w:val="24"/>
          <w:szCs w:val="24"/>
        </w:rPr>
        <w:t xml:space="preserve"> — a una sola unità da 1088. Non prova nulla, perché non regge; ma</w:t>
      </w:r>
    </w:p>
    <w:p>
      <w:pPr>
        <w:spacing w:after="120" w:line="276"/>
        <w:jc w:val="both"/>
      </w:pPr>
      <w:r>
        <w:rPr>
          <w:rFonts w:ascii="Barlow Semi Condensed" w:cs="Barlow Semi Condensed" w:eastAsia="Barlow Semi Condensed" w:hAnsi="Barlow Semi Condensed"/>
          <w:sz w:val="24"/>
          <w:szCs w:val="24"/>
        </w:rPr>
        <w:t xml:space="preserve">ricorda che scarti prossimi a 1088 esistono altrove nel registro, e che il peso</w:t>
      </w:r>
    </w:p>
    <w:p>
      <w:pPr>
        <w:spacing w:after="120" w:line="276"/>
        <w:jc w:val="both"/>
      </w:pPr>
      <w:r>
        <w:rPr>
          <w:rFonts w:ascii="Barlow Semi Condensed" w:cs="Barlow Semi Condensed" w:eastAsia="Barlow Semi Condensed" w:hAnsi="Barlow Semi Condensed"/>
          <w:sz w:val="24"/>
          <w:szCs w:val="24"/>
        </w:rPr>
        <w:t xml:space="preserve">di tutto questo argomento sta sulla </w:t>
      </w:r>
      <w:r>
        <w:rPr>
          <w:rFonts w:ascii="Barlow Semi Condensed" w:cs="Barlow Semi Condensed" w:eastAsia="Barlow Semi Condensed" w:hAnsi="Barlow Semi Condensed"/>
          <w:b/>
          <w:bCs/>
          <w:sz w:val="24"/>
          <w:szCs w:val="24"/>
        </w:rPr>
        <w:t xml:space="preserve">costanza</w:t>
      </w:r>
      <w:r>
        <w:rPr>
          <w:rFonts w:ascii="Barlow Semi Condensed" w:cs="Barlow Semi Condensed" w:eastAsia="Barlow Semi Condensed" w:hAnsi="Barlow Semi Condensed"/>
          <w:sz w:val="24"/>
          <w:szCs w:val="24"/>
        </w:rPr>
        <w:t xml:space="preserve">, non sul livello.</w:t>
      </w:r>
    </w:p>
    <w:p>
      <w:pPr>
        <w:spacing w:after="120" w:line="276"/>
        <w:jc w:val="both"/>
      </w:pPr>
      <w:r>
        <w:rPr>
          <w:rFonts w:ascii="Barlow Semi Condensed" w:cs="Barlow Semi Condensed" w:eastAsia="Barlow Semi Condensed" w:hAnsi="Barlow Semi Condensed"/>
          <w:b/>
          <w:bCs/>
          <w:sz w:val="24"/>
          <w:szCs w:val="24"/>
        </w:rPr>
        <w:t xml:space="preserve">Il saldo delle sei annotazioni.</w:t>
      </w:r>
      <w:r>
        <w:rPr>
          <w:rFonts w:ascii="Barlow Semi Condensed" w:cs="Barlow Semi Condensed" w:eastAsia="Barlow Semi Condensed" w:hAnsi="Barlow Semi Condensed"/>
          <w:sz w:val="24"/>
          <w:szCs w:val="24"/>
        </w:rPr>
        <w:t xml:space="preserve"> La risposta della certificazione non è</w:t>
      </w:r>
    </w:p>
    <w:p>
      <w:pPr>
        <w:spacing w:after="120" w:line="276"/>
        <w:jc w:val="both"/>
      </w:pPr>
      <w:r>
        <w:rPr>
          <w:rFonts w:ascii="Barlow Semi Condensed" w:cs="Barlow Semi Condensed" w:eastAsia="Barlow Semi Condensed" w:hAnsi="Barlow Semi Condensed"/>
          <w:sz w:val="24"/>
          <w:szCs w:val="24"/>
        </w:rPr>
        <w:t xml:space="preserve">cambiata: nessuno dei trentatré numeri è certificabile. Ciò che è cambiato è la</w:t>
      </w:r>
    </w:p>
    <w:p>
      <w:pPr>
        <w:spacing w:after="120" w:line="276"/>
        <w:jc w:val="both"/>
      </w:pPr>
      <w:r>
        <w:rPr>
          <w:rFonts w:ascii="Barlow Semi Condensed" w:cs="Barlow Semi Condensed" w:eastAsia="Barlow Semi Condensed" w:hAnsi="Barlow Semi Condensed"/>
          <w:sz w:val="24"/>
          <w:szCs w:val="24"/>
        </w:rPr>
        <w:t xml:space="preserve">qualità dell'argomento che la sostiene — tre affermazioni ritirate (la cifra di</w:t>
      </w:r>
    </w:p>
    <w:p>
      <w:pPr>
        <w:spacing w:after="120" w:line="276"/>
        <w:jc w:val="both"/>
      </w:pPr>
      <w:r>
        <w:rPr>
          <w:rFonts w:ascii="Barlow Semi Condensed" w:cs="Barlow Semi Condensed" w:eastAsia="Barlow Semi Condensed" w:hAnsi="Barlow Semi Condensed"/>
          <w:sz w:val="24"/>
          <w:szCs w:val="24"/>
        </w:rPr>
        <w:t xml:space="preserve">probabilità, la deriva come regola, la coincidenza delle differenze come secondo</w:t>
      </w:r>
    </w:p>
    <w:p>
      <w:pPr>
        <w:spacing w:after="120" w:line="276"/>
        <w:jc w:val="both"/>
      </w:pPr>
      <w:r>
        <w:rPr>
          <w:rFonts w:ascii="Barlow Semi Condensed" w:cs="Barlow Semi Condensed" w:eastAsia="Barlow Semi Condensed" w:hAnsi="Barlow Semi Condensed"/>
          <w:sz w:val="24"/>
          <w:szCs w:val="24"/>
        </w:rPr>
        <w:t xml:space="preserve">indizio) e due acquisite alla fonte (l'elenco dei 962, i quattro riscontri</w:t>
      </w:r>
    </w:p>
    <w:p>
      <w:pPr>
        <w:spacing w:after="120" w:line="276"/>
        <w:jc w:val="both"/>
      </w:pPr>
      <w:r>
        <w:rPr>
          <w:rFonts w:ascii="Barlow Semi Condensed" w:cs="Barlow Semi Condensed" w:eastAsia="Barlow Semi Condensed" w:hAnsi="Barlow Semi Condensed"/>
          <w:sz w:val="24"/>
          <w:szCs w:val="24"/>
        </w:rPr>
        <w:t xml:space="preserve">negativi). Un argomento con meno passaggi e più riscontri.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Quinta annotazione, stessa data — l'elenco arriva, e decide tre cose.</w:t>
      </w:r>
    </w:p>
    <w:p>
      <w:pPr>
        <w:spacing w:after="120" w:line="276"/>
        <w:jc w:val="both"/>
      </w:pPr>
      <w:r>
        <w:rPr>
          <w:rFonts w:ascii="Barlow Semi Condensed" w:cs="Barlow Semi Condensed" w:eastAsia="Barlow Semi Condensed" w:hAnsi="Barlow Semi Condensed"/>
          <w:sz w:val="24"/>
          <w:szCs w:val="24"/>
        </w:rPr>
        <w:t xml:space="preserve">Nel versamento del 27 agosto è entrato un documento che questa certificazione</w:t>
      </w:r>
    </w:p>
    <w:p>
      <w:pPr>
        <w:spacing w:after="120" w:line="276"/>
        <w:jc w:val="both"/>
      </w:pPr>
      <w:r>
        <w:rPr>
          <w:rFonts w:ascii="Barlow Semi Condensed" w:cs="Barlow Semi Condensed" w:eastAsia="Barlow Semi Condensed" w:hAnsi="Barlow Semi Condensed"/>
          <w:sz w:val="24"/>
          <w:szCs w:val="24"/>
        </w:rPr>
        <w:t xml:space="preserve">aveva cercato invano: l'</w:t>
      </w:r>
      <w:r>
        <w:rPr>
          <w:rFonts w:ascii="Barlow Semi Condensed" w:cs="Barlow Semi Condensed" w:eastAsia="Barlow Semi Condensed" w:hAnsi="Barlow Semi Condensed"/>
          <w:b/>
          <w:bCs/>
          <w:sz w:val="24"/>
          <w:szCs w:val="24"/>
        </w:rPr>
        <w:t xml:space="preserve">elenco dei 962 riordinato per numero di fascicolo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estratto da una copia digitalizzata dell'allegato alla Relazione Anselmi</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../italia-nera/registri-analitici/elenco-p2-per-fascicolo-v61.md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è la copia autoptica — è una copia in rete, estratta automaticamente, e il</w:t>
      </w:r>
    </w:p>
    <w:p>
      <w:pPr>
        <w:spacing w:after="120" w:line="276"/>
        <w:jc w:val="both"/>
      </w:pPr>
      <w:r>
        <w:rPr>
          <w:rFonts w:ascii="Barlow Semi Condensed" w:cs="Barlow Semi Condensed" w:eastAsia="Barlow Semi Condensed" w:hAnsi="Barlow Semi Condensed"/>
          <w:sz w:val="24"/>
          <w:szCs w:val="24"/>
        </w:rPr>
        <w:t xml:space="preserve">documento stesso si dichiara di </w:t>
      </w:r>
      <w:r>
        <w:rPr>
          <w:rFonts w:ascii="Barlow Semi Condensed" w:cs="Barlow Semi Condensed" w:eastAsia="Barlow Semi Condensed" w:hAnsi="Barlow Semi Condensed"/>
          <w:b/>
          <w:bCs/>
          <w:sz w:val="24"/>
          <w:szCs w:val="24"/>
        </w:rPr>
        <w:t xml:space="preserve">Livello B</w:t>
      </w:r>
      <w:r>
        <w:rPr>
          <w:rFonts w:ascii="Barlow Semi Condensed" w:cs="Barlow Semi Condensed" w:eastAsia="Barlow Semi Condensed" w:hAnsi="Barlow Semi Condensed"/>
          <w:sz w:val="24"/>
          <w:szCs w:val="24"/>
        </w:rPr>
        <w:t xml:space="preserve"> per unicità della catena</w:t>
      </w:r>
    </w:p>
    <w:p>
      <w:pPr>
        <w:spacing w:after="120" w:line="276"/>
        <w:jc w:val="both"/>
      </w:pPr>
      <w:r>
        <w:rPr>
          <w:rFonts w:ascii="Barlow Semi Condensed" w:cs="Barlow Semi Condensed" w:eastAsia="Barlow Semi Condensed" w:hAnsi="Barlow Semi Condensed"/>
          <w:sz w:val="24"/>
          <w:szCs w:val="24"/>
        </w:rPr>
        <w:t xml:space="preserve">documentale. Ma è la prima volta che ai numeri si può opporre una lista.</w:t>
      </w:r>
    </w:p>
    <w:p>
      <w:pPr>
        <w:spacing w:after="120" w:line="276"/>
        <w:jc w:val="both"/>
      </w:pPr>
      <w:r>
        <w:rPr>
          <w:rFonts w:ascii="Barlow Semi Condensed" w:cs="Barlow Semi Condensed" w:eastAsia="Barlow Semi Condensed" w:hAnsi="Barlow Semi Condensed"/>
          <w:b/>
          <w:bCs/>
          <w:sz w:val="24"/>
          <w:szCs w:val="24"/>
        </w:rPr>
        <w:t xml:space="preserve">Decide la prima cosa: il massimo dei fascicoli è 962.</w:t>
      </w:r>
      <w:r>
        <w:rPr>
          <w:rFonts w:ascii="Barlow Semi Condensed" w:cs="Barlow Semi Condensed" w:eastAsia="Barlow Semi Condensed" w:hAnsi="Barlow Semi Condensed"/>
          <w:sz w:val="24"/>
          <w:szCs w:val="24"/>
        </w:rPr>
        <w:t xml:space="preserve"> Nessun numero superiore</w:t>
      </w:r>
    </w:p>
    <w:p>
      <w:pPr>
        <w:spacing w:after="120" w:line="276"/>
        <w:jc w:val="both"/>
      </w:pPr>
      <w:r>
        <w:rPr>
          <w:rFonts w:ascii="Barlow Semi Condensed" w:cs="Barlow Semi Condensed" w:eastAsia="Barlow Semi Condensed" w:hAnsi="Barlow Semi Condensed"/>
          <w:sz w:val="24"/>
          <w:szCs w:val="24"/>
        </w:rPr>
        <w:t xml:space="preserve">può essere un fascicolo. I valori fra 1.592 e 1.887 che il testo pervenuto</w:t>
      </w:r>
    </w:p>
    <w:p>
      <w:pPr>
        <w:spacing w:after="120" w:line="276"/>
        <w:jc w:val="both"/>
      </w:pPr>
      <w:r>
        <w:rPr>
          <w:rFonts w:ascii="Barlow Semi Condensed" w:cs="Barlow Semi Condensed" w:eastAsia="Barlow Semi Condensed" w:hAnsi="Barlow Semi Condensed"/>
          <w:sz w:val="24"/>
          <w:szCs w:val="24"/>
        </w:rPr>
        <w:t xml:space="preserve">dichiara come tessere appartengono dunque a un </w:t>
      </w:r>
      <w:r>
        <w:rPr>
          <w:rFonts w:ascii="Barlow Semi Condensed" w:cs="Barlow Semi Condensed" w:eastAsia="Barlow Semi Condensed" w:hAnsi="Barlow Semi Condensed"/>
          <w:b/>
          <w:bCs/>
          <w:sz w:val="24"/>
          <w:szCs w:val="24"/>
        </w:rPr>
        <w:t xml:space="preserve">secondo sistema di numerazione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distinto e non documentato da questa fonte. La calibrazione regge.</w:t>
      </w:r>
    </w:p>
    <w:p>
      <w:pPr>
        <w:spacing w:after="120" w:line="276"/>
        <w:jc w:val="both"/>
      </w:pPr>
      <w:r>
        <w:rPr>
          <w:rFonts w:ascii="Barlow Semi Condensed" w:cs="Barlow Semi Condensed" w:eastAsia="Barlow Semi Condensed" w:hAnsi="Barlow Semi Condensed"/>
          <w:b/>
          <w:bCs/>
          <w:sz w:val="24"/>
          <w:szCs w:val="24"/>
        </w:rPr>
        <w:t xml:space="preserve">Decide la seconda: il fascicolo non è la posizione alfabetica.</w:t>
      </w:r>
      <w:r>
        <w:rPr>
          <w:rFonts w:ascii="Barlow Semi Condensed" w:cs="Barlow Semi Condensed" w:eastAsia="Barlow Semi Condensed" w:hAnsi="Barlow Semi Condensed"/>
          <w:sz w:val="24"/>
          <w:szCs w:val="24"/>
        </w:rPr>
        <w:t xml:space="preserve"> La correlazione</w:t>
      </w:r>
    </w:p>
    <w:p>
      <w:pPr>
        <w:spacing w:after="120" w:line="276"/>
        <w:jc w:val="both"/>
      </w:pPr>
      <w:r>
        <w:rPr>
          <w:rFonts w:ascii="Barlow Semi Condensed" w:cs="Barlow Semi Condensed" w:eastAsia="Barlow Semi Condensed" w:hAnsi="Barlow Semi Condensed"/>
          <w:sz w:val="24"/>
          <w:szCs w:val="24"/>
        </w:rPr>
        <w:t xml:space="preserve">di Spearman fra numero di fascicolo e posizione nell'ordinamento alfabetico è</w:t>
      </w:r>
    </w:p>
    <w:p>
      <w:pPr>
        <w:spacing w:after="120" w:line="276"/>
        <w:jc w:val="both"/>
      </w:pPr>
      <w:r>
        <w:rPr>
          <w:rFonts w:ascii="Barlow Semi Condensed" w:cs="Barlow Semi Condensed" w:eastAsia="Barlow Semi Condensed" w:hAnsi="Barlow Semi Condensed"/>
          <w:b/>
          <w:bCs/>
          <w:sz w:val="24"/>
          <w:szCs w:val="24"/>
        </w:rPr>
        <w:t xml:space="preserve">0,024</w:t>
      </w:r>
      <w:r>
        <w:rPr>
          <w:rFonts w:ascii="Barlow Semi Condensed" w:cs="Barlow Semi Condensed" w:eastAsia="Barlow Semi Condensed" w:hAnsi="Barlow Semi Condensed"/>
          <w:sz w:val="24"/>
          <w:szCs w:val="24"/>
        </w:rPr>
        <w:t xml:space="preserve">, indistinguibile da zero. Cade così la terza ipotesi emersa dalla</w:t>
      </w:r>
    </w:p>
    <w:p>
      <w:pPr>
        <w:spacing w:after="120" w:line="276"/>
        <w:jc w:val="both"/>
      </w:pPr>
      <w:r>
        <w:rPr>
          <w:rFonts w:ascii="Barlow Semi Condensed" w:cs="Barlow Semi Condensed" w:eastAsia="Barlow Semi Condensed" w:hAnsi="Barlow Semi Condensed"/>
          <w:sz w:val="24"/>
          <w:szCs w:val="24"/>
        </w:rPr>
        <w:t xml:space="preserve">ricerca in rete — che il numero fra parentesi fosse un numero d'ordine</w:t>
      </w:r>
    </w:p>
    <w:p>
      <w:pPr>
        <w:spacing w:after="120" w:line="276"/>
        <w:jc w:val="both"/>
      </w:pPr>
      <w:r>
        <w:rPr>
          <w:rFonts w:ascii="Barlow Semi Condensed" w:cs="Barlow Semi Condensed" w:eastAsia="Barlow Semi Condensed" w:hAnsi="Barlow Semi Condensed"/>
          <w:sz w:val="24"/>
          <w:szCs w:val="24"/>
        </w:rPr>
        <w:t xml:space="preserve">dell'elenco. Non lo è.</w:t>
      </w:r>
    </w:p>
    <w:p>
      <w:pPr>
        <w:spacing w:after="120" w:line="276"/>
        <w:jc w:val="both"/>
      </w:pPr>
      <w:r>
        <w:rPr>
          <w:rFonts w:ascii="Barlow Semi Condensed" w:cs="Barlow Semi Condensed" w:eastAsia="Barlow Semi Condensed" w:hAnsi="Barlow Semi Condensed"/>
          <w:b/>
          <w:bCs/>
          <w:sz w:val="24"/>
          <w:szCs w:val="24"/>
        </w:rPr>
        <w:t xml:space="preserve">E decide la terza, che è la più pesante.</w:t>
      </w:r>
      <w:r>
        <w:rPr>
          <w:rFonts w:ascii="Barlow Semi Condensed" w:cs="Barlow Semi Condensed" w:eastAsia="Barlow Semi Condensed" w:hAnsi="Barlow Semi Condensed"/>
          <w:sz w:val="24"/>
          <w:szCs w:val="24"/>
        </w:rPr>
        <w:t xml:space="preserve"> Confrontando riga per riga, il testo</w:t>
      </w:r>
    </w:p>
    <w:p>
      <w:pPr>
        <w:spacing w:after="120" w:line="276"/>
        <w:jc w:val="both"/>
      </w:pPr>
      <w:r>
        <w:rPr>
          <w:rFonts w:ascii="Barlow Semi Condensed" w:cs="Barlow Semi Condensed" w:eastAsia="Barlow Semi Condensed" w:hAnsi="Barlow Semi Condensed"/>
          <w:sz w:val="24"/>
          <w:szCs w:val="24"/>
        </w:rPr>
        <w:t xml:space="preserve">pervenuto porta per gli stessi nomi </w:t>
      </w:r>
      <w:r>
        <w:rPr>
          <w:rFonts w:ascii="Barlow Semi Condensed" w:cs="Barlow Semi Condensed" w:eastAsia="Barlow Semi Condensed" w:hAnsi="Barlow Semi Condensed"/>
          <w:b/>
          <w:bCs/>
          <w:sz w:val="24"/>
          <w:szCs w:val="24"/>
        </w:rPr>
        <w:t xml:space="preserve">due numeri diversi</w:t>
      </w:r>
      <w:r>
        <w:rPr>
          <w:rFonts w:ascii="Barlow Semi Condensed" w:cs="Barlow Semi Condensed" w:eastAsia="Barlow Semi Condensed" w:hAnsi="Barlow Semi Condensed"/>
          <w:sz w:val="24"/>
          <w:szCs w:val="24"/>
        </w:rPr>
        <w:t xml:space="preserve">: uno che l'elenco</w:t>
      </w:r>
    </w:p>
    <w:p>
      <w:pPr>
        <w:spacing w:after="120" w:line="276"/>
        <w:jc w:val="both"/>
      </w:pPr>
      <w:r>
        <w:rPr>
          <w:rFonts w:ascii="Barlow Semi Condensed" w:cs="Barlow Semi Condensed" w:eastAsia="Barlow Semi Condensed" w:hAnsi="Barlow Semi Condensed"/>
          <w:sz w:val="24"/>
          <w:szCs w:val="24"/>
        </w:rPr>
        <w:t xml:space="preserve">conferma, e uno che l'elenco contraddice — ed è quest'ultimo a produrre lo scarto</w:t>
      </w:r>
    </w:p>
    <w:p>
      <w:pPr>
        <w:spacing w:after="120" w:line="276"/>
        <w:jc w:val="both"/>
      </w:pPr>
      <w:r>
        <w:rPr>
          <w:rFonts w:ascii="Barlow Semi Condensed" w:cs="Barlow Semi Condensed" w:eastAsia="Barlow Semi Condensed" w:hAnsi="Barlow Semi Condensed"/>
          <w:sz w:val="24"/>
          <w:szCs w:val="24"/>
        </w:rPr>
        <w:t xml:space="preserve">1088.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fascicolo nell'elenco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nel testo pervenuto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Lo Prete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482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«482 · 512 · 1600» — il 482 c'è, e il 512 è quello che dà 1088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Miceli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491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«491 · 1605»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Ortolani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494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fascicolo 494</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Siracusano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496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«496 · 520 · 1608» — il 496 c'è, il 520 dà 1088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Grassini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«515 · 1629 · 1620»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Calvi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fascicolo 530 — </w:t>
            </w:r>
            <w:r>
              <w:rPr>
                <w:rFonts w:ascii="Barlow Semi Condensed" w:cs="Barlow Semi Condensed" w:eastAsia="Barlow Semi Condensed" w:hAnsi="Barlow Semi Condensed"/>
                <w:b/>
                <w:bCs/>
                <w:sz w:val="20"/>
                <w:szCs w:val="20"/>
              </w:rPr>
              <w:t xml:space="preserve">il 519 non compare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Santovito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527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 · 527 · 1630»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Giudice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535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«504 · 535 · 1592» — il 535 c'è, il 504 dà 1088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Spagnuolo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«543 · 545 · 1632»</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testo conosce i fascicoli veri e li scrive. Accanto vi affianca **una seconda</w:t>
      </w:r>
    </w:p>
    <w:p>
      <w:pPr>
        <w:spacing w:after="120" w:line="276"/>
        <w:jc w:val="both"/>
      </w:pPr>
      <w:r>
        <w:rPr>
          <w:rFonts w:ascii="Barlow Semi Condensed" w:cs="Barlow Semi Condensed" w:eastAsia="Barlow Semi Condensed" w:hAnsi="Barlow Semi Condensed"/>
          <w:sz w:val="24"/>
          <w:szCs w:val="24"/>
        </w:rPr>
        <w:t xml:space="preserve">cifra che non è il fascicolo di nessuno** — o che è il fascicolo di qualcun</w:t>
      </w:r>
    </w:p>
    <w:p>
      <w:pPr>
        <w:spacing w:after="120" w:line="276"/>
        <w:jc w:val="both"/>
      </w:pPr>
      <w:r>
        <w:rPr>
          <w:rFonts w:ascii="Barlow Semi Condensed" w:cs="Barlow Semi Condensed" w:eastAsia="Barlow Semi Condensed" w:hAnsi="Barlow Semi Condensed"/>
          <w:sz w:val="24"/>
          <w:szCs w:val="24"/>
        </w:rPr>
        <w:t xml:space="preserve">altro: il </w:t>
      </w: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che assegna a Pelosi è di </w:t>
      </w:r>
      <w:r>
        <w:rPr>
          <w:rFonts w:ascii="Barlow Semi Condensed" w:cs="Barlow Semi Condensed" w:eastAsia="Barlow Semi Condensed" w:hAnsi="Barlow Semi Condensed"/>
          <w:b/>
          <w:bCs/>
          <w:sz w:val="24"/>
          <w:szCs w:val="24"/>
        </w:rPr>
        <w:t xml:space="preserve">Calvi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che assegna a</w:t>
      </w:r>
    </w:p>
    <w:p>
      <w:pPr>
        <w:spacing w:after="120" w:line="276"/>
        <w:jc w:val="both"/>
      </w:pPr>
      <w:r>
        <w:rPr>
          <w:rFonts w:ascii="Barlow Semi Condensed" w:cs="Barlow Semi Condensed" w:eastAsia="Barlow Semi Condensed" w:hAnsi="Barlow Semi Condensed"/>
          <w:sz w:val="24"/>
          <w:szCs w:val="24"/>
        </w:rPr>
        <w:t xml:space="preserve">Giovannone è di </w:t>
      </w:r>
      <w:r>
        <w:rPr>
          <w:rFonts w:ascii="Barlow Semi Condensed" w:cs="Barlow Semi Condensed" w:eastAsia="Barlow Semi Condensed" w:hAnsi="Barlow Semi Condensed"/>
          <w:b/>
          <w:bCs/>
          <w:sz w:val="24"/>
          <w:szCs w:val="24"/>
        </w:rPr>
        <w:t xml:space="preserve">Angelo Rizzoli</w:t>
      </w:r>
      <w:r>
        <w:rPr>
          <w:rFonts w:ascii="Barlow Semi Condensed" w:cs="Barlow Semi Condensed" w:eastAsia="Barlow Semi Condensed" w:hAnsi="Barlow Semi Condensed"/>
          <w:sz w:val="24"/>
          <w:szCs w:val="24"/>
        </w:rPr>
        <w:t xml:space="preserve">. E ognuna di quelle seconde cifre è</w:t>
      </w:r>
    </w:p>
    <w:p>
      <w:pPr>
        <w:spacing w:after="120" w:line="276"/>
        <w:jc w:val="both"/>
      </w:pPr>
      <w:r>
        <w:rPr>
          <w:rFonts w:ascii="Barlow Semi Condensed" w:cs="Barlow Semi Condensed" w:eastAsia="Barlow Semi Condensed" w:hAnsi="Barlow Semi Condensed"/>
          <w:sz w:val="24"/>
          <w:szCs w:val="24"/>
        </w:rPr>
        <w:t xml:space="preserve">esattamente la tessera dichiarata meno 1088.</w:t>
      </w:r>
    </w:p>
    <w:p>
      <w:pPr>
        <w:spacing w:after="120" w:line="276"/>
        <w:jc w:val="both"/>
      </w:pPr>
      <w:r>
        <w:rPr>
          <w:rFonts w:ascii="Barlow Semi Condensed" w:cs="Barlow Semi Condensed" w:eastAsia="Barlow Semi Condensed" w:hAnsi="Barlow Semi Condensed"/>
          <w:b/>
          <w:bCs/>
          <w:sz w:val="24"/>
          <w:szCs w:val="24"/>
        </w:rPr>
        <w:t xml:space="preserve">Che cosa se ne conclude, e con quale grado.</w:t>
      </w:r>
      <w:r>
        <w:rPr>
          <w:rFonts w:ascii="Barlow Semi Condensed" w:cs="Barlow Semi Condensed" w:eastAsia="Barlow Semi Condensed" w:hAnsi="Barlow Semi Condensed"/>
          <w:sz w:val="24"/>
          <w:szCs w:val="24"/>
        </w:rPr>
        <w:t xml:space="preserve"> Non più soltanto che otto scarti</w:t>
      </w:r>
    </w:p>
    <w:p>
      <w:pPr>
        <w:spacing w:after="120" w:line="276"/>
        <w:jc w:val="both"/>
      </w:pPr>
      <w:r>
        <w:rPr>
          <w:rFonts w:ascii="Barlow Semi Condensed" w:cs="Barlow Semi Condensed" w:eastAsia="Barlow Semi Condensed" w:hAnsi="Barlow Semi Condensed"/>
          <w:sz w:val="24"/>
          <w:szCs w:val="24"/>
        </w:rPr>
        <w:t xml:space="preserve">identici sono improbabili — questo lo diceva l'aritmetica — ma che i numeri che li</w:t>
      </w:r>
    </w:p>
    <w:p>
      <w:pPr>
        <w:spacing w:after="120" w:line="276"/>
        <w:jc w:val="both"/>
      </w:pPr>
      <w:r>
        <w:rPr>
          <w:rFonts w:ascii="Barlow Semi Condensed" w:cs="Barlow Semi Condensed" w:eastAsia="Barlow Semi Condensed" w:hAnsi="Barlow Semi Condensed"/>
          <w:sz w:val="24"/>
          <w:szCs w:val="24"/>
        </w:rPr>
        <w:t xml:space="preserve">producono </w:t>
      </w:r>
      <w:r>
        <w:rPr>
          <w:rFonts w:ascii="Barlow Semi Condensed" w:cs="Barlow Semi Condensed" w:eastAsia="Barlow Semi Condensed" w:hAnsi="Barlow Semi Condensed"/>
          <w:b/>
          <w:bCs/>
          <w:sz w:val="24"/>
          <w:szCs w:val="24"/>
        </w:rPr>
        <w:t xml:space="preserve">non corrispondono all'elenco</w:t>
      </w:r>
      <w:r>
        <w:rPr>
          <w:rFonts w:ascii="Barlow Semi Condensed" w:cs="Barlow Semi Condensed" w:eastAsia="Barlow Semi Condensed" w:hAnsi="Barlow Semi Condensed"/>
          <w:sz w:val="24"/>
          <w:szCs w:val="24"/>
        </w:rPr>
        <w:t xml:space="preserve">, mentre gli altri numeri dello stesso</w:t>
      </w:r>
    </w:p>
    <w:p>
      <w:pPr>
        <w:spacing w:after="120" w:line="276"/>
        <w:jc w:val="both"/>
      </w:pPr>
      <w:r>
        <w:rPr>
          <w:rFonts w:ascii="Barlow Semi Condensed" w:cs="Barlow Semi Condensed" w:eastAsia="Barlow Semi Condensed" w:hAnsi="Barlow Semi Condensed"/>
          <w:sz w:val="24"/>
          <w:szCs w:val="24"/>
        </w:rPr>
        <w:t xml:space="preserve">testo vi corrispondono. È una dimostrazione contro una fonte, non un'inferenza da</w:t>
      </w:r>
    </w:p>
    <w:p>
      <w:pPr>
        <w:spacing w:after="120" w:line="276"/>
        <w:jc w:val="both"/>
      </w:pPr>
      <w:r>
        <w:rPr>
          <w:rFonts w:ascii="Barlow Semi Condensed" w:cs="Barlow Semi Condensed" w:eastAsia="Barlow Semi Condensed" w:hAnsi="Barlow Semi Condensed"/>
          <w:sz w:val="24"/>
          <w:szCs w:val="24"/>
        </w:rPr>
        <w:t xml:space="preserve">una regolarità. Il grado resta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 fonte è una copia digitale a catena</w:t>
      </w:r>
    </w:p>
    <w:p>
      <w:pPr>
        <w:spacing w:after="120" w:line="276"/>
        <w:jc w:val="both"/>
      </w:pPr>
      <w:r>
        <w:rPr>
          <w:rFonts w:ascii="Barlow Semi Condensed" w:cs="Barlow Semi Condensed" w:eastAsia="Barlow Semi Condensed" w:hAnsi="Barlow Semi Condensed"/>
          <w:sz w:val="24"/>
          <w:szCs w:val="24"/>
        </w:rPr>
        <w:t xml:space="preserve">unica, non l'originale a stampa. Ma </w:t>
      </w:r>
      <w:r>
        <w:rPr>
          <w:rFonts w:ascii="Barlow Semi Condensed" w:cs="Barlow Semi Condensed" w:eastAsia="Barlow Semi Condensed" w:hAnsi="Barlow Semi Condensed"/>
          <w:b/>
          <w:bCs/>
          <w:sz w:val="24"/>
          <w:szCs w:val="24"/>
        </w:rPr>
        <w:t xml:space="preserve">converge con la campagna di ricerca</w:t>
      </w:r>
    </w:p>
    <w:p>
      <w:pPr>
        <w:spacing w:after="120" w:line="276"/>
        <w:jc w:val="both"/>
      </w:pPr>
      <w:r>
        <w:rPr>
          <w:rFonts w:ascii="Barlow Semi Condensed" w:cs="Barlow Semi Condensed" w:eastAsia="Barlow Semi Condensed" w:hAnsi="Barlow Semi Condensed"/>
          <w:sz w:val="24"/>
          <w:szCs w:val="24"/>
        </w:rPr>
        <w:t xml:space="preserve">condotta indipendentemente lo stesso giorno, che aveva trovato 482, 491, 494,</w:t>
      </w:r>
    </w:p>
    <w:p>
      <w:pPr>
        <w:spacing w:after="120" w:line="276"/>
        <w:jc w:val="both"/>
      </w:pPr>
      <w:r>
        <w:rPr>
          <w:rFonts w:ascii="Barlow Semi Condensed" w:cs="Barlow Semi Condensed" w:eastAsia="Barlow Semi Condensed" w:hAnsi="Barlow Semi Condensed"/>
          <w:sz w:val="24"/>
          <w:szCs w:val="24"/>
        </w:rPr>
        <w:t xml:space="preserve">515, 519, 527 e 535 su siti diversi e senza conoscere questo documento. Due</w:t>
      </w:r>
    </w:p>
    <w:p>
      <w:pPr>
        <w:spacing w:after="120" w:line="276"/>
        <w:jc w:val="both"/>
      </w:pPr>
      <w:r>
        <w:rPr>
          <w:rFonts w:ascii="Barlow Semi Condensed" w:cs="Barlow Semi Condensed" w:eastAsia="Barlow Semi Condensed" w:hAnsi="Barlow Semi Condensed"/>
          <w:sz w:val="24"/>
          <w:szCs w:val="24"/>
        </w:rPr>
        <w:t xml:space="preserve">catene che si incontrano non fanno un giudicato; fanno molto più di una.</w:t>
      </w:r>
    </w:p>
    <w:p>
      <w:pPr>
        <w:spacing w:after="120" w:line="276"/>
        <w:jc w:val="both"/>
      </w:pPr>
      <w:r>
        <w:rPr>
          <w:rFonts w:ascii="Barlow Semi Condensed" w:cs="Barlow Semi Condensed" w:eastAsia="Barlow Semi Condensed" w:hAnsi="Barlow Semi Condensed"/>
          <w:b/>
          <w:bCs/>
          <w:sz w:val="24"/>
          <w:szCs w:val="24"/>
        </w:rPr>
        <w:t xml:space="preserve">Che cosa resta da verificare sull'originale</w:t>
      </w:r>
      <w:r>
        <w:rPr>
          <w:rFonts w:ascii="Barlow Semi Condensed" w:cs="Barlow Semi Condensed" w:eastAsia="Barlow Semi Condensed" w:hAnsi="Barlow Semi Condensed"/>
          <w:sz w:val="24"/>
          <w:szCs w:val="24"/>
        </w:rPr>
        <w:t xml:space="preserve">, e il documento lo prescrive da</w:t>
      </w:r>
    </w:p>
    <w:p>
      <w:pPr>
        <w:spacing w:after="120" w:line="276"/>
        <w:jc w:val="both"/>
      </w:pPr>
      <w:r>
        <w:rPr>
          <w:rFonts w:ascii="Barlow Semi Condensed" w:cs="Barlow Semi Condensed" w:eastAsia="Barlow Semi Condensed" w:hAnsi="Barlow Semi Condensed"/>
          <w:sz w:val="24"/>
          <w:szCs w:val="24"/>
        </w:rPr>
        <w:t xml:space="preserve">sé: il nominativo di </w:t>
      </w:r>
      <w:r>
        <w:rPr>
          <w:rFonts w:ascii="Barlow Semi Condensed" w:cs="Barlow Semi Condensed" w:eastAsia="Barlow Semi Condensed" w:hAnsi="Barlow Semi Condensed"/>
          <w:b/>
          <w:bCs/>
          <w:sz w:val="24"/>
          <w:szCs w:val="24"/>
        </w:rPr>
        <w:t xml:space="preserve">Antonio Varisco</w:t>
      </w:r>
      <w:r>
        <w:rPr>
          <w:rFonts w:ascii="Barlow Semi Condensed" w:cs="Barlow Semi Condensed" w:eastAsia="Barlow Semi Condensed" w:hAnsi="Barlow Semi Condensed"/>
          <w:sz w:val="24"/>
          <w:szCs w:val="24"/>
        </w:rPr>
        <w:t xml:space="preserve">, che nell'elenco </w:t>
      </w:r>
      <w:r>
        <w:rPr>
          <w:rFonts w:ascii="Barlow Semi Condensed" w:cs="Barlow Semi Condensed" w:eastAsia="Barlow Semi Condensed" w:hAnsi="Barlow Semi Condensed"/>
          <w:b/>
          <w:bCs/>
          <w:sz w:val="24"/>
          <w:szCs w:val="24"/>
        </w:rPr>
        <w:t xml:space="preserve">non compare</w:t>
      </w:r>
      <w:r>
        <w:rPr>
          <w:rFonts w:ascii="Barlow Semi Condensed" w:cs="Barlow Semi Condensed" w:eastAsia="Barlow Semi Condensed" w:hAnsi="Barlow Semi Condensed"/>
          <w:sz w:val="24"/>
          <w:szCs w:val="24"/>
        </w:rPr>
        <w:t xml:space="preserve"> — la</w:t>
      </w:r>
    </w:p>
    <w:p>
      <w:pPr>
        <w:spacing w:after="120" w:line="276"/>
        <w:jc w:val="both"/>
      </w:pPr>
      <w:r>
        <w:rPr>
          <w:rFonts w:ascii="Barlow Semi Condensed" w:cs="Barlow Semi Condensed" w:eastAsia="Barlow Semi Condensed" w:hAnsi="Barlow Semi Condensed"/>
          <w:sz w:val="24"/>
          <w:szCs w:val="24"/>
        </w:rPr>
        <w:t xml:space="preserve">certificazione lo aveva già iscritto fra le quattro appartenenze non trovate, e</w:t>
      </w:r>
    </w:p>
    <w:p>
      <w:pPr>
        <w:spacing w:after="120" w:line="276"/>
        <w:jc w:val="both"/>
      </w:pPr>
      <w:r>
        <w:rPr>
          <w:rFonts w:ascii="Barlow Semi Condensed" w:cs="Barlow Semi Condensed" w:eastAsia="Barlow Semi Condensed" w:hAnsi="Barlow Semi Condensed"/>
          <w:sz w:val="24"/>
          <w:szCs w:val="24"/>
        </w:rPr>
        <w:t xml:space="preserve">ora si sa dove non è; e il </w:t>
      </w:r>
      <w:r>
        <w:rPr>
          <w:rFonts w:ascii="Barlow Semi Condensed" w:cs="Barlow Semi Condensed" w:eastAsia="Barlow Semi Condensed" w:hAnsi="Barlow Semi Condensed"/>
          <w:b/>
          <w:bCs/>
          <w:sz w:val="24"/>
          <w:szCs w:val="24"/>
        </w:rPr>
        <w:t xml:space="preserve">fascicolo 397</w:t>
      </w:r>
      <w:r>
        <w:rPr>
          <w:rFonts w:ascii="Barlow Semi Condensed" w:cs="Barlow Semi Condensed" w:eastAsia="Barlow Semi Condensed" w:hAnsi="Barlow Semi Condensed"/>
          <w:sz w:val="24"/>
          <w:szCs w:val="24"/>
        </w:rPr>
        <w:t xml:space="preserve">, che nella copia risulta assegnato a</w:t>
      </w:r>
    </w:p>
    <w:p>
      <w:pPr>
        <w:spacing w:after="120" w:line="276"/>
        <w:jc w:val="both"/>
      </w:pPr>
      <w:r>
        <w:rPr>
          <w:rFonts w:ascii="Barlow Semi Condensed" w:cs="Barlow Semi Condensed" w:eastAsia="Barlow Semi Condensed" w:hAnsi="Barlow Semi Condensed"/>
          <w:sz w:val="24"/>
          <w:szCs w:val="24"/>
        </w:rPr>
        <w:t xml:space="preserve">due nomi.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Quarta annotazione, stessa data — l'aritmetica riscritta, e due debolezze mie.</w:t>
      </w:r>
    </w:p>
    <w:p>
      <w:pPr>
        <w:spacing w:after="120" w:line="276"/>
        <w:jc w:val="both"/>
      </w:pPr>
      <w:r>
        <w:rPr>
          <w:rFonts w:ascii="Barlow Semi Condensed" w:cs="Barlow Semi Condensed" w:eastAsia="Barlow Semi Condensed" w:hAnsi="Barlow Semi Condensed"/>
          <w:sz w:val="24"/>
          <w:szCs w:val="24"/>
        </w:rPr>
        <w:t xml:space="preserve">Rifacendo i conti sono emerse **due fragilità nell'argomento che questa</w:t>
      </w:r>
    </w:p>
    <w:p>
      <w:pPr>
        <w:spacing w:after="120" w:line="276"/>
        <w:jc w:val="both"/>
      </w:pPr>
      <w:r>
        <w:rPr>
          <w:rFonts w:ascii="Barlow Semi Condensed" w:cs="Barlow Semi Condensed" w:eastAsia="Barlow Semi Condensed" w:hAnsi="Barlow Semi Condensed"/>
          <w:sz w:val="24"/>
          <w:szCs w:val="24"/>
        </w:rPr>
        <w:t xml:space="preserve">certificazione aveva usato**, e vanno dette prima di ogni altra cosa perché</w:t>
      </w:r>
    </w:p>
    <w:p>
      <w:pPr>
        <w:spacing w:after="120" w:line="276"/>
        <w:jc w:val="both"/>
      </w:pPr>
      <w:r>
        <w:rPr>
          <w:rFonts w:ascii="Barlow Semi Condensed" w:cs="Barlow Semi Condensed" w:eastAsia="Barlow Semi Condensed" w:hAnsi="Barlow Semi Condensed"/>
          <w:sz w:val="24"/>
          <w:szCs w:val="24"/>
        </w:rPr>
        <w:t xml:space="preserve">riguardano il mio ragionamento, non le fonti.</w:t>
      </w:r>
    </w:p>
    <w:p>
      <w:pPr>
        <w:spacing w:after="120" w:line="276"/>
        <w:jc w:val="both"/>
      </w:pPr>
      <w:r>
        <w:rPr>
          <w:rFonts w:ascii="Barlow Semi Condensed" w:cs="Barlow Semi Condensed" w:eastAsia="Barlow Semi Condensed" w:hAnsi="Barlow Semi Condensed"/>
          <w:b/>
          <w:bCs/>
          <w:sz w:val="24"/>
          <w:szCs w:val="24"/>
        </w:rPr>
        <w:t xml:space="preserve">La prima: la cifra 5×10⁻¹⁵ dipende da un assunto che non avevo dichiarato.</w:t>
      </w:r>
    </w:p>
    <w:p>
      <w:pPr>
        <w:spacing w:after="120" w:line="276"/>
        <w:jc w:val="both"/>
      </w:pPr>
      <w:r>
        <w:rPr>
          <w:rFonts w:ascii="Barlow Semi Condensed" w:cs="Barlow Semi Condensed" w:eastAsia="Barlow Semi Condensed" w:hAnsi="Barlow Semi Condensed"/>
          <w:sz w:val="24"/>
          <w:szCs w:val="24"/>
        </w:rPr>
        <w:t xml:space="preserve">Quel numero si ottiene solo fissando l'ampiezza entro cui gli scarti potrebbero</w:t>
      </w:r>
    </w:p>
    <w:p>
      <w:pPr>
        <w:spacing w:after="120" w:line="276"/>
        <w:jc w:val="both"/>
      </w:pPr>
      <w:r>
        <w:rPr>
          <w:rFonts w:ascii="Barlow Semi Condensed" w:cs="Barlow Semi Condensed" w:eastAsia="Barlow Semi Condensed" w:hAnsi="Barlow Semi Condensed"/>
          <w:sz w:val="24"/>
          <w:szCs w:val="24"/>
        </w:rPr>
        <w:t xml:space="preserve">variare, e quell'ampiezza non era scritta da nessuna parte. Cambiandola, la</w:t>
      </w:r>
    </w:p>
    <w:p>
      <w:pPr>
        <w:spacing w:after="120" w:line="276"/>
        <w:jc w:val="both"/>
      </w:pPr>
      <w:r>
        <w:rPr>
          <w:rFonts w:ascii="Barlow Semi Condensed" w:cs="Barlow Semi Condensed" w:eastAsia="Barlow Semi Condensed" w:hAnsi="Barlow Semi Condensed"/>
          <w:sz w:val="24"/>
          <w:szCs w:val="24"/>
        </w:rPr>
        <w:t xml:space="preserve">probabilità si muove di sei ordini di grandezza: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ampiezza assunta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probabilità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50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6×10⁻⁷</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100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5×10⁻⁹</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500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6×10⁻¹⁴</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1.000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5×10⁻¹⁶</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Una cifra che oscilla così a seconda di un parametro taciuto non è un risultato:</w:t>
      </w:r>
    </w:p>
    <w:p>
      <w:pPr>
        <w:spacing w:after="120" w:line="276"/>
        <w:jc w:val="both"/>
      </w:pPr>
      <w:r>
        <w:rPr>
          <w:rFonts w:ascii="Barlow Semi Condensed" w:cs="Barlow Semi Condensed" w:eastAsia="Barlow Semi Condensed" w:hAnsi="Barlow Semi Condensed"/>
          <w:sz w:val="24"/>
          <w:szCs w:val="24"/>
        </w:rPr>
        <w:t xml:space="preserve">è un'impressione con l'aria di un calcolo. </w:t>
      </w:r>
      <w:r>
        <w:rPr>
          <w:rFonts w:ascii="Barlow Semi Condensed" w:cs="Barlow Semi Condensed" w:eastAsia="Barlow Semi Condensed" w:hAnsi="Barlow Semi Condensed"/>
          <w:b/>
          <w:bCs/>
          <w:sz w:val="24"/>
          <w:szCs w:val="24"/>
        </w:rPr>
        <w:t xml:space="preserve">La ritiro.</w:t>
      </w:r>
    </w:p>
    <w:p>
      <w:pPr>
        <w:spacing w:after="120" w:line="276"/>
        <w:jc w:val="both"/>
      </w:pPr>
      <w:r>
        <w:rPr>
          <w:rFonts w:ascii="Barlow Semi Condensed" w:cs="Barlow Semi Condensed" w:eastAsia="Barlow Semi Condensed" w:hAnsi="Barlow Semi Condensed"/>
          <w:b/>
          <w:bCs/>
          <w:sz w:val="24"/>
          <w:szCs w:val="24"/>
        </w:rPr>
        <w:t xml:space="preserve">La seconda: la deriva 1191 → 1193 poggia su due punti.</w:t>
      </w:r>
      <w:r>
        <w:rPr>
          <w:rFonts w:ascii="Barlow Semi Condensed" w:cs="Barlow Semi Condensed" w:eastAsia="Barlow Semi Condensed" w:hAnsi="Barlow Semi Condensed"/>
          <w:sz w:val="24"/>
          <w:szCs w:val="24"/>
        </w:rPr>
        <w:t xml:space="preserve"> Due punti non</w:t>
      </w:r>
    </w:p>
    <w:p>
      <w:pPr>
        <w:spacing w:after="120" w:line="276"/>
        <w:jc w:val="both"/>
      </w:pPr>
      <w:r>
        <w:rPr>
          <w:rFonts w:ascii="Barlow Semi Condensed" w:cs="Barlow Semi Condensed" w:eastAsia="Barlow Semi Condensed" w:hAnsi="Barlow Semi Condensed"/>
          <w:sz w:val="24"/>
          <w:szCs w:val="24"/>
        </w:rPr>
        <w:t xml:space="preserve">stabiliscono una pendenza — la stabiliscono per definizione, e non la</w:t>
      </w:r>
    </w:p>
    <w:p>
      <w:pPr>
        <w:spacing w:after="120" w:line="276"/>
        <w:jc w:val="both"/>
      </w:pPr>
      <w:r>
        <w:rPr>
          <w:rFonts w:ascii="Barlow Semi Condensed" w:cs="Barlow Semi Condensed" w:eastAsia="Barlow Semi Condensed" w:hAnsi="Barlow Semi Condensed"/>
          <w:sz w:val="24"/>
          <w:szCs w:val="24"/>
        </w:rPr>
        <w:t xml:space="preserve">verificano. Che lo scarto reale «derivi» resta perciò un'ipotesi con n = 2, e</w:t>
      </w:r>
    </w:p>
    <w:p>
      <w:pPr>
        <w:spacing w:after="120" w:line="276"/>
        <w:jc w:val="both"/>
      </w:pPr>
      <w:r>
        <w:rPr>
          <w:rFonts w:ascii="Barlow Semi Condensed" w:cs="Barlow Semi Condensed" w:eastAsia="Barlow Semi Condensed" w:hAnsi="Barlow Semi Condensed"/>
          <w:sz w:val="24"/>
          <w:szCs w:val="24"/>
        </w:rPr>
        <w:t xml:space="preserve">tutto ciò che ne avevo dedotto per estrapolazione va preso come indicativo. Per</w:t>
      </w:r>
    </w:p>
    <w:p>
      <w:pPr>
        <w:spacing w:after="120" w:line="276"/>
        <w:jc w:val="both"/>
      </w:pPr>
      <w:r>
        <w:rPr>
          <w:rFonts w:ascii="Barlow Semi Condensed" w:cs="Barlow Semi Condensed" w:eastAsia="Barlow Semi Condensed" w:hAnsi="Barlow Semi Condensed"/>
          <w:sz w:val="24"/>
          <w:szCs w:val="24"/>
        </w:rPr>
        <w:t xml:space="preserve">mostrare quanto sia fragile: il modello lineare costruito su quei due soli punti</w:t>
      </w:r>
    </w:p>
    <w:p>
      <w:pPr>
        <w:spacing w:after="120" w:line="276"/>
        <w:jc w:val="both"/>
      </w:pPr>
      <w:r>
        <w:rPr>
          <w:rFonts w:ascii="Barlow Semi Condensed" w:cs="Barlow Semi Condensed" w:eastAsia="Barlow Semi Condensed" w:hAnsi="Barlow Semi Condensed"/>
          <w:sz w:val="24"/>
          <w:szCs w:val="24"/>
        </w:rPr>
        <w:t xml:space="preserve">predirebbe per Giudice la tessera 1453 contro le 1592 dichiarate, e per Gallucci</w:t>
      </w:r>
    </w:p>
    <w:p>
      <w:pPr>
        <w:spacing w:after="120" w:line="276"/>
        <w:jc w:val="both"/>
      </w:pPr>
      <w:r>
        <w:rPr>
          <w:rFonts w:ascii="Barlow Semi Condensed" w:cs="Barlow Semi Condensed" w:eastAsia="Barlow Semi Condensed" w:hAnsi="Barlow Semi Condensed"/>
          <w:sz w:val="24"/>
          <w:szCs w:val="24"/>
        </w:rPr>
        <w:t xml:space="preserve">1579 contro 1634 — errori fra 55 e 139 posizioni, che nessuno può interpretare</w:t>
      </w:r>
    </w:p>
    <w:p>
      <w:pPr>
        <w:spacing w:after="120" w:line="276"/>
        <w:jc w:val="both"/>
      </w:pPr>
      <w:r>
        <w:rPr>
          <w:rFonts w:ascii="Barlow Semi Condensed" w:cs="Barlow Semi Condensed" w:eastAsia="Barlow Semi Condensed" w:hAnsi="Barlow Semi Condensed"/>
          <w:sz w:val="24"/>
          <w:szCs w:val="24"/>
        </w:rPr>
        <w:t xml:space="preserve">senza altri punti.</w:t>
      </w:r>
    </w:p>
    <w:p>
      <w:pPr>
        <w:spacing w:after="120" w:line="276"/>
        <w:jc w:val="both"/>
      </w:pPr>
      <w:r>
        <w:rPr>
          <w:rFonts w:ascii="Barlow Semi Condensed" w:cs="Barlow Semi Condensed" w:eastAsia="Barlow Semi Condensed" w:hAnsi="Barlow Semi Condensed"/>
          <w:b/>
          <w:bCs/>
          <w:sz w:val="24"/>
          <w:szCs w:val="24"/>
        </w:rPr>
        <w:t xml:space="preserve">Che cosa resta in piedi, e regge meglio di prima.</w:t>
      </w:r>
      <w:r>
        <w:rPr>
          <w:rFonts w:ascii="Barlow Semi Condensed" w:cs="Barlow Semi Condensed" w:eastAsia="Barlow Semi Condensed" w:hAnsi="Barlow Semi Condensed"/>
          <w:sz w:val="24"/>
          <w:szCs w:val="24"/>
        </w:rPr>
        <w:t xml:space="preserve"> L'argomento si può fare</w:t>
      </w:r>
    </w:p>
    <w:p>
      <w:pPr>
        <w:spacing w:after="120" w:line="276"/>
        <w:jc w:val="both"/>
      </w:pPr>
      <w:r>
        <w:rPr>
          <w:rFonts w:ascii="Barlow Semi Condensed" w:cs="Barlow Semi Condensed" w:eastAsia="Barlow Semi Condensed" w:hAnsi="Barlow Semi Condensed"/>
          <w:b/>
          <w:bCs/>
          <w:sz w:val="24"/>
          <w:szCs w:val="24"/>
        </w:rPr>
        <w:t xml:space="preserve">senza assumere nulla</w:t>
      </w:r>
      <w:r>
        <w:rPr>
          <w:rFonts w:ascii="Barlow Semi Condensed" w:cs="Barlow Semi Condensed" w:eastAsia="Barlow Semi Condensed" w:hAnsi="Barlow Semi Condensed"/>
          <w:sz w:val="24"/>
          <w:szCs w:val="24"/>
        </w:rPr>
        <w:t xml:space="preserve"> sulla distribuzione degli scarti. Se i ventitré scarti</w:t>
      </w:r>
    </w:p>
    <w:p>
      <w:pPr>
        <w:spacing w:after="120" w:line="276"/>
        <w:jc w:val="both"/>
      </w:pPr>
      <w:r>
        <w:rPr>
          <w:rFonts w:ascii="Barlow Semi Condensed" w:cs="Barlow Semi Condensed" w:eastAsia="Barlow Semi Condensed" w:hAnsi="Barlow Semi Condensed"/>
          <w:sz w:val="24"/>
          <w:szCs w:val="24"/>
        </w:rPr>
        <w:t xml:space="preserve">provenissero da una distribuzione qualsiasi, e </w:t>
      </w:r>
      <w:r>
        <w:rPr>
          <w:rFonts w:ascii="Barlow Semi Condensed" w:cs="Barlow Semi Condensed" w:eastAsia="Barlow Semi Condensed" w:hAnsi="Barlow Semi Condensed"/>
          <w:i/>
          <w:iCs/>
          <w:sz w:val="24"/>
          <w:szCs w:val="24"/>
        </w:rPr>
        <w:t xml:space="preserve">p</w:t>
      </w:r>
      <w:r>
        <w:rPr>
          <w:rFonts w:ascii="Barlow Semi Condensed" w:cs="Barlow Semi Condensed" w:eastAsia="Barlow Semi Condensed" w:hAnsi="Barlow Semi Condensed"/>
          <w:sz w:val="24"/>
          <w:szCs w:val="24"/>
        </w:rPr>
        <w:t xml:space="preserve"> fosse la probabilità del</w:t>
      </w:r>
    </w:p>
    <w:p>
      <w:pPr>
        <w:spacing w:after="120" w:line="276"/>
        <w:jc w:val="both"/>
      </w:pPr>
      <w:r>
        <w:rPr>
          <w:rFonts w:ascii="Barlow Semi Condensed" w:cs="Barlow Semi Condensed" w:eastAsia="Barlow Semi Condensed" w:hAnsi="Barlow Semi Condensed"/>
          <w:sz w:val="24"/>
          <w:szCs w:val="24"/>
        </w:rPr>
        <w:t xml:space="preserve">valore più frequente, allora la probabilità che otto di essi coincidano è al più</w:t>
      </w:r>
    </w:p>
    <w:p>
      <w:pPr>
        <w:spacing w:after="120" w:line="276"/>
        <w:jc w:val="both"/>
      </w:pPr>
      <w:r>
        <w:rPr>
          <w:rFonts w:ascii="Barlow Semi Condensed" w:cs="Barlow Semi Condensed" w:eastAsia="Barlow Semi Condensed" w:hAnsi="Barlow Semi Condensed"/>
          <w:sz w:val="24"/>
          <w:szCs w:val="24"/>
        </w:rPr>
        <w:t xml:space="preserve">C(23,8)·p⁷. Rovesciando il conto: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perché il caso sia plausibile anche solo </w:t>
      </w:r>
      <w:r>
        <w:rPr>
          <w:rFonts w:ascii="Barlow Semi Condensed" w:cs="Barlow Semi Condensed" w:eastAsia="Barlow Semi Condensed" w:hAnsi="Barlow Semi Condensed"/>
          <w:b/>
          <w:bCs/>
          <w:i w:val="false"/>
          <w:iCs w:val="false"/>
          <w:sz w:val="24"/>
          <w:szCs w:val="24"/>
        </w:rPr>
        <w:t xml:space="preserve">all'uno per cento</w:t>
      </w:r>
      <w:r>
        <w:rPr>
          <w:rFonts w:ascii="Barlow Semi Condensed" w:cs="Barlow Semi Condensed" w:eastAsia="Barlow Semi Condensed" w:hAnsi="Barlow Semi Condensed"/>
          <w:i w:val="false"/>
          <w:iCs w:val="false"/>
          <w:sz w:val="24"/>
          <w:szCs w:val="24"/>
        </w:rPr>
        <w:t xml:space="preserve">, occorre che circa l'</w:t>
      </w:r>
      <w:r>
        <w:rPr>
          <w:rFonts w:ascii="Barlow Semi Condensed" w:cs="Barlow Semi Condensed" w:eastAsia="Barlow Semi Condensed" w:hAnsi="Barlow Semi Condensed"/>
          <w:b/>
          <w:bCs/>
          <w:i w:val="false"/>
          <w:iCs w:val="false"/>
          <w:sz w:val="24"/>
          <w:szCs w:val="24"/>
        </w:rPr>
        <w:t xml:space="preserve">otto per cento di tutte le coppie della loggia</w:t>
      </w:r>
      <w:r>
        <w:rPr>
          <w:rFonts w:ascii="Barlow Semi Condensed" w:cs="Barlow Semi Condensed" w:eastAsia="Barlow Semi Condensed" w:hAnsi="Barlow Semi Condensed"/>
          <w:i w:val="false"/>
          <w:iCs w:val="false"/>
          <w:sz w:val="24"/>
          <w:szCs w:val="24"/>
        </w:rPr>
        <w:t xml:space="preserve"> condivida lo stesso identico scarto — su 962 iscritti, </w:t>
      </w:r>
      <w:r>
        <w:rPr>
          <w:rFonts w:ascii="Barlow Semi Condensed" w:cs="Barlow Semi Condensed" w:eastAsia="Barlow Semi Condensed" w:hAnsi="Barlow Semi Condensed"/>
          <w:b/>
          <w:bCs/>
          <w:i w:val="false"/>
          <w:iCs w:val="false"/>
          <w:sz w:val="24"/>
          <w:szCs w:val="24"/>
        </w:rPr>
        <w:t xml:space="preserve">una settantina di persone</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E qui l'argomento si chiude da sé: se davvero una settantina di iscritti</w:t>
      </w:r>
    </w:p>
    <w:p>
      <w:pPr>
        <w:spacing w:after="120" w:line="276"/>
        <w:jc w:val="both"/>
      </w:pPr>
      <w:r>
        <w:rPr>
          <w:rFonts w:ascii="Barlow Semi Condensed" w:cs="Barlow Semi Condensed" w:eastAsia="Barlow Semi Condensed" w:hAnsi="Barlow Semi Condensed"/>
          <w:sz w:val="24"/>
          <w:szCs w:val="24"/>
        </w:rPr>
        <w:t xml:space="preserve">condividesse quello scarto, lo scarto non sarebbe un caso, sarebbe **la regola</w:t>
      </w:r>
    </w:p>
    <w:p>
      <w:pPr>
        <w:spacing w:after="120" w:line="276"/>
        <w:jc w:val="both"/>
      </w:pPr>
      <w:r>
        <w:rPr>
          <w:rFonts w:ascii="Barlow Semi Condensed" w:cs="Barlow Semi Condensed" w:eastAsia="Barlow Semi Condensed" w:hAnsi="Barlow Semi Condensed"/>
          <w:sz w:val="24"/>
          <w:szCs w:val="24"/>
        </w:rPr>
        <w:t xml:space="preserve">del registro** — e le due coppie attestate, Berlusconi e Costanzo, dovrebbero</w:t>
      </w:r>
    </w:p>
    <w:p>
      <w:pPr>
        <w:spacing w:after="120" w:line="276"/>
        <w:jc w:val="both"/>
      </w:pPr>
      <w:r>
        <w:rPr>
          <w:rFonts w:ascii="Barlow Semi Condensed" w:cs="Barlow Semi Condensed" w:eastAsia="Barlow Semi Condensed" w:hAnsi="Barlow Semi Condensed"/>
          <w:sz w:val="24"/>
          <w:szCs w:val="24"/>
        </w:rPr>
        <w:t xml:space="preserve">rispettarla. Non la rispettano: danno 1191 e 1193, non 1088.</w:t>
      </w:r>
    </w:p>
    <w:p>
      <w:pPr>
        <w:spacing w:after="120" w:line="276"/>
        <w:jc w:val="both"/>
      </w:pPr>
      <w:r>
        <w:rPr>
          <w:rFonts w:ascii="Barlow Semi Condensed" w:cs="Barlow Semi Condensed" w:eastAsia="Barlow Semi Condensed" w:hAnsi="Barlow Semi Condensed"/>
          <w:b/>
          <w:bCs/>
          <w:sz w:val="24"/>
          <w:szCs w:val="24"/>
        </w:rPr>
        <w:t xml:space="preserve">Il saldo di questa annotazione.</w:t>
      </w:r>
      <w:r>
        <w:rPr>
          <w:rFonts w:ascii="Barlow Semi Condensed" w:cs="Barlow Semi Condensed" w:eastAsia="Barlow Semi Condensed" w:hAnsi="Barlow Semi Condensed"/>
          <w:sz w:val="24"/>
          <w:szCs w:val="24"/>
        </w:rPr>
        <w:t xml:space="preserve"> La conclusione — otto scarti identici su</w:t>
      </w:r>
    </w:p>
    <w:p>
      <w:pPr>
        <w:spacing w:after="120" w:line="276"/>
        <w:jc w:val="both"/>
      </w:pPr>
      <w:r>
        <w:rPr>
          <w:rFonts w:ascii="Barlow Semi Condensed" w:cs="Barlow Semi Condensed" w:eastAsia="Barlow Semi Condensed" w:hAnsi="Barlow Semi Condensed"/>
          <w:sz w:val="24"/>
          <w:szCs w:val="24"/>
        </w:rPr>
        <w:t xml:space="preserve">quarantadue posizioni non sono un secondo registro — </w:t>
      </w:r>
      <w:r>
        <w:rPr>
          <w:rFonts w:ascii="Barlow Semi Condensed" w:cs="Barlow Semi Condensed" w:eastAsia="Barlow Semi Condensed" w:hAnsi="Barlow Semi Condensed"/>
          <w:b/>
          <w:bCs/>
          <w:sz w:val="24"/>
          <w:szCs w:val="24"/>
        </w:rPr>
        <w:t xml:space="preserve">esce rafforzata</w:t>
      </w:r>
      <w:r>
        <w:rPr>
          <w:rFonts w:ascii="Barlow Semi Condensed" w:cs="Barlow Semi Condensed" w:eastAsia="Barlow Semi Condensed" w:hAnsi="Barlow Semi Condensed"/>
          <w:sz w:val="24"/>
          <w:szCs w:val="24"/>
        </w:rPr>
        <w:t xml:space="preserve">, perché</w:t>
      </w:r>
    </w:p>
    <w:p>
      <w:pPr>
        <w:spacing w:after="120" w:line="276"/>
        <w:jc w:val="both"/>
      </w:pPr>
      <w:r>
        <w:rPr>
          <w:rFonts w:ascii="Barlow Semi Condensed" w:cs="Barlow Semi Condensed" w:eastAsia="Barlow Semi Condensed" w:hAnsi="Barlow Semi Condensed"/>
          <w:sz w:val="24"/>
          <w:szCs w:val="24"/>
        </w:rPr>
        <w:t xml:space="preserve">ora non dipende più da un parametro taciuto né da una pendenza a due punti. Il</w:t>
      </w:r>
    </w:p>
    <w:p>
      <w:pPr>
        <w:spacing w:after="120" w:line="276"/>
        <w:jc w:val="both"/>
      </w:pPr>
      <w:r>
        <w:rPr>
          <w:rFonts w:ascii="Barlow Semi Condensed" w:cs="Barlow Semi Condensed" w:eastAsia="Barlow Semi Condensed" w:hAnsi="Barlow Semi Condensed"/>
          <w:sz w:val="24"/>
          <w:szCs w:val="24"/>
        </w:rPr>
        <w:t xml:space="preserve">numero che l'accompagnava esce invece </w:t>
      </w:r>
      <w:r>
        <w:rPr>
          <w:rFonts w:ascii="Barlow Semi Condensed" w:cs="Barlow Semi Condensed" w:eastAsia="Barlow Semi Condensed" w:hAnsi="Barlow Semi Condensed"/>
          <w:b/>
          <w:bCs/>
          <w:sz w:val="24"/>
          <w:szCs w:val="24"/>
        </w:rPr>
        <w:t xml:space="preserve">ritirato</w:t>
      </w:r>
      <w:r>
        <w:rPr>
          <w:rFonts w:ascii="Barlow Semi Condensed" w:cs="Barlow Semi Condensed" w:eastAsia="Barlow Semi Condensed" w:hAnsi="Barlow Semi Condensed"/>
          <w:sz w:val="24"/>
          <w:szCs w:val="24"/>
        </w:rPr>
        <w:t xml:space="preserve">. Si guadagna in solidità ciò</w:t>
      </w:r>
    </w:p>
    <w:p>
      <w:pPr>
        <w:spacing w:after="120" w:line="276"/>
        <w:jc w:val="both"/>
      </w:pPr>
      <w:r>
        <w:rPr>
          <w:rFonts w:ascii="Barlow Semi Condensed" w:cs="Barlow Semi Condensed" w:eastAsia="Barlow Semi Condensed" w:hAnsi="Barlow Semi Condensed"/>
          <w:sz w:val="24"/>
          <w:szCs w:val="24"/>
        </w:rPr>
        <w:t xml:space="preserve">che si perde in appariscenza, ed è un buon cambio.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Terza annotazione, stessa data — che cosa la ricerca ha effettivamente trovato.</w:t>
      </w:r>
    </w:p>
    <w:p>
      <w:pPr>
        <w:spacing w:after="120" w:line="276"/>
        <w:jc w:val="both"/>
      </w:pPr>
      <w:r>
        <w:rPr>
          <w:rFonts w:ascii="Barlow Semi Condensed" w:cs="Barlow Semi Condensed" w:eastAsia="Barlow Semi Condensed" w:hAnsi="Barlow Semi Condensed"/>
          <w:sz w:val="24"/>
          <w:szCs w:val="24"/>
        </w:rPr>
        <w:t xml:space="preserve">Su richiesta esplicita si è cercato per conto proprio. **Nessuna pagina è stata</w:t>
      </w:r>
    </w:p>
    <w:p>
      <w:pPr>
        <w:spacing w:after="120" w:line="276"/>
        <w:jc w:val="both"/>
      </w:pPr>
      <w:r>
        <w:rPr>
          <w:rFonts w:ascii="Barlow Semi Condensed" w:cs="Barlow Semi Condensed" w:eastAsia="Barlow Semi Condensed" w:hAnsi="Barlow Semi Condensed"/>
          <w:sz w:val="24"/>
          <w:szCs w:val="24"/>
        </w:rPr>
        <w:t xml:space="preserve">aperta**: il proxy risponde 403 al CONNECT 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archive.org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girodivite.it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altervista.org</w:t>
      </w:r>
      <w:r>
        <w:rPr>
          <w:rFonts w:ascii="Barlow Semi Condensed" w:cs="Barlow Semi Condensed" w:eastAsia="Barlow Semi Condensed" w:hAnsi="Barlow Semi Condensed"/>
          <w:sz w:val="24"/>
          <w:szCs w:val="24"/>
        </w:rPr>
        <w:t xml:space="preserve"> e ogni altro dominio provato, e il README dell'ambiente</w:t>
      </w:r>
    </w:p>
    <w:p>
      <w:pPr>
        <w:spacing w:after="120" w:line="276"/>
        <w:jc w:val="both"/>
      </w:pPr>
      <w:r>
        <w:rPr>
          <w:rFonts w:ascii="Barlow Semi Condensed" w:cs="Barlow Semi Condensed" w:eastAsia="Barlow Semi Condensed" w:hAnsi="Barlow Semi Condensed"/>
          <w:sz w:val="24"/>
          <w:szCs w:val="24"/>
        </w:rPr>
        <w:t xml:space="preserve">qualifica quel codice come diniego di policy da non aggirare. È rimasta la sola</w:t>
      </w:r>
    </w:p>
    <w:p>
      <w:pPr>
        <w:spacing w:after="120" w:line="276"/>
        <w:jc w:val="both"/>
      </w:pPr>
      <w:r>
        <w:rPr>
          <w:rFonts w:ascii="Barlow Semi Condensed" w:cs="Barlow Semi Condensed" w:eastAsia="Barlow Semi Condensed" w:hAnsi="Barlow Semi Condensed"/>
          <w:sz w:val="24"/>
          <w:szCs w:val="24"/>
        </w:rPr>
        <w:t xml:space="preserve">ricerca, che restituisce </w:t>
      </w:r>
      <w:r>
        <w:rPr>
          <w:rFonts w:ascii="Barlow Semi Condensed" w:cs="Barlow Semi Condensed" w:eastAsia="Barlow Semi Condensed" w:hAnsi="Barlow Semi Condensed"/>
          <w:b/>
          <w:bCs/>
          <w:sz w:val="24"/>
          <w:szCs w:val="24"/>
        </w:rPr>
        <w:t xml:space="preserve">sintesi di pagine lette da terzi</w:t>
      </w:r>
      <w:r>
        <w:rPr>
          <w:rFonts w:ascii="Barlow Semi Condensed" w:cs="Barlow Semi Condensed" w:eastAsia="Barlow Semi Condensed" w:hAnsi="Barlow Semi Condensed"/>
          <w:sz w:val="24"/>
          <w:szCs w:val="24"/>
        </w:rPr>
        <w:t xml:space="preserve">: tutto ciò che</w:t>
      </w:r>
    </w:p>
    <w:p>
      <w:pPr>
        <w:spacing w:after="120" w:line="276"/>
        <w:jc w:val="both"/>
      </w:pPr>
      <w:r>
        <w:rPr>
          <w:rFonts w:ascii="Barlow Semi Condensed" w:cs="Barlow Semi Condensed" w:eastAsia="Barlow Semi Condensed" w:hAnsi="Barlow Semi Condensed"/>
          <w:sz w:val="24"/>
          <w:szCs w:val="24"/>
        </w:rPr>
        <w:t xml:space="preserve">segue sta perciò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e non un gradino più su.</w:t>
      </w:r>
    </w:p>
    <w:p>
      <w:pPr>
        <w:spacing w:after="120" w:line="276"/>
        <w:jc w:val="both"/>
      </w:pPr>
      <w:r>
        <w:rPr>
          <w:rFonts w:ascii="Barlow Semi Condensed" w:cs="Barlow Semi Condensed" w:eastAsia="Barlow Semi Condensed" w:hAnsi="Barlow Semi Condensed"/>
          <w:b/>
          <w:bCs/>
          <w:sz w:val="24"/>
          <w:szCs w:val="24"/>
        </w:rPr>
        <w:t xml:space="preserve">Che cosa risulta confermato.</w:t>
      </w:r>
      <w:r>
        <w:rPr>
          <w:rFonts w:ascii="Barlow Semi Condensed" w:cs="Barlow Semi Condensed" w:eastAsia="Barlow Semi Condensed" w:hAnsi="Barlow Semi Condensed"/>
          <w:sz w:val="24"/>
          <w:szCs w:val="24"/>
        </w:rPr>
        <w:t xml:space="preserve"> L'elenco di Castiglion Fibocchi porta, per</w:t>
      </w:r>
    </w:p>
    <w:p>
      <w:pPr>
        <w:spacing w:after="120" w:line="276"/>
        <w:jc w:val="both"/>
      </w:pPr>
      <w:r>
        <w:rPr>
          <w:rFonts w:ascii="Barlow Semi Condensed" w:cs="Barlow Semi Condensed" w:eastAsia="Barlow Semi Condensed" w:hAnsi="Barlow Semi Condensed"/>
          <w:sz w:val="24"/>
          <w:szCs w:val="24"/>
        </w:rPr>
        <w:t xml:space="preserve">ciascun nome, </w:t>
      </w:r>
      <w:r>
        <w:rPr>
          <w:rFonts w:ascii="Barlow Semi Condensed" w:cs="Barlow Semi Condensed" w:eastAsia="Barlow Semi Condensed" w:hAnsi="Barlow Semi Condensed"/>
          <w:b/>
          <w:bCs/>
          <w:sz w:val="24"/>
          <w:szCs w:val="24"/>
        </w:rPr>
        <w:t xml:space="preserve">titolo, città, numero di fascicolo e numero di tessera</w:t>
      </w:r>
      <w:r>
        <w:rPr>
          <w:rFonts w:ascii="Barlow Semi Condensed" w:cs="Barlow Semi Condensed" w:eastAsia="Barlow Semi Condensed" w:hAnsi="Barlow Semi Condensed"/>
          <w:sz w:val="24"/>
          <w:szCs w:val="24"/>
        </w:rPr>
        <w:t xml:space="preserve">: sono</w:t>
      </w:r>
    </w:p>
    <w:p>
      <w:pPr>
        <w:spacing w:after="120" w:line="276"/>
        <w:jc w:val="both"/>
      </w:pPr>
      <w:r>
        <w:rPr>
          <w:rFonts w:ascii="Barlow Semi Condensed" w:cs="Barlow Semi Condensed" w:eastAsia="Barlow Semi Condensed" w:hAnsi="Barlow Semi Condensed"/>
          <w:sz w:val="24"/>
          <w:szCs w:val="24"/>
        </w:rPr>
        <w:t xml:space="preserve">due numeri distinti, non uno, ed è il presupposto stesso della calibrazione. E</w:t>
      </w:r>
    </w:p>
    <w:p>
      <w:pPr>
        <w:spacing w:after="120" w:line="276"/>
        <w:jc w:val="both"/>
      </w:pPr>
      <w:r>
        <w:rPr>
          <w:rFonts w:ascii="Barlow Semi Condensed" w:cs="Barlow Semi Condensed" w:eastAsia="Barlow Semi Condensed" w:hAnsi="Barlow Semi Condensed"/>
          <w:sz w:val="24"/>
          <w:szCs w:val="24"/>
        </w:rPr>
        <w:t xml:space="preserve">il numero fra parentesi, secondo le fonti raggiunte, è il </w:t>
      </w:r>
      <w:r>
        <w:rPr>
          <w:rFonts w:ascii="Barlow Semi Condensed" w:cs="Barlow Semi Condensed" w:eastAsia="Barlow Semi Condensed" w:hAnsi="Barlow Semi Condensed"/>
          <w:b/>
          <w:bCs/>
          <w:sz w:val="24"/>
          <w:szCs w:val="24"/>
        </w:rPr>
        <w:t xml:space="preserve">fascicolo</w:t>
      </w:r>
      <w:r>
        <w:rPr>
          <w:rFonts w:ascii="Barlow Semi Condensed" w:cs="Barlow Semi Condensed" w:eastAsia="Barlow Semi Condensed" w:hAnsi="Barlow Semi Condensed"/>
          <w:sz w:val="24"/>
          <w:szCs w:val="24"/>
        </w:rPr>
        <w:t xml:space="preserve">. Le due</w:t>
      </w:r>
    </w:p>
    <w:p>
      <w:pPr>
        <w:spacing w:after="120" w:line="276"/>
        <w:jc w:val="both"/>
      </w:pPr>
      <w:r>
        <w:rPr>
          <w:rFonts w:ascii="Barlow Semi Condensed" w:cs="Barlow Semi Condensed" w:eastAsia="Barlow Semi Condensed" w:hAnsi="Barlow Semi Condensed"/>
          <w:sz w:val="24"/>
          <w:szCs w:val="24"/>
        </w:rPr>
        <w:t xml:space="preserve">righe su cui la calibrazione era stata costruita reggono al riscontro</w:t>
      </w:r>
    </w:p>
    <w:p>
      <w:pPr>
        <w:spacing w:after="120" w:line="276"/>
        <w:jc w:val="both"/>
      </w:pPr>
      <w:r>
        <w:rPr>
          <w:rFonts w:ascii="Barlow Semi Condensed" w:cs="Barlow Semi Condensed" w:eastAsia="Barlow Semi Condensed" w:hAnsi="Barlow Semi Condensed"/>
          <w:sz w:val="24"/>
          <w:szCs w:val="24"/>
        </w:rPr>
        <w:t xml:space="preserve">indipendente, e reggono alla cifra: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tessera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fascicolo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Silvio Berlusconi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1816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0625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sigla E.19.78, gruppo 17, affiliazione 26 gennaio 1978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Maurizio Costanzo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1819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626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qualifica di maestro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Che cosa invece non regge, ed è la parte che conta di più.</w:t>
      </w:r>
      <w:r>
        <w:rPr>
          <w:rFonts w:ascii="Barlow Semi Condensed" w:cs="Barlow Semi Condensed" w:eastAsia="Barlow Semi Condensed" w:hAnsi="Barlow Semi Condensed"/>
          <w:sz w:val="24"/>
          <w:szCs w:val="24"/>
        </w:rPr>
        <w:t xml:space="preserve"> I due nomi che il</w:t>
      </w:r>
    </w:p>
    <w:p>
      <w:pPr>
        <w:spacing w:after="120" w:line="276"/>
        <w:jc w:val="both"/>
      </w:pPr>
      <w:r>
        <w:rPr>
          <w:rFonts w:ascii="Barlow Semi Condensed" w:cs="Barlow Semi Condensed" w:eastAsia="Barlow Semi Condensed" w:hAnsi="Barlow Semi Condensed"/>
          <w:sz w:val="24"/>
          <w:szCs w:val="24"/>
        </w:rPr>
        <w:t xml:space="preserve">testo pervenuto forniva come profilo — Calvi e Ortolani — tornano indietro con</w:t>
      </w:r>
    </w:p>
    <w:p>
      <w:pPr>
        <w:spacing w:after="120" w:line="276"/>
        <w:jc w:val="both"/>
      </w:pPr>
      <w:r>
        <w:rPr>
          <w:rFonts w:ascii="Barlow Semi Condensed" w:cs="Barlow Semi Condensed" w:eastAsia="Barlow Semi Condensed" w:hAnsi="Barlow Semi Condensed"/>
          <w:sz w:val="24"/>
          <w:szCs w:val="24"/>
        </w:rPr>
        <w:t xml:space="preserve">numeri </w:t>
      </w:r>
      <w:r>
        <w:rPr>
          <w:rFonts w:ascii="Barlow Semi Condensed" w:cs="Barlow Semi Condensed" w:eastAsia="Barlow Semi Condensed" w:hAnsi="Barlow Semi Condensed"/>
          <w:b/>
          <w:bCs/>
          <w:sz w:val="24"/>
          <w:szCs w:val="24"/>
        </w:rPr>
        <w:t xml:space="preserve">incompatibili fra loro</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testo pervenuto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altre fonti raggiunte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Umberto Ortolani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fascicolo 494, tessera 1609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tessera </w:t>
            </w:r>
            <w:r>
              <w:rPr>
                <w:rFonts w:ascii="Barlow Semi Condensed" w:cs="Barlow Semi Condensed" w:eastAsia="Barlow Semi Condensed" w:hAnsi="Barlow Semi Condensed"/>
                <w:b/>
                <w:bCs/>
                <w:sz w:val="20"/>
                <w:szCs w:val="20"/>
              </w:rPr>
              <w:t xml:space="preserve">494</w:t>
            </w:r>
            <w:r>
              <w:rPr>
                <w:rFonts w:ascii="Barlow Semi Condensed" w:cs="Barlow Semi Condensed" w:eastAsia="Barlow Semi Condensed" w:hAnsi="Barlow Semi Condensed"/>
                <w:sz w:val="20"/>
                <w:szCs w:val="20"/>
              </w:rPr>
              <w:t xml:space="preserve"> in una fonte; tessera </w:t>
            </w:r>
            <w:r>
              <w:rPr>
                <w:rFonts w:ascii="Barlow Semi Condensed" w:cs="Barlow Semi Condensed" w:eastAsia="Barlow Semi Condensed" w:hAnsi="Barlow Semi Condensed"/>
                <w:b/>
                <w:bCs/>
                <w:sz w:val="20"/>
                <w:szCs w:val="20"/>
              </w:rPr>
              <w:t xml:space="preserve">1622</w:t>
            </w:r>
            <w:r>
              <w:rPr>
                <w:rFonts w:ascii="Barlow Semi Condensed" w:cs="Barlow Semi Condensed" w:eastAsia="Barlow Semi Condensed" w:hAnsi="Barlow Semi Condensed"/>
                <w:sz w:val="20"/>
                <w:szCs w:val="20"/>
              </w:rPr>
              <w:t xml:space="preserve"> in un'altra; e in una terza il 494 è dato come </w:t>
            </w:r>
            <w:r>
              <w:rPr>
                <w:rFonts w:ascii="Barlow Semi Condensed" w:cs="Barlow Semi Condensed" w:eastAsia="Barlow Semi Condensed" w:hAnsi="Barlow Semi Condensed"/>
                <w:b/>
                <w:bCs/>
                <w:sz w:val="20"/>
                <w:szCs w:val="20"/>
              </w:rPr>
              <w:t xml:space="preserve">numero d'ordine nell'elenco</w:t>
            </w:r>
            <w:r>
              <w:rPr>
                <w:rFonts w:ascii="Barlow Semi Condensed" w:cs="Barlow Semi Condensed" w:eastAsia="Barlow Semi Condensed" w:hAnsi="Barlow Semi Condensed"/>
                <w:sz w:val="20"/>
                <w:szCs w:val="20"/>
              </w:rPr>
              <w:t xml:space="preserve">, né tessera né fascicolo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fascicolo 530, tessera 1624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tessera </w:t>
            </w:r>
            <w:r>
              <w:rPr>
                <w:rFonts w:ascii="Barlow Semi Condensed" w:cs="Barlow Semi Condensed" w:eastAsia="Barlow Semi Condensed" w:hAnsi="Barlow Semi Condensed"/>
                <w:b/>
                <w:bCs/>
                <w:sz w:val="20"/>
                <w:szCs w:val="20"/>
              </w:rPr>
              <w:t xml:space="preserve">519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letture dello stesso numero — 494 come fascicolo, come tessera, come numero</w:t>
      </w:r>
    </w:p>
    <w:p>
      <w:pPr>
        <w:spacing w:after="120" w:line="276"/>
        <w:jc w:val="both"/>
      </w:pPr>
      <w:r>
        <w:rPr>
          <w:rFonts w:ascii="Barlow Semi Condensed" w:cs="Barlow Semi Condensed" w:eastAsia="Barlow Semi Condensed" w:hAnsi="Barlow Semi Condensed"/>
          <w:sz w:val="24"/>
          <w:szCs w:val="24"/>
        </w:rPr>
        <w:t xml:space="preserve">d'ordine — e per Calvi due valori che non si riconducono l'uno all'altro. **La</w:t>
      </w:r>
    </w:p>
    <w:p>
      <w:pPr>
        <w:spacing w:after="120" w:line="276"/>
        <w:jc w:val="both"/>
      </w:pPr>
      <w:r>
        <w:rPr>
          <w:rFonts w:ascii="Barlow Semi Condensed" w:cs="Barlow Semi Condensed" w:eastAsia="Barlow Semi Condensed" w:hAnsi="Barlow Semi Condensed"/>
          <w:sz w:val="24"/>
          <w:szCs w:val="24"/>
        </w:rPr>
        <w:t xml:space="preserve">divergenza si registra e non si scioglie**, com'è regola qui: sciogliere</w:t>
      </w:r>
    </w:p>
    <w:p>
      <w:pPr>
        <w:spacing w:after="120" w:line="276"/>
        <w:jc w:val="both"/>
      </w:pPr>
      <w:r>
        <w:rPr>
          <w:rFonts w:ascii="Barlow Semi Condensed" w:cs="Barlow Semi Condensed" w:eastAsia="Barlow Semi Condensed" w:hAnsi="Barlow Semi Condensed"/>
          <w:sz w:val="24"/>
          <w:szCs w:val="24"/>
        </w:rPr>
        <w:t xml:space="preserve">significherebbe scegliere fra fonti di pari grado, e nessuna di queste è stata</w:t>
      </w:r>
    </w:p>
    <w:p>
      <w:pPr>
        <w:spacing w:after="120" w:line="276"/>
        <w:jc w:val="both"/>
      </w:pPr>
      <w:r>
        <w:rPr>
          <w:rFonts w:ascii="Barlow Semi Condensed" w:cs="Barlow Semi Condensed" w:eastAsia="Barlow Semi Condensed" w:hAnsi="Barlow Semi Condensed"/>
          <w:sz w:val="24"/>
          <w:szCs w:val="24"/>
        </w:rPr>
        <w:t xml:space="preserve">letta alla fonte.</w:t>
      </w:r>
    </w:p>
    <w:p>
      <w:pPr>
        <w:spacing w:after="120" w:line="276"/>
        <w:jc w:val="both"/>
      </w:pPr>
      <w:r>
        <w:rPr>
          <w:rFonts w:ascii="Barlow Semi Condensed" w:cs="Barlow Semi Condensed" w:eastAsia="Barlow Semi Condensed" w:hAnsi="Barlow Semi Condensed"/>
          <w:b/>
          <w:bCs/>
          <w:sz w:val="24"/>
          <w:szCs w:val="24"/>
        </w:rPr>
        <w:t xml:space="preserve">Il saldo.</w:t>
      </w:r>
      <w:r>
        <w:rPr>
          <w:rFonts w:ascii="Barlow Semi Condensed" w:cs="Barlow Semi Condensed" w:eastAsia="Barlow Semi Condensed" w:hAnsi="Barlow Semi Condensed"/>
          <w:sz w:val="24"/>
          <w:szCs w:val="24"/>
        </w:rPr>
        <w:t xml:space="preserve"> La calibrazione ne esce </w:t>
      </w:r>
      <w:r>
        <w:rPr>
          <w:rFonts w:ascii="Barlow Semi Condensed" w:cs="Barlow Semi Condensed" w:eastAsia="Barlow Semi Condensed" w:hAnsi="Barlow Semi Condensed"/>
          <w:b/>
          <w:bCs/>
          <w:sz w:val="24"/>
          <w:szCs w:val="24"/>
        </w:rPr>
        <w:t xml:space="preserve">rafforzata</w:t>
      </w:r>
      <w:r>
        <w:rPr>
          <w:rFonts w:ascii="Barlow Semi Condensed" w:cs="Barlow Semi Condensed" w:eastAsia="Barlow Semi Condensed" w:hAnsi="Barlow Semi Condensed"/>
          <w:sz w:val="24"/>
          <w:szCs w:val="24"/>
        </w:rPr>
        <w:t xml:space="preserve"> su Berlusconi e Costanzo, e</w:t>
      </w:r>
    </w:p>
    <w:p>
      <w:pPr>
        <w:spacing w:after="120" w:line="276"/>
        <w:jc w:val="both"/>
      </w:pPr>
      <w:r>
        <w:rPr>
          <w:rFonts w:ascii="Barlow Semi Condensed" w:cs="Barlow Semi Condensed" w:eastAsia="Barlow Semi Condensed" w:hAnsi="Barlow Semi Condensed"/>
          <w:sz w:val="24"/>
          <w:szCs w:val="24"/>
        </w:rPr>
        <w:t xml:space="preserve">il testo pervenuto ne esce </w:t>
      </w:r>
      <w:r>
        <w:rPr>
          <w:rFonts w:ascii="Barlow Semi Condensed" w:cs="Barlow Semi Condensed" w:eastAsia="Barlow Semi Condensed" w:hAnsi="Barlow Semi Condensed"/>
          <w:b/>
          <w:bCs/>
          <w:sz w:val="24"/>
          <w:szCs w:val="24"/>
        </w:rPr>
        <w:t xml:space="preserve">indebolito</w:t>
      </w:r>
      <w:r>
        <w:rPr>
          <w:rFonts w:ascii="Barlow Semi Condensed" w:cs="Barlow Semi Condensed" w:eastAsia="Barlow Semi Condensed" w:hAnsi="Barlow Semi Condensed"/>
          <w:sz w:val="24"/>
          <w:szCs w:val="24"/>
        </w:rPr>
        <w:t xml:space="preserve"> su Calvi e Ortolani. Ma la risposta in</w:t>
      </w:r>
    </w:p>
    <w:p>
      <w:pPr>
        <w:spacing w:after="120" w:line="276"/>
        <w:jc w:val="both"/>
      </w:pPr>
      <w:r>
        <w:rPr>
          <w:rFonts w:ascii="Barlow Semi Condensed" w:cs="Barlow Semi Condensed" w:eastAsia="Barlow Semi Condensed" w:hAnsi="Barlow Semi Condensed"/>
          <w:sz w:val="24"/>
          <w:szCs w:val="24"/>
        </w:rPr>
        <w:t xml:space="preserve">una riga non cambia di una virgola, e per la ragione di sempre: due riscontri</w:t>
      </w:r>
    </w:p>
    <w:p>
      <w:pPr>
        <w:spacing w:after="120" w:line="276"/>
        <w:jc w:val="both"/>
      </w:pPr>
      <w:r>
        <w:rPr>
          <w:rFonts w:ascii="Barlow Semi Condensed" w:cs="Barlow Semi Condensed" w:eastAsia="Barlow Semi Condensed" w:hAnsi="Barlow Semi Condensed"/>
          <w:sz w:val="24"/>
          <w:szCs w:val="24"/>
        </w:rPr>
        <w:t xml:space="preserve">concordi su trentatré nomi non certificano trentatré numeri, e una sintesi di</w:t>
      </w:r>
    </w:p>
    <w:p>
      <w:pPr>
        <w:spacing w:after="120" w:line="276"/>
        <w:jc w:val="both"/>
      </w:pPr>
      <w:r>
        <w:rPr>
          <w:rFonts w:ascii="Barlow Semi Condensed" w:cs="Barlow Semi Condensed" w:eastAsia="Barlow Semi Condensed" w:hAnsi="Barlow Semi Condensed"/>
          <w:sz w:val="24"/>
          <w:szCs w:val="24"/>
        </w:rPr>
        <w:t xml:space="preserve">ricerca non è una fonte. È spuntata inoltre una **terza ipotesi che questa</w:t>
      </w:r>
    </w:p>
    <w:p>
      <w:pPr>
        <w:spacing w:after="120" w:line="276"/>
        <w:jc w:val="both"/>
      </w:pPr>
      <w:r>
        <w:rPr>
          <w:rFonts w:ascii="Barlow Semi Condensed" w:cs="Barlow Semi Condensed" w:eastAsia="Barlow Semi Condensed" w:hAnsi="Barlow Semi Condensed"/>
          <w:sz w:val="24"/>
          <w:szCs w:val="24"/>
        </w:rPr>
        <w:t xml:space="preserve">certificazione non aveva considerato** — che il numero fra parentesi sia il</w:t>
      </w:r>
    </w:p>
    <w:p>
      <w:pPr>
        <w:spacing w:after="120" w:line="276"/>
        <w:jc w:val="both"/>
      </w:pPr>
      <w:r>
        <w:rPr>
          <w:rFonts w:ascii="Barlow Semi Condensed" w:cs="Barlow Semi Condensed" w:eastAsia="Barlow Semi Condensed" w:hAnsi="Barlow Semi Condensed"/>
          <w:sz w:val="24"/>
          <w:szCs w:val="24"/>
        </w:rPr>
        <w:t xml:space="preserve">numero d'ordine dell'elenco — e nemmeno quella si decide qui.</w:t>
      </w:r>
    </w:p>
    <w:p>
      <w:pPr>
        <w:spacing w:after="120" w:line="276"/>
        <w:jc w:val="both"/>
      </w:pPr>
      <w:r>
        <w:rPr>
          <w:rFonts w:ascii="Barlow Semi Condensed" w:cs="Barlow Semi Condensed" w:eastAsia="Barlow Semi Condensed" w:hAnsi="Barlow Semi Condensed"/>
          <w:b/>
          <w:bCs/>
          <w:sz w:val="24"/>
          <w:szCs w:val="24"/>
        </w:rPr>
        <w:t xml:space="preserve">Due indirizzi nuovi, e uno è a portata di mano.</w:t>
      </w:r>
      <w:r>
        <w:rPr>
          <w:rFonts w:ascii="Barlow Semi Condensed" w:cs="Barlow Semi Condensed" w:eastAsia="Barlow Semi Condensed" w:hAnsi="Barlow Semi Condensed"/>
          <w:sz w:val="24"/>
          <w:szCs w:val="24"/>
        </w:rPr>
        <w:t xml:space="preserve"> L'indice completo degli atti</w:t>
      </w:r>
    </w:p>
    <w:p>
      <w:pPr>
        <w:spacing w:after="120" w:line="276"/>
        <w:jc w:val="both"/>
      </w:pPr>
      <w:r>
        <w:rPr>
          <w:rFonts w:ascii="Barlow Semi Condensed" w:cs="Barlow Semi Condensed" w:eastAsia="Barlow Semi Condensed" w:hAnsi="Barlow Semi Condensed"/>
          <w:sz w:val="24"/>
          <w:szCs w:val="24"/>
        </w:rPr>
        <w:t xml:space="preserve">della Commissione risulta pubblicato in PDF dal **Centro documentazione Archivio</w:t>
      </w:r>
    </w:p>
    <w:p>
      <w:pPr>
        <w:spacing w:after="120" w:line="276"/>
        <w:jc w:val="both"/>
      </w:pPr>
      <w:r>
        <w:rPr>
          <w:rFonts w:ascii="Barlow Semi Condensed" w:cs="Barlow Semi Condensed" w:eastAsia="Barlow Semi Condensed" w:hAnsi="Barlow Semi Condensed"/>
          <w:sz w:val="24"/>
          <w:szCs w:val="24"/>
        </w:rPr>
        <w:t xml:space="preserve">Flamigni**, all'indirizzo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l'elenco per esteso circola in PDF su </w:t>
      </w:r>
      <w:r>
        <w:rPr>
          <w:rFonts w:ascii="Barlow Semi Condensed" w:cs="Barlow Semi Condensed" w:eastAsia="Barlow Semi Condensed" w:hAnsi="Barlow Semi Condensed"/>
          <w:i/>
          <w:iCs/>
          <w:sz w:val="24"/>
          <w:szCs w:val="24"/>
        </w:rPr>
        <w:t xml:space="preserve">girodivite.it/IMG/pdf/elenco_p2.pdf</w:t>
      </w:r>
      <w:r>
        <w:rPr>
          <w:rFonts w:ascii="Barlow Semi Condensed" w:cs="Barlow Semi Condensed" w:eastAsia="Barlow Semi Condensed" w:hAnsi="Barlow Semi Condensed"/>
          <w:sz w:val="24"/>
          <w:szCs w:val="24"/>
        </w:rPr>
        <w:t xml:space="preserve"> e su</w:t>
      </w:r>
    </w:p>
    <w:p>
      <w:pPr>
        <w:spacing w:after="120" w:line="276"/>
        <w:jc w:val="both"/>
      </w:pPr>
      <w:r>
        <w:rPr>
          <w:rFonts w:ascii="Barlow Semi Condensed" w:cs="Barlow Semi Condensed" w:eastAsia="Barlow Semi Condensed" w:hAnsi="Barlow Semi Condensed"/>
          <w:i/>
          <w:iCs/>
          <w:sz w:val="24"/>
          <w:szCs w:val="24"/>
        </w:rPr>
        <w:t xml:space="preserve">archivio900.it</w:t>
      </w:r>
      <w:r>
        <w:rPr>
          <w:rFonts w:ascii="Barlow Semi Condensed" w:cs="Barlow Semi Condensed" w:eastAsia="Barlow Semi Condensed" w:hAnsi="Barlow Semi Condensed"/>
          <w:sz w:val="24"/>
          <w:szCs w:val="24"/>
        </w:rPr>
        <w:t xml:space="preserve">. Il Flamigni è già il </w:t>
      </w:r>
      <w:r>
        <w:rPr>
          <w:rFonts w:ascii="Barlow Semi Condensed" w:cs="Barlow Semi Condensed" w:eastAsia="Barlow Semi Condensed" w:hAnsi="Barlow Semi Condensed"/>
          <w:b/>
          <w:bCs/>
          <w:sz w:val="24"/>
          <w:szCs w:val="24"/>
        </w:rPr>
        <w:t xml:space="preserve">destinatario zero</w:t>
      </w:r>
      <w:r>
        <w:rPr>
          <w:rFonts w:ascii="Barlow Semi Condensed" w:cs="Barlow Semi Condensed" w:eastAsia="Barlow Semi Condensed" w:hAnsi="Barlow Semi Condensed"/>
          <w:sz w:val="24"/>
          <w:szCs w:val="24"/>
        </w:rPr>
        <w:t xml:space="preserve"> del dossier di</w:t>
      </w:r>
    </w:p>
    <w:p>
      <w:pPr>
        <w:spacing w:after="120" w:line="276"/>
        <w:jc w:val="both"/>
      </w:pPr>
      <w:r>
        <w:rPr>
          <w:rFonts w:ascii="Barlow Semi Condensed" w:cs="Barlow Semi Condensed" w:eastAsia="Barlow Semi Condensed" w:hAnsi="Barlow Semi Condensed"/>
          <w:sz w:val="24"/>
          <w:szCs w:val="24"/>
        </w:rPr>
        <w:t xml:space="preserve">invio: la stessa istituzione a cui l'opera va spedita è quella che ha</w:t>
      </w:r>
    </w:p>
    <w:p>
      <w:pPr>
        <w:spacing w:after="120" w:line="276"/>
        <w:jc w:val="both"/>
      </w:pPr>
      <w:r>
        <w:rPr>
          <w:rFonts w:ascii="Barlow Semi Condensed" w:cs="Barlow Semi Condensed" w:eastAsia="Barlow Semi Condensed" w:hAnsi="Barlow Semi Condensed"/>
          <w:sz w:val="24"/>
          <w:szCs w:val="24"/>
        </w:rPr>
        <w:t xml:space="preserve">digitalizzato la fonte che le serve.</w:t>
      </w:r>
    </w:p>
    <w:p>
      <w:pPr>
        <w:spacing w:after="120" w:line="276"/>
        <w:jc w:val="both"/>
      </w:pPr>
      <w:r>
        <w:rPr>
          <w:rFonts w:ascii="Barlow Semi Condensed" w:cs="Barlow Semi Condensed" w:eastAsia="Barlow Semi Condensed" w:hAnsi="Barlow Semi Condensed"/>
          <w:b/>
          <w:bCs/>
          <w:sz w:val="24"/>
          <w:szCs w:val="24"/>
        </w:rPr>
        <w:t xml:space="preserve">Che cosa questo cambia, e che cosa no.</w:t>
      </w:r>
      <w:r>
        <w:rPr>
          <w:rFonts w:ascii="Barlow Semi Condensed" w:cs="Barlow Semi Condensed" w:eastAsia="Barlow Semi Condensed" w:hAnsi="Barlow Semi Condensed"/>
          <w:sz w:val="24"/>
          <w:szCs w:val="24"/>
        </w:rPr>
        <w:t xml:space="preserve"> Cambia l'indirizzo: chi va in archivio</w:t>
      </w:r>
    </w:p>
    <w:p>
      <w:pPr>
        <w:spacing w:after="120" w:line="276"/>
        <w:jc w:val="both"/>
      </w:pPr>
      <w:r>
        <w:rPr>
          <w:rFonts w:ascii="Barlow Semi Condensed" w:cs="Barlow Semi Condensed" w:eastAsia="Barlow Semi Condensed" w:hAnsi="Barlow Semi Condensed"/>
          <w:sz w:val="24"/>
          <w:szCs w:val="24"/>
        </w:rPr>
        <w:t xml:space="preserve">non chiede più «il volume dei riscontri», chiede l'allegato 13 e l'allegato 21 con</w:t>
      </w:r>
    </w:p>
    <w:p>
      <w:pPr>
        <w:spacing w:after="120" w:line="276"/>
        <w:jc w:val="both"/>
      </w:pPr>
      <w:r>
        <w:rPr>
          <w:rFonts w:ascii="Barlow Semi Condensed" w:cs="Barlow Semi Condensed" w:eastAsia="Barlow Semi Condensed" w:hAnsi="Barlow Semi Condensed"/>
          <w:sz w:val="24"/>
          <w:szCs w:val="24"/>
        </w:rPr>
        <w:t xml:space="preserve">le loro pagine. </w:t>
      </w:r>
      <w:r>
        <w:rPr>
          <w:rFonts w:ascii="Barlow Semi Condensed" w:cs="Barlow Semi Condensed" w:eastAsia="Barlow Semi Condensed" w:hAnsi="Barlow Semi Condensed"/>
          <w:b/>
          <w:bCs/>
          <w:sz w:val="24"/>
          <w:szCs w:val="24"/>
        </w:rPr>
        <w:t xml:space="preserve">Non cambia nulla della certificazione</w:t>
      </w:r>
      <w:r>
        <w:rPr>
          <w:rFonts w:ascii="Barlow Semi Condensed" w:cs="Barlow Semi Condensed" w:eastAsia="Barlow Semi Condensed" w:hAnsi="Barlow Semi Condensed"/>
          <w:sz w:val="24"/>
          <w:szCs w:val="24"/>
        </w:rPr>
        <w:t xml:space="preserve">, e va detto con la stessa</w:t>
      </w:r>
    </w:p>
    <w:p>
      <w:pPr>
        <w:spacing w:after="120" w:line="276"/>
        <w:jc w:val="both"/>
      </w:pPr>
      <w:r>
        <w:rPr>
          <w:rFonts w:ascii="Barlow Semi Condensed" w:cs="Barlow Semi Condensed" w:eastAsia="Barlow Semi Condensed" w:hAnsi="Barlow Semi Condensed"/>
          <w:sz w:val="24"/>
          <w:szCs w:val="24"/>
        </w:rPr>
        <w:t xml:space="preserve">precisione: ciò che è arrivato è una </w:t>
      </w:r>
      <w:r>
        <w:rPr>
          <w:rFonts w:ascii="Barlow Semi Condensed" w:cs="Barlow Semi Condensed" w:eastAsia="Barlow Semi Condensed" w:hAnsi="Barlow Semi Condensed"/>
          <w:b/>
          <w:bCs/>
          <w:sz w:val="24"/>
          <w:szCs w:val="24"/>
        </w:rPr>
        <w:t xml:space="preserve">scheda descrittiva del volume</w:t>
      </w:r>
      <w:r>
        <w:rPr>
          <w:rFonts w:ascii="Barlow Semi Condensed" w:cs="Barlow Semi Condensed" w:eastAsia="Barlow Semi Condensed" w:hAnsi="Barlow Semi Condensed"/>
          <w:sz w:val="24"/>
          <w:szCs w:val="24"/>
        </w:rPr>
        <w:t xml:space="preserve">, non il</w:t>
      </w:r>
    </w:p>
    <w:p>
      <w:pPr>
        <w:spacing w:after="120" w:line="276"/>
        <w:jc w:val="both"/>
      </w:pPr>
      <w:r>
        <w:rPr>
          <w:rFonts w:ascii="Barlow Semi Condensed" w:cs="Barlow Semi Condensed" w:eastAsia="Barlow Semi Condensed" w:hAnsi="Barlow Semi Condensed"/>
          <w:sz w:val="24"/>
          <w:szCs w:val="24"/>
        </w:rPr>
        <w:t xml:space="preserve">volume. Descrive gli allegati; non ne riproduce le righe. Nessun numero di tessera</w:t>
      </w:r>
    </w:p>
    <w:p>
      <w:pPr>
        <w:spacing w:after="120" w:line="276"/>
        <w:jc w:val="both"/>
      </w:pPr>
      <w:r>
        <w:rPr>
          <w:rFonts w:ascii="Barlow Semi Condensed" w:cs="Barlow Semi Condensed" w:eastAsia="Barlow Semi Condensed" w:hAnsi="Barlow Semi Condensed"/>
          <w:sz w:val="24"/>
          <w:szCs w:val="24"/>
        </w:rPr>
        <w:t xml:space="preserve">e nessun numero di fascicolo dei trentatré è stato letto sulla fonte. La risposta</w:t>
      </w:r>
    </w:p>
    <w:p>
      <w:pPr>
        <w:spacing w:after="120" w:line="276"/>
        <w:jc w:val="both"/>
      </w:pPr>
      <w:r>
        <w:rPr>
          <w:rFonts w:ascii="Barlow Semi Condensed" w:cs="Barlow Semi Condensed" w:eastAsia="Barlow Semi Condensed" w:hAnsi="Barlow Semi Condensed"/>
          <w:sz w:val="24"/>
          <w:szCs w:val="24"/>
        </w:rPr>
        <w:t xml:space="preserve">in una riga resta quella che è, e il grado di questo indirizzo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descrizione di un volume fatta da un terzo, non la lettura del volume. Restano da</w:t>
      </w:r>
    </w:p>
    <w:p>
      <w:pPr>
        <w:spacing w:after="120" w:line="276"/>
        <w:jc w:val="both"/>
      </w:pPr>
      <w:r>
        <w:rPr>
          <w:rFonts w:ascii="Barlow Semi Condensed" w:cs="Barlow Semi Condensed" w:eastAsia="Barlow Semi Condensed" w:hAnsi="Barlow Semi Condensed"/>
          <w:sz w:val="24"/>
          <w:szCs w:val="24"/>
        </w:rPr>
        <w:t xml:space="preserve">chiedere, come già scritto sotto, le riproduzioni delle righe **con l'intestazione</w:t>
      </w:r>
    </w:p>
    <w:p>
      <w:pPr>
        <w:spacing w:after="120" w:line="276"/>
        <w:jc w:val="both"/>
      </w:pPr>
      <w:r>
        <w:rPr>
          <w:rFonts w:ascii="Barlow Semi Condensed" w:cs="Barlow Semi Condensed" w:eastAsia="Barlow Semi Condensed" w:hAnsi="Barlow Semi Condensed"/>
          <w:sz w:val="24"/>
          <w:szCs w:val="24"/>
        </w:rPr>
        <w:t xml:space="preserve">di colonna visibile**.</w:t>
      </w:r>
    </w:p>
    <w:p>
      <w:pPr>
        <w:spacing w:after="120" w:line="276"/>
        <w:jc w:val="both"/>
      </w:pPr>
      <w:r>
        <w:rPr>
          <w:rFonts w:ascii="Barlow Semi Condensed" w:cs="Barlow Semi Condensed" w:eastAsia="Barlow Semi Condensed" w:hAnsi="Barlow Semi Condensed"/>
          <w:b/>
          <w:bCs/>
          <w:sz w:val="24"/>
          <w:szCs w:val="24"/>
        </w:rPr>
        <w:t xml:space="preserve">Sede:</w:t>
      </w:r>
      <w:r>
        <w:rPr>
          <w:rFonts w:ascii="Barlow Semi Condensed" w:cs="Barlow Semi Condensed" w:eastAsia="Barlow Semi Condensed" w:hAnsi="Barlow Semi Condensed"/>
          <w:sz w:val="24"/>
          <w:szCs w:val="24"/>
        </w:rPr>
        <w:t xml:space="preserve"> Archivio storico della Camera dei deputati. In subordine: Biblioteca</w:t>
      </w:r>
    </w:p>
    <w:p>
      <w:pPr>
        <w:spacing w:after="120" w:line="276"/>
        <w:jc w:val="both"/>
      </w:pPr>
      <w:r>
        <w:rPr>
          <w:rFonts w:ascii="Barlow Semi Condensed" w:cs="Barlow Semi Condensed" w:eastAsia="Barlow Semi Condensed" w:hAnsi="Barlow Semi Condensed"/>
          <w:sz w:val="24"/>
          <w:szCs w:val="24"/>
        </w:rPr>
        <w:t xml:space="preserve">della Camera, Biblioteca del Senato «Giovanni Spadolini», Archivio storico del</w:t>
      </w:r>
    </w:p>
    <w:p>
      <w:pPr>
        <w:spacing w:after="120" w:line="276"/>
        <w:jc w:val="both"/>
      </w:pPr>
      <w:r>
        <w:rPr>
          <w:rFonts w:ascii="Barlow Semi Condensed" w:cs="Barlow Semi Condensed" w:eastAsia="Barlow Semi Condensed" w:hAnsi="Barlow Semi Condensed"/>
          <w:sz w:val="24"/>
          <w:szCs w:val="24"/>
        </w:rPr>
        <w:t xml:space="preserve">Senato. Nella richiesta va chiesto **l'elenco dei tomi effettivamente</w:t>
      </w:r>
    </w:p>
    <w:p>
      <w:pPr>
        <w:spacing w:after="120" w:line="276"/>
        <w:jc w:val="both"/>
      </w:pPr>
      <w:r>
        <w:rPr>
          <w:rFonts w:ascii="Barlow Semi Condensed" w:cs="Barlow Semi Condensed" w:eastAsia="Barlow Semi Condensed" w:hAnsi="Barlow Semi Condensed"/>
          <w:sz w:val="24"/>
          <w:szCs w:val="24"/>
        </w:rPr>
        <w:t xml:space="preserve">pubblicati**: nell'ottobre 1984 alcuni risultavano ancora in corso di stampa.</w:t>
      </w:r>
    </w:p>
    <w:p>
      <w:pPr>
        <w:spacing w:after="120" w:line="276"/>
        <w:jc w:val="both"/>
      </w:pPr>
      <w:r>
        <w:rPr>
          <w:rFonts w:ascii="Barlow Semi Condensed" w:cs="Barlow Semi Condensed" w:eastAsia="Barlow Semi Condensed" w:hAnsi="Barlow Semi Condensed"/>
          <w:b/>
          <w:bCs/>
          <w:sz w:val="24"/>
          <w:szCs w:val="24"/>
        </w:rPr>
        <w:t xml:space="preserve">Che cosa chiedere per ciascuno dei trentatré:</w:t>
      </w:r>
      <w:r>
        <w:rPr>
          <w:rFonts w:ascii="Barlow Semi Condensed" w:cs="Barlow Semi Condensed" w:eastAsia="Barlow Semi Condensed" w:hAnsi="Barlow Semi Condensed"/>
          <w:sz w:val="24"/>
          <w:szCs w:val="24"/>
        </w:rPr>
        <w:t xml:space="preserve"> la riproduzione della riga</w:t>
      </w:r>
    </w:p>
    <w:p>
      <w:pPr>
        <w:spacing w:after="120" w:line="276"/>
        <w:jc w:val="both"/>
      </w:pPr>
      <w:r>
        <w:rPr>
          <w:rFonts w:ascii="Barlow Semi Condensed" w:cs="Barlow Semi Condensed" w:eastAsia="Barlow Semi Condensed" w:hAnsi="Barlow Semi Condensed"/>
          <w:b/>
          <w:bCs/>
          <w:sz w:val="24"/>
          <w:szCs w:val="24"/>
        </w:rPr>
        <w:t xml:space="preserve">con l'intestazione di colonna visibile</w:t>
      </w:r>
      <w:r>
        <w:rPr>
          <w:rFonts w:ascii="Barlow Semi Condensed" w:cs="Barlow Semi Condensed" w:eastAsia="Barlow Semi Condensed" w:hAnsi="Barlow Semi Condensed"/>
          <w:sz w:val="24"/>
          <w:szCs w:val="24"/>
        </w:rPr>
        <w:t xml:space="preserve">. Non la trascrizione di un terzo. È</w:t>
      </w:r>
    </w:p>
    <w:p>
      <w:pPr>
        <w:spacing w:after="120" w:line="276"/>
        <w:jc w:val="both"/>
      </w:pPr>
      <w:r>
        <w:rPr>
          <w:rFonts w:ascii="Barlow Semi Condensed" w:cs="Barlow Semi Condensed" w:eastAsia="Barlow Semi Condensed" w:hAnsi="Barlow Semi Condensed"/>
          <w:sz w:val="24"/>
          <w:szCs w:val="24"/>
        </w:rPr>
        <w:t xml:space="preserve">l'unica forma che porta il dato dal grado C al grado B.</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Verificare e certificare</w:t>
      </w:r>
    </w:p>
    <w:p>
      <w:pPr>
        <w:spacing w:after="120" w:line="276"/>
        <w:jc w:val="both"/>
      </w:pPr>
      <w:r>
        <w:rPr>
          <w:rFonts w:ascii="Barlow Semi Condensed" w:cs="Barlow Semi Condensed" w:eastAsia="Barlow Semi Condensed" w:hAnsi="Barlow Semi Condensed"/>
          <w:b/>
          <w:bCs/>
          <w:sz w:val="24"/>
          <w:szCs w:val="24"/>
        </w:rPr>
        <w:t xml:space="preserve">Verificare</w:t>
      </w:r>
      <w:r>
        <w:rPr>
          <w:rFonts w:ascii="Barlow Semi Condensed" w:cs="Barlow Semi Condensed" w:eastAsia="Barlow Semi Condensed" w:hAnsi="Barlow Semi Condensed"/>
          <w:sz w:val="24"/>
          <w:szCs w:val="24"/>
        </w:rPr>
        <w:t xml:space="preserve"> è confrontare un'affermazione con le fonti raggiungibili,</w:t>
      </w:r>
    </w:p>
    <w:p>
      <w:pPr>
        <w:spacing w:after="120" w:line="276"/>
        <w:jc w:val="both"/>
      </w:pPr>
      <w:r>
        <w:rPr>
          <w:rFonts w:ascii="Barlow Semi Condensed" w:cs="Barlow Semi Condensed" w:eastAsia="Barlow Semi Condensed" w:hAnsi="Barlow Semi Condensed"/>
          <w:sz w:val="24"/>
          <w:szCs w:val="24"/>
        </w:rPr>
        <w:t xml:space="preserve">assegnarle un grado e registrare per iscritto anche l'esito negativo. È ciò</w:t>
      </w:r>
    </w:p>
    <w:p>
      <w:pPr>
        <w:spacing w:after="120" w:line="276"/>
        <w:jc w:val="both"/>
      </w:pPr>
      <w:r>
        <w:rPr>
          <w:rFonts w:ascii="Barlow Semi Condensed" w:cs="Barlow Semi Condensed" w:eastAsia="Barlow Semi Condensed" w:hAnsi="Barlow Semi Condensed"/>
          <w:sz w:val="24"/>
          <w:szCs w:val="24"/>
        </w:rPr>
        <w:t xml:space="preserve">che questo documento fa, in condizioni dichiaratamente degradate. L'esito è</w:t>
      </w:r>
    </w:p>
    <w:p>
      <w:pPr>
        <w:spacing w:after="120" w:line="276"/>
        <w:jc w:val="both"/>
      </w:pPr>
      <w:r>
        <w:rPr>
          <w:rFonts w:ascii="Barlow Semi Condensed" w:cs="Barlow Semi Condensed" w:eastAsia="Barlow Semi Condensed" w:hAnsi="Barlow Semi Condensed"/>
          <w:sz w:val="24"/>
          <w:szCs w:val="24"/>
        </w:rPr>
        <w:t xml:space="preserve">comunque informativo: sappiamo che la cifra fra parentesi è il fascicolo e non</w:t>
      </w:r>
    </w:p>
    <w:p>
      <w:pPr>
        <w:spacing w:after="120" w:line="276"/>
        <w:jc w:val="both"/>
      </w:pPr>
      <w:r>
        <w:rPr>
          <w:rFonts w:ascii="Barlow Semi Condensed" w:cs="Barlow Semi Condensed" w:eastAsia="Barlow Semi Condensed" w:hAnsi="Barlow Semi Condensed"/>
          <w:sz w:val="24"/>
          <w:szCs w:val="24"/>
        </w:rPr>
        <w:t xml:space="preserve">la tessera, che quattordici nomi portano cifre doppie, che otto coppie stanno</w:t>
      </w:r>
    </w:p>
    <w:p>
      <w:pPr>
        <w:spacing w:after="120" w:line="276"/>
        <w:jc w:val="both"/>
      </w:pPr>
      <w:r>
        <w:rPr>
          <w:rFonts w:ascii="Barlow Semi Condensed" w:cs="Barlow Semi Condensed" w:eastAsia="Barlow Semi Condensed" w:hAnsi="Barlow Semi Condensed"/>
          <w:sz w:val="24"/>
          <w:szCs w:val="24"/>
        </w:rPr>
        <w:t xml:space="preserve">su una sottrazione anziché su un archivio.</w:t>
      </w:r>
    </w:p>
    <w:p>
      <w:pPr>
        <w:spacing w:after="120" w:line="276"/>
        <w:jc w:val="both"/>
      </w:pPr>
      <w:r>
        <w:rPr>
          <w:rFonts w:ascii="Barlow Semi Condensed" w:cs="Barlow Semi Condensed" w:eastAsia="Barlow Semi Condensed" w:hAnsi="Barlow Semi Condensed"/>
          <w:b/>
          <w:bCs/>
          <w:sz w:val="24"/>
          <w:szCs w:val="24"/>
        </w:rPr>
        <w:t xml:space="preserve">Certificare</w:t>
      </w:r>
      <w:r>
        <w:rPr>
          <w:rFonts w:ascii="Barlow Semi Condensed" w:cs="Barlow Semi Condensed" w:eastAsia="Barlow Semi Condensed" w:hAnsi="Barlow Semi Condensed"/>
          <w:sz w:val="24"/>
          <w:szCs w:val="24"/>
        </w:rPr>
        <w:t xml:space="preserve"> è attestare che la cifra scritta accanto a un nome è la cifra</w:t>
      </w:r>
    </w:p>
    <w:p>
      <w:pPr>
        <w:spacing w:after="120" w:line="276"/>
        <w:jc w:val="both"/>
      </w:pPr>
      <w:r>
        <w:rPr>
          <w:rFonts w:ascii="Barlow Semi Condensed" w:cs="Barlow Semi Condensed" w:eastAsia="Barlow Semi Condensed" w:hAnsi="Barlow Semi Condensed"/>
          <w:sz w:val="24"/>
          <w:szCs w:val="24"/>
        </w:rPr>
        <w:t xml:space="preserve">che sta in un campo determinato del documento sequestrato, chiamandolo col suo</w:t>
      </w:r>
    </w:p>
    <w:p>
      <w:pPr>
        <w:spacing w:after="120" w:line="276"/>
        <w:jc w:val="both"/>
      </w:pPr>
      <w:r>
        <w:rPr>
          <w:rFonts w:ascii="Barlow Semi Condensed" w:cs="Barlow Semi Condensed" w:eastAsia="Barlow Semi Condensed" w:hAnsi="Barlow Semi Condensed"/>
          <w:sz w:val="24"/>
          <w:szCs w:val="24"/>
        </w:rPr>
        <w:t xml:space="preserve">nome. Richiede il documento, l'intestazione, la riga. Nessuna delle tre è</w:t>
      </w:r>
    </w:p>
    <w:p>
      <w:pPr>
        <w:spacing w:after="120" w:line="276"/>
        <w:jc w:val="both"/>
      </w:pPr>
      <w:r>
        <w:rPr>
          <w:rFonts w:ascii="Barlow Semi Condensed" w:cs="Barlow Semi Condensed" w:eastAsia="Barlow Semi Condensed" w:hAnsi="Barlow Semi Condensed"/>
          <w:sz w:val="24"/>
          <w:szCs w:val="24"/>
        </w:rPr>
        <w:t xml:space="preserve">stata avuta.</w:t>
      </w:r>
    </w:p>
    <w:p>
      <w:pPr>
        <w:spacing w:after="120" w:line="276"/>
        <w:jc w:val="both"/>
      </w:pPr>
      <w:r>
        <w:rPr>
          <w:rFonts w:ascii="Barlow Semi Condensed" w:cs="Barlow Semi Condensed" w:eastAsia="Barlow Semi Condensed" w:hAnsi="Barlow Semi Condensed"/>
          <w:sz w:val="24"/>
          <w:szCs w:val="24"/>
        </w:rPr>
        <w:t xml:space="preserve">Fino ad allora la formulazione onesta, riga per riga, è **«numero non</w:t>
      </w:r>
    </w:p>
    <w:p>
      <w:pPr>
        <w:spacing w:after="120" w:line="276"/>
        <w:jc w:val="both"/>
      </w:pPr>
      <w:r>
        <w:rPr>
          <w:rFonts w:ascii="Barlow Semi Condensed" w:cs="Barlow Semi Condensed" w:eastAsia="Barlow Semi Condensed" w:hAnsi="Barlow Semi Condensed"/>
          <w:sz w:val="24"/>
          <w:szCs w:val="24"/>
        </w:rPr>
        <w:t xml:space="preserve">accertato»** — mai «tessera n.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La regola che sopravvive a ogni esito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p>
    <w:p>
      <w:pPr>
        <w:spacing w:after="120" w:line="276"/>
        <w:jc w:val="both"/>
      </w:pPr>
      <w:r>
        <w:rPr>
          <w:rFonts w:ascii="Barlow Semi Condensed" w:cs="Barlow Semi Condensed" w:eastAsia="Barlow Semi Condensed" w:hAnsi="Barlow Semi Condensed"/>
          <w:sz w:val="24"/>
          <w:szCs w:val="24"/>
        </w:rPr>
        <w:t xml:space="preserve">Se domani l'allegato confermasse tutti e trentatré i numeri, si sarebbe</w:t>
      </w:r>
    </w:p>
    <w:p>
      <w:pPr>
        <w:spacing w:after="120" w:line="276"/>
        <w:jc w:val="both"/>
      </w:pPr>
      <w:r>
        <w:rPr>
          <w:rFonts w:ascii="Barlow Semi Condensed" w:cs="Barlow Semi Condensed" w:eastAsia="Barlow Semi Condensed" w:hAnsi="Barlow Semi Condensed"/>
          <w:sz w:val="24"/>
          <w:szCs w:val="24"/>
        </w:rPr>
        <w:t xml:space="preserve">accertata l'appartenenza di trentatré persone a una loggia, e nient'altro.</w:t>
      </w:r>
    </w:p>
    <w:p>
      <w:pPr>
        <w:spacing w:after="120" w:line="276"/>
        <w:jc w:val="both"/>
      </w:pPr>
      <w:r>
        <w:rPr>
          <w:rFonts w:ascii="Barlow Semi Condensed" w:cs="Barlow Semi Condensed" w:eastAsia="Barlow Semi Condensed" w:hAnsi="Barlow Semi Condensed"/>
          <w:sz w:val="24"/>
          <w:szCs w:val="24"/>
        </w:rPr>
        <w:t xml:space="preserve">Nessuna condotta, nessuna responsabilità, nessun concorso.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w:t>
      </w:r>
    </w:p>
    <w:p>
      <w:pPr>
        <w:spacing w:after="120" w:line="276"/>
        <w:jc w:val="both"/>
      </w:pPr>
      <w:r>
        <w:rPr>
          <w:rFonts w:ascii="Barlow Semi Condensed" w:cs="Barlow Semi Condensed" w:eastAsia="Barlow Semi Condensed" w:hAnsi="Barlow Semi Condensed"/>
          <w:b/>
          <w:bCs/>
          <w:sz w:val="24"/>
          <w:szCs w:val="24"/>
        </w:rPr>
        <w:t xml:space="preserve">Grafici del lotto</w:t>
      </w:r>
      <w:r>
        <w:rPr>
          <w:rFonts w:ascii="Barlow Semi Condensed" w:cs="Barlow Semi Condensed" w:eastAsia="Barlow Semi Condensed" w:hAnsi="Barlow Semi Condensed"/>
          <w:sz w:val="24"/>
          <w:szCs w:val="24"/>
        </w:rPr>
        <w:t xml:space="preserve"> — tre, generati da </w:t>
      </w:r>
      <w:r>
        <w:rPr>
          <w:rFonts w:ascii="Barlow Semi Condensed" w:cs="Barlow Semi Condensed" w:eastAsia="Barlow Semi Condensed" w:hAnsi="Barlow Semi Condensed"/>
          <w:i/>
          <w:iCs/>
          <w:sz w:val="24"/>
          <w:szCs w:val="24"/>
        </w:rPr>
        <w:t xml:space="preserve">_verifiche/generatori/gen_numeri_p2.py</w:t>
      </w:r>
    </w:p>
    <w:p>
      <w:pPr>
        <w:spacing w:after="120" w:line="276"/>
        <w:jc w:val="both"/>
      </w:pPr>
      <w:r>
        <w:rPr>
          <w:rFonts w:ascii="Barlow Semi Condensed" w:cs="Barlow Semi Condensed" w:eastAsia="Barlow Semi Condensed" w:hAnsi="Barlow Semi Condensed"/>
          <w:sz w:val="24"/>
          <w:szCs w:val="24"/>
        </w:rPr>
        <w:t xml:space="preserve">e </w:t>
      </w:r>
      <w:r>
        <w:rPr>
          <w:rFonts w:ascii="Barlow Semi Condensed" w:cs="Barlow Semi Condensed" w:eastAsia="Barlow Semi Condensed" w:hAnsi="Barlow Semi Condensed"/>
          <w:i/>
          <w:iCs/>
          <w:sz w:val="24"/>
          <w:szCs w:val="24"/>
        </w:rPr>
        <w:t xml:space="preserve">gen_calibrazione.py</w:t>
      </w:r>
      <w:r>
        <w:rPr>
          <w:rFonts w:ascii="Barlow Semi Condensed" w:cs="Barlow Semi Condensed" w:eastAsia="Barlow Semi Condensed" w:hAnsi="Barlow Semi Condensed"/>
          <w:sz w:val="24"/>
          <w:szCs w:val="24"/>
        </w:rPr>
        <w:t xml:space="preserve">: la retta su cui otto coppie giacciono, lo scarto di</w:t>
      </w:r>
    </w:p>
    <w:p>
      <w:pPr>
        <w:spacing w:after="120" w:line="276"/>
        <w:jc w:val="both"/>
      </w:pPr>
      <w:r>
        <w:rPr>
          <w:rFonts w:ascii="Barlow Semi Condensed" w:cs="Barlow Semi Condensed" w:eastAsia="Barlow Semi Condensed" w:hAnsi="Barlow Semi Condensed"/>
          <w:sz w:val="24"/>
          <w:szCs w:val="24"/>
        </w:rPr>
        <w:t xml:space="preserve">ciascuna coppia da quella retta, e il controllo di calibrazione contro le due</w:t>
      </w:r>
    </w:p>
    <w:p>
      <w:pPr>
        <w:spacing w:after="120" w:line="276"/>
        <w:jc w:val="both"/>
      </w:pPr>
      <w:r>
        <w:rPr>
          <w:rFonts w:ascii="Barlow Semi Condensed" w:cs="Barlow Semi Condensed" w:eastAsia="Barlow Semi Condensed" w:hAnsi="Barlow Semi Condensed"/>
          <w:sz w:val="24"/>
          <w:szCs w:val="24"/>
        </w:rPr>
        <w:t xml:space="preserve">coppie attestate.</w:t>
      </w:r>
    </w:p>
    <w:p>
      <w:pPr>
        <w:spacing w:after="120" w:line="276"/>
        <w:jc w:val="both"/>
      </w:pP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 diciassette agenti di ricerca indipendenti su sei gruppi di nomi,</w:t>
      </w:r>
    </w:p>
    <w:p>
      <w:pPr>
        <w:spacing w:after="120" w:line="276"/>
        <w:jc w:val="both"/>
      </w:pPr>
      <w:r>
        <w:rPr>
          <w:rFonts w:ascii="Barlow Semi Condensed" w:cs="Barlow Semi Condensed" w:eastAsia="Barlow Semi Condensed" w:hAnsi="Barlow Semi Condensed"/>
          <w:sz w:val="24"/>
          <w:szCs w:val="24"/>
        </w:rPr>
        <w:t xml:space="preserve">due approfondimenti sulla fonte primaria e otto refutatori avversariali; più</w:t>
      </w:r>
    </w:p>
    <w:p>
      <w:pPr>
        <w:spacing w:after="120" w:line="276"/>
        <w:jc w:val="both"/>
      </w:pPr>
      <w:r>
        <w:rPr>
          <w:rFonts w:ascii="Barlow Semi Condensed" w:cs="Barlow Semi Condensed" w:eastAsia="Barlow Semi Condensed" w:hAnsi="Barlow Semi Condensed"/>
          <w:sz w:val="24"/>
          <w:szCs w:val="24"/>
        </w:rPr>
        <w:t xml:space="preserve">l'analisi aritmetica, deterministica e riproducibile, in</w:t>
      </w:r>
    </w:p>
    <w:p>
      <w:pPr>
        <w:spacing w:after="120" w:line="276"/>
        <w:jc w:val="both"/>
      </w:pPr>
      <w:r>
        <w:rPr>
          <w:rFonts w:ascii="Barlow Semi Condensed" w:cs="Barlow Semi Condensed" w:eastAsia="Barlow Semi Condensed" w:hAnsi="Barlow Semi Condensed"/>
          <w:i/>
          <w:iCs/>
          <w:sz w:val="24"/>
          <w:szCs w:val="24"/>
        </w:rPr>
        <w:t xml:space="preserve">_verifiche/generatori/analisi_numeri.py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calibrazione.py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Grado complessivo del lotto: C.</w:t>
      </w:r>
      <w:r>
        <w:rPr>
          <w:rFonts w:ascii="Barlow Semi Condensed" w:cs="Barlow Semi Condensed" w:eastAsia="Barlow Semi Condensed" w:hAnsi="Barlow Semi Condensed"/>
          <w:sz w:val="24"/>
          <w:szCs w:val="24"/>
        </w:rPr>
        <w:t xml:space="preserve"> Con la sola eccezione della calibrazione</w:t>
      </w:r>
    </w:p>
    <w:p>
      <w:pPr>
        <w:spacing w:after="120" w:line="276"/>
        <w:jc w:val="both"/>
      </w:pPr>
      <w:r>
        <w:rPr>
          <w:rFonts w:ascii="Barlow Semi Condensed" w:cs="Barlow Semi Condensed" w:eastAsia="Barlow Semi Condensed" w:hAnsi="Barlow Semi Condensed"/>
          <w:sz w:val="24"/>
          <w:szCs w:val="24"/>
        </w:rPr>
        <w:t xml:space="preserve">del §2, che poggia su due coppie pubblicate e concordanti, e dell'aritmetica</w:t>
      </w:r>
    </w:p>
    <w:p>
      <w:pPr>
        <w:spacing w:after="120" w:line="276"/>
        <w:jc w:val="both"/>
      </w:pPr>
      <w:r>
        <w:rPr>
          <w:rFonts w:ascii="Barlow Semi Condensed" w:cs="Barlow Semi Condensed" w:eastAsia="Barlow Semi Condensed" w:hAnsi="Barlow Semi Condensed"/>
          <w:sz w:val="24"/>
          <w:szCs w:val="24"/>
        </w:rPr>
        <w:t xml:space="preserve">del §3, che non dipende da alcuna fonte.</w:t>
      </w:r>
    </w:p>
    <w:p>
      <w:pPr>
        <w:pStyle w:val="Heading3"/>
        <w:spacing w:after="80" w:before="240"/>
      </w:pPr>
      <w:r>
        <w:rPr>
          <w:rFonts w:ascii="Barlow Semi Condensed" w:cs="Barlow Semi Condensed" w:eastAsia="Barlow Semi Condensed" w:hAnsi="Barlow Semi Condensed"/>
          <w:sz w:val="24"/>
          <w:szCs w:val="24"/>
        </w:rPr>
        <w:t xml:space="preserve">Apparato grafico — Appendici · i. La certificazione dei numeri P2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 4.487 parole in 9 sezioni; la più ampia è §9 Altre sezioni, con 3.137.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 110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V. ii. La relazione della campagna di ricerca</w:t>
      </w:r>
    </w:p>
    <w:p>
      <w:pPr>
        <w:pStyle w:val="Heading1"/>
        <w:spacing w:after="120" w:before="240"/>
      </w:pPr>
      <w:r>
        <w:rPr>
          <w:rFonts w:ascii="Barlow Semi Condensed" w:cs="Barlow Semi Condensed" w:eastAsia="Barlow Semi Condensed" w:hAnsi="Barlow Semi Condensed"/>
          <w:sz w:val="24"/>
          <w:szCs w:val="24"/>
        </w:rPr>
        <w:t xml:space="preserve">La campagna di ricerca sui numeri P2 — relazione</w:t>
      </w:r>
    </w:p>
    <w:p>
      <w:pPr>
        <w:spacing w:after="120" w:line="276"/>
        <w:jc w:val="both"/>
      </w:pPr>
      <w:r>
        <w:rPr>
          <w:rFonts w:ascii="Barlow Semi Condensed" w:cs="Barlow Semi Condensed" w:eastAsia="Barlow Semi Condensed" w:hAnsi="Barlow Semi Condensed"/>
          <w:i/>
          <w:iCs/>
          <w:sz w:val="24"/>
          <w:szCs w:val="24"/>
        </w:rPr>
        <w:t xml:space="preserve">Relazione prodotta il 27 agosto 2026 da una campagna di diciassette agenti di ricerca in parallelo, con sistemi di intelligenza artificiale sotto direzione e responsabilità umana.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e nessuna riga di questa relazione indica alcuno come responsabile di un reato al di fuori di un giudicato definitivo.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lettura.</w:t>
      </w:r>
      <w:r>
        <w:rPr>
          <w:rFonts w:ascii="Barlow Semi Condensed" w:cs="Barlow Semi Condensed" w:eastAsia="Barlow Semi Condensed" w:hAnsi="Barlow Semi Condensed"/>
          <w:i w:val="false"/>
          <w:iCs w:val="false"/>
          <w:sz w:val="24"/>
          <w:szCs w:val="24"/>
        </w:rPr>
        <w:t xml:space="preserve"> Questa è la relazione della campagna, riportata come è stata prodotta. La </w:t>
      </w:r>
      <w:r>
        <w:rPr>
          <w:rFonts w:ascii="Barlow Semi Condensed" w:cs="Barlow Semi Condensed" w:eastAsia="Barlow Semi Condensed" w:hAnsi="Barlow Semi Condensed"/>
          <w:i w:val="false"/>
          <w:iCs w:val="false"/>
          <w:sz w:val="24"/>
          <w:szCs w:val="24"/>
        </w:rPr>
        <w:t xml:space="preserve">certificazione</w:t>
      </w:r>
      <w:r>
        <w:rPr>
          <w:rFonts w:ascii="Barlow Semi Condensed" w:cs="Barlow Semi Condensed" w:eastAsia="Barlow Semi Condensed" w:hAnsi="Barlow Semi Condensed"/>
          <w:i w:val="false"/>
          <w:iCs w:val="false"/>
          <w:sz w:val="24"/>
          <w:szCs w:val="24"/>
        </w:rPr>
        <w:t xml:space="preserve"> ne accoglie i risultati nella sesta annotazione e ne </w:t>
      </w:r>
      <w:r>
        <w:rPr>
          <w:rFonts w:ascii="Barlow Semi Condensed" w:cs="Barlow Semi Condensed" w:eastAsia="Barlow Semi Condensed" w:hAnsi="Barlow Semi Condensed"/>
          <w:b/>
          <w:bCs/>
          <w:i w:val="false"/>
          <w:iCs w:val="false"/>
          <w:sz w:val="24"/>
          <w:szCs w:val="24"/>
        </w:rPr>
        <w:t xml:space="preserve">rifiuta uno</w:t>
      </w:r>
      <w:r>
        <w:rPr>
          <w:rFonts w:ascii="Barlow Semi Condensed" w:cs="Barlow Semi Condensed" w:eastAsia="Barlow Semi Condensed" w:hAnsi="Barlow Semi Condensed"/>
          <w:i w:val="false"/>
          <w:iCs w:val="false"/>
          <w:sz w:val="24"/>
          <w:szCs w:val="24"/>
        </w:rPr>
        <w:t xml:space="preserve">: la coincidenza fra le differenze di tessere e quelle di fascicoli non è un riscontro indipendente ma la stessa proposizione dello scarto costante, detta due volte.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"summary": "Raccoglie da fonti indipendenti i numeri di tessera e fascicolo P2 dei nomi della verifica, li verifica in modo avversariale e mette alla prova lo scarto 1088",</w:t>
      </w:r>
    </w:p>
    <w:p>
      <w:pPr>
        <w:spacing w:after="120" w:line="276"/>
        <w:jc w:val="both"/>
      </w:pPr>
      <w:r>
        <w:rPr>
          <w:rFonts w:ascii="Barlow Semi Condensed" w:cs="Barlow Semi Condensed" w:eastAsia="Barlow Semi Condensed" w:hAnsi="Barlow Semi Condensed"/>
          <w:sz w:val="24"/>
          <w:szCs w:val="24"/>
        </w:rPr>
        <w:t xml:space="preserve">  "agentCount": 17,</w:t>
      </w:r>
    </w:p>
    <w:p>
      <w:pPr>
        <w:spacing w:after="120" w:line="276"/>
        <w:jc w:val="both"/>
      </w:pPr>
      <w:r>
        <w:rPr>
          <w:rFonts w:ascii="Barlow Semi Condensed" w:cs="Barlow Semi Condensed" w:eastAsia="Barlow Semi Condensed" w:hAnsi="Barlow Semi Condensed"/>
          <w:sz w:val="24"/>
          <w:szCs w:val="24"/>
        </w:rPr>
        <w:t xml:space="preserve">  "logs": [</w:t>
      </w:r>
    </w:p>
    <w:p>
      <w:pPr>
        <w:spacing w:after="120" w:line="276"/>
        <w:jc w:val="both"/>
      </w:pPr>
      <w:r>
        <w:rPr>
          <w:rFonts w:ascii="Barlow Semi Condensed" w:cs="Barlow Semi Condensed" w:eastAsia="Barlow Semi Condensed" w:hAnsi="Barlow Semi Condensed"/>
          <w:sz w:val="24"/>
          <w:szCs w:val="24"/>
        </w:rPr>
        <w:t xml:space="preserve">    "Raccolta su 8 gruppi di nomi. Solo WebSearch: il proxy nega ogni WebFetch.",</w:t>
      </w:r>
    </w:p>
    <w:p>
      <w:pPr>
        <w:spacing w:after="120" w:line="276"/>
        <w:jc w:val="both"/>
      </w:pPr>
      <w:r>
        <w:rPr>
          <w:rFonts w:ascii="Barlow Semi Condensed" w:cs="Barlow Semi Condensed" w:eastAsia="Barlow Semi Condensed" w:hAnsi="Barlow Semi Condensed"/>
          <w:sz w:val="24"/>
          <w:szCs w:val="24"/>
        </w:rPr>
        <w:t xml:space="preserve">    "Raccolti 31 valori; 7 reggono alla confutazione."</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"result": {</w:t>
      </w:r>
    </w:p>
    <w:p>
      <w:pPr>
        <w:spacing w:after="120" w:line="276"/>
        <w:jc w:val="both"/>
      </w:pPr>
      <w:r>
        <w:rPr>
          <w:rFonts w:ascii="Barlow Semi Condensed" w:cs="Barlow Semi Condensed" w:eastAsia="Barlow Semi Condensed" w:hAnsi="Barlow Semi Condensed"/>
          <w:sz w:val="24"/>
          <w:szCs w:val="24"/>
        </w:rPr>
        <w:t xml:space="preserve">    "relazione": "# Verifica documentale sullo scarto tessera–fascicolo negli elenchi P2\n\n## Premessa: la risposta breve è «non si può dire» sull'oggetto specifico\n\nVa detto per primo, prima di ogni calcolo. La campagna di ricerca non ha trovato </w:t>
      </w:r>
      <w:r>
        <w:rPr>
          <w:rFonts w:ascii="Barlow Semi Condensed" w:cs="Barlow Semi Condensed" w:eastAsia="Barlow Semi Condensed" w:hAnsi="Barlow Semi Condensed"/>
          <w:b/>
          <w:bCs/>
          <w:sz w:val="24"/>
          <w:szCs w:val="24"/>
        </w:rPr>
        <w:t xml:space="preserve">nemmeno una</w:t>
      </w:r>
      <w:r>
        <w:rPr>
          <w:rFonts w:ascii="Barlow Semi Condensed" w:cs="Barlow Semi Condensed" w:eastAsia="Barlow Semi Condensed" w:hAnsi="Barlow Semi Condensed"/>
          <w:sz w:val="24"/>
          <w:szCs w:val="24"/>
        </w:rPr>
        <w:t xml:space="preserve"> coppia completa (tessera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fascicolo, entrambi con natura dichiarata e reggenti alla confutazione) per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degli otto nomi su cui il testo pervenuto costruisce lo scarto congelato di 1088: Giudice, Lo Prete, Guglielmi, Pelosi, Siracusano, Torrisi, Giovannone, Gallucci. Su quattro di essi è emerso un solo numero, di natura contesa; su tre non è emerso nulla; su uno (Siracusano) non risulta nemmeno tentata la ricerca. Le uniche coppie complete disponibili si collocano tutte nella fascia 1814–1819 delle tessere, cioè circa centottanta posizioni </w:t>
      </w:r>
      <w:r>
        <w:rPr>
          <w:rFonts w:ascii="Barlow Semi Condensed" w:cs="Barlow Semi Condensed" w:eastAsia="Barlow Semi Condensed" w:hAnsi="Barlow Semi Condensed"/>
          <w:b/>
          <w:bCs/>
          <w:sz w:val="24"/>
          <w:szCs w:val="24"/>
        </w:rPr>
        <w:t xml:space="preserve">sopra</w:t>
      </w:r>
      <w:r>
        <w:rPr>
          <w:rFonts w:ascii="Barlow Semi Condensed" w:cs="Barlow Semi Condensed" w:eastAsia="Barlow Semi Condensed" w:hAnsi="Barlow Semi Condensed"/>
          <w:sz w:val="24"/>
          <w:szCs w:val="24"/>
        </w:rPr>
        <w:t xml:space="preserve"> la finestra contestata (1592–1634). Lo scarto reale dentro quella finestra resta quindi non misurato: quanto segue lo raggiunge solo per estrapolazione, e l'estrapolazione poggia su due soli intervalli.\n\nNota preliminare obbligatoria: i nomi qui trattati compaiono in elenchi di affiliazione. L'appartenenza a un'organizzazione non è prova di condotta, e nessun passaggio di questa relazione indica alcuno come responsabile di alcun reato.\n\n## 1. Lo scarto, alla prova dei dati nuovi\n\nSuperano la confutazione, con entrambi i campi dichiarati dalla fonte, tre sole coppie. Due erano già note in partenza (Berlusconi, Costanzo); la campagna ne aggiunge </w:t>
      </w:r>
      <w:r>
        <w:rPr>
          <w:rFonts w:ascii="Barlow Semi Condensed" w:cs="Barlow Semi Condensed" w:eastAsia="Barlow Semi Condensed" w:hAnsi="Barlow Semi Condensed"/>
          <w:b/>
          <w:bCs/>
          <w:sz w:val="24"/>
          <w:szCs w:val="24"/>
        </w:rPr>
        <w:t xml:space="preserve">una</w:t>
      </w:r>
      <w:r>
        <w:rPr>
          <w:rFonts w:ascii="Barlow Semi Condensed" w:cs="Barlow Semi Condensed" w:eastAsia="Barlow Semi Condensed" w:hAnsi="Barlow Semi Condensed"/>
          <w:sz w:val="24"/>
          <w:szCs w:val="24"/>
        </w:rPr>
        <w:t xml:space="preserve"> (Selva). Tutte le altre voci raccolte sono monche — un solo numero per nome — oppure cadute.\n\n| Nome | Tessera | Fascicolo | Scarto |\n|---|---|---|---|\n| Gustavo Selva | 1814 | 623 | </w:t>
      </w:r>
      <w:r>
        <w:rPr>
          <w:rFonts w:ascii="Barlow Semi Condensed" w:cs="Barlow Semi Condensed" w:eastAsia="Barlow Semi Condensed" w:hAnsi="Barlow Semi Condensed"/>
          <w:b/>
          <w:bCs/>
          <w:sz w:val="24"/>
          <w:szCs w:val="24"/>
        </w:rPr>
        <w:t xml:space="preserve">1191</w:t>
      </w:r>
      <w:r>
        <w:rPr>
          <w:rFonts w:ascii="Barlow Semi Condensed" w:cs="Barlow Semi Condensed" w:eastAsia="Barlow Semi Condensed" w:hAnsi="Barlow Semi Condensed"/>
          <w:sz w:val="24"/>
          <w:szCs w:val="24"/>
        </w:rPr>
        <w:t xml:space="preserve"> |\n| Silvio Berlusconi | 1816 | 0625 | </w:t>
      </w:r>
      <w:r>
        <w:rPr>
          <w:rFonts w:ascii="Barlow Semi Condensed" w:cs="Barlow Semi Condensed" w:eastAsia="Barlow Semi Condensed" w:hAnsi="Barlow Semi Condensed"/>
          <w:b/>
          <w:bCs/>
          <w:sz w:val="24"/>
          <w:szCs w:val="24"/>
        </w:rPr>
        <w:t xml:space="preserve">1191</w:t>
      </w:r>
      <w:r>
        <w:rPr>
          <w:rFonts w:ascii="Barlow Semi Condensed" w:cs="Barlow Semi Condensed" w:eastAsia="Barlow Semi Condensed" w:hAnsi="Barlow Semi Condensed"/>
          <w:sz w:val="24"/>
          <w:szCs w:val="24"/>
        </w:rPr>
        <w:t xml:space="preserve"> |\n| Maurizio Costanzo | 1819 | 626 | </w:t>
      </w:r>
      <w:r>
        <w:rPr>
          <w:rFonts w:ascii="Barlow Semi Condensed" w:cs="Barlow Semi Condensed" w:eastAsia="Barlow Semi Condensed" w:hAnsi="Barlow Semi Condensed"/>
          <w:b/>
          <w:bCs/>
          <w:sz w:val="24"/>
          <w:szCs w:val="24"/>
        </w:rPr>
        <w:t xml:space="preserve">1193</w:t>
      </w:r>
      <w:r>
        <w:rPr>
          <w:rFonts w:ascii="Barlow Semi Condensed" w:cs="Barlow Semi Condensed" w:eastAsia="Barlow Semi Condensed" w:hAnsi="Barlow Semi Condensed"/>
          <w:sz w:val="24"/>
          <w:szCs w:val="24"/>
        </w:rPr>
        <w:t xml:space="preserve"> |\n\n</w:t>
      </w:r>
      <w:r>
        <w:rPr>
          <w:rFonts w:ascii="Barlow Semi Condensed" w:cs="Barlow Semi Condensed" w:eastAsia="Barlow Semi Condensed" w:hAnsi="Barlow Semi Condensed"/>
          <w:b/>
          <w:bCs/>
          <w:sz w:val="24"/>
          <w:szCs w:val="24"/>
        </w:rPr>
        <w:t xml:space="preserve">Lo scarto reale deriva, ma non in modo uniforme.</w:t>
      </w:r>
      <w:r>
        <w:rPr>
          <w:rFonts w:ascii="Barlow Semi Condensed" w:cs="Barlow Semi Condensed" w:eastAsia="Barlow Semi Condensed" w:hAnsi="Barlow Semi Condensed"/>
          <w:sz w:val="24"/>
          <w:szCs w:val="24"/>
        </w:rPr>
        <w:t xml:space="preserve"> Fra Selva e Berlusconi — due posizioni di tessera, entrambi iniziati nella tornata del 26 gennaio 1978 — le due serie avanzano all'unisono (+2 e +2) e lo scarto resta fermo a 1191: la derivata locale è zero. Fra Berlusconi e Costanzo — tre posizioni di tessera contro una sola di fascicolo — lo scarto sale di 2, con una derivata locale di 0,667 per posizione. Sull'intero arco misurato (1814→1819, cinque posizioni) la deriva è di +2, cioè </w:t>
      </w:r>
      <w:r>
        <w:rPr>
          <w:rFonts w:ascii="Barlow Semi Condensed" w:cs="Barlow Semi Condensed" w:eastAsia="Barlow Semi Condensed" w:hAnsi="Barlow Semi Condensed"/>
          <w:b/>
          <w:bCs/>
          <w:sz w:val="24"/>
          <w:szCs w:val="24"/>
        </w:rPr>
        <w:t xml:space="preserve">0,4 unità per posizione di tessera in media</w:t>
      </w:r>
      <w:r>
        <w:rPr>
          <w:rFonts w:ascii="Barlow Semi Condensed" w:cs="Barlow Semi Condensed" w:eastAsia="Barlow Semi Condensed" w:hAnsi="Barlow Semi Condensed"/>
          <w:sz w:val="24"/>
          <w:szCs w:val="24"/>
        </w:rPr>
        <w:t xml:space="preserve">.\n\nQuesto è il dato che raffina, e in parte corregge, la formulazione del testo di partenza. Non è vero che lo scarto reale «si muove sempre»: su due posizioni consecutive può restare identico, e l'esempio Selva/Berlusconi lo dimostra. Ciò che i dati mostrano è che il registro non è né rigidamente bloccato né uniformemente crescente: alterna tratti di sincronia a tratti di scivolamento. Con tre coppie e due soli intervalli, il tasso di 0,4 è una stima fragilissima, da non trattare come costante fisica.\n\n</w:t>
      </w:r>
      <w:r>
        <w:rPr>
          <w:rFonts w:ascii="Barlow Semi Condensed" w:cs="Barlow Semi Condensed" w:eastAsia="Barlow Semi Condensed" w:hAnsi="Barlow Semi Condensed"/>
          <w:b/>
          <w:bCs/>
          <w:sz w:val="24"/>
          <w:szCs w:val="24"/>
        </w:rPr>
        <w:t xml:space="preserve">Il valore 1088 non compare mai fra gli scarti reali reggenti.</w:t>
      </w:r>
      <w:r>
        <w:rPr>
          <w:rFonts w:ascii="Barlow Semi Condensed" w:cs="Barlow Semi Condensed" w:eastAsia="Barlow Semi Condensed" w:hAnsi="Barlow Semi Condensed"/>
          <w:sz w:val="24"/>
          <w:szCs w:val="24"/>
        </w:rPr>
        <w:t xml:space="preserve"> Gli unici scarti verificati sono 1191 e 1193. Non c'è alcuna posizione, in nessuna delle tre coppie, in cui la differenza valga 1088.\n\nVa però registrata onestamente una conseguenza aritmetica che indebolisce un ramo dell'argomento originario. Applicando la deriva media osservata all'indietro, dalla tessera 1814 alla 1634 (centottanta posizioni), ci si attenderebbe uno scarto attorno a 1191 − 72 ≈ 1119; per arrivare a 1088 basterebbe un tasso di 0,57 per posizione, che cade </w:t>
      </w:r>
      <w:r>
        <w:rPr>
          <w:rFonts w:ascii="Barlow Semi Condensed" w:cs="Barlow Semi Condensed" w:eastAsia="Barlow Semi Condensed" w:hAnsi="Barlow Semi Condensed"/>
          <w:b/>
          <w:bCs/>
          <w:sz w:val="24"/>
          <w:szCs w:val="24"/>
        </w:rPr>
        <w:t xml:space="preserve">dentro</w:t>
      </w:r>
      <w:r>
        <w:rPr>
          <w:rFonts w:ascii="Barlow Semi Condensed" w:cs="Barlow Semi Condensed" w:eastAsia="Barlow Semi Condensed" w:hAnsi="Barlow Semi Condensed"/>
          <w:sz w:val="24"/>
          <w:szCs w:val="24"/>
        </w:rPr>
        <w:t xml:space="preserve"> l'intervallo dei tassi locali effettivamente osservati (0 e 0,667). In altre parole: 1088 non è un livello assurdo per quella regione del registro. L'anomalia del testo pervenuto non è il valore, è la sua </w:t>
      </w:r>
      <w:r>
        <w:rPr>
          <w:rFonts w:ascii="Barlow Semi Condensed" w:cs="Barlow Semi Condensed" w:eastAsia="Barlow Semi Condensed" w:hAnsi="Barlow Semi Condensed"/>
          <w:b/>
          <w:bCs/>
          <w:sz w:val="24"/>
          <w:szCs w:val="24"/>
        </w:rPr>
        <w:t xml:space="preserve">immobilità</w:t>
      </w:r>
      <w:r>
        <w:rPr>
          <w:rFonts w:ascii="Barlow Semi Condensed" w:cs="Barlow Semi Condensed" w:eastAsia="Barlow Semi Condensed" w:hAnsi="Barlow Semi Condensed"/>
          <w:sz w:val="24"/>
          <w:szCs w:val="24"/>
        </w:rPr>
        <w:t xml:space="preserve">. Con la deriva media misurata, quarantadue posizioni dovrebbero produrre uno slittamento dell'ordine di diciassette unità (fra 0 e 28 usando i due tassi locali estremi); il testo ne mostra zero. Ed è coerente con questo il fatto che, nelle otto coppie del testo, le differenze fra tessere consecutive coincidano </w:t>
      </w:r>
      <w:r>
        <w:rPr>
          <w:rFonts w:ascii="Barlow Semi Condensed" w:cs="Barlow Semi Condensed" w:eastAsia="Barlow Semi Condensed" w:hAnsi="Barlow Semi Condensed"/>
          <w:i/>
          <w:iCs/>
          <w:sz w:val="24"/>
          <w:szCs w:val="24"/>
        </w:rPr>
        <w:t xml:space="preserve">esattamente</w:t>
      </w:r>
      <w:r>
        <w:rPr>
          <w:rFonts w:ascii="Barlow Semi Condensed" w:cs="Barlow Semi Condensed" w:eastAsia="Barlow Semi Condensed" w:hAnsi="Barlow Semi Condensed"/>
          <w:sz w:val="24"/>
          <w:szCs w:val="24"/>
        </w:rPr>
        <w:t xml:space="preserve">, una a una, con le differenze fra i fascicoli consecutivi — l'impronta aritmetica di una serie sola replicata con un offset, non di due serie indipendenti che per caso procedono insieme.\n\n## 2. Verdetto sulla tesi della sottrazione\n\nI dati nuovi la </w:t>
      </w:r>
      <w:r>
        <w:rPr>
          <w:rFonts w:ascii="Barlow Semi Condensed" w:cs="Barlow Semi Condensed" w:eastAsia="Barlow Semi Condensed" w:hAnsi="Barlow Semi Condensed"/>
          <w:b/>
          <w:bCs/>
          <w:sz w:val="24"/>
          <w:szCs w:val="24"/>
        </w:rPr>
        <w:t xml:space="preserve">rafforzano debolmente sul piano strutturale e non la verificano sul suo oggetto</w:t>
      </w:r>
      <w:r>
        <w:rPr>
          <w:rFonts w:ascii="Barlow Semi Condensed" w:cs="Barlow Semi Condensed" w:eastAsia="Barlow Semi Condensed" w:hAnsi="Barlow Semi Condensed"/>
          <w:sz w:val="24"/>
          <w:szCs w:val="24"/>
        </w:rPr>
        <w:t xml:space="preserve">.\n\nLa rafforzano per tre ragioni. Primo: la coppia Selva (1814/623) è la prima coppia realmente nuova prodotta dalla campagna, ed è indipendente dalle due di partenza quanto a persona; conferma la separazione delle due serie in due fasce distinte (fascicoli a tre cifre, tessere sopra 1600) e colloca lo scarto reale, in quella regione, a 1191 — a più di cento unità da 1088. Secondo: per i quattro degli otto nomi contestati su cui esiste un numero circolante, quel numero </w:t>
      </w:r>
      <w:r>
        <w:rPr>
          <w:rFonts w:ascii="Barlow Semi Condensed" w:cs="Barlow Semi Condensed" w:eastAsia="Barlow Semi Condensed" w:hAnsi="Barlow Semi Condensed"/>
          <w:b/>
          <w:bCs/>
          <w:sz w:val="24"/>
          <w:szCs w:val="24"/>
        </w:rPr>
        <w:t xml:space="preserve">non coincide con nessuno dei due membri</w:t>
      </w:r>
      <w:r>
        <w:rPr>
          <w:rFonts w:ascii="Barlow Semi Condensed" w:cs="Barlow Semi Condensed" w:eastAsia="Barlow Semi Condensed" w:hAnsi="Barlow Semi Condensed"/>
          <w:sz w:val="24"/>
          <w:szCs w:val="24"/>
        </w:rPr>
        <w:t xml:space="preserve"> della coppia proposta dal testo pervenuto. Giudice compare come 535, il testo scrive 504; Lo Prete come 482, il testo scrive 512; Pelosi come 754, il testo scrive 519; Torrisi come 631, il testo scrive 531. Quattro riscontri su quattro verificabili, tutti negativi, e in nessuno dei quattro casi la ricerca ha trovato una fonte che proponga la cifra del testo. Terzo: la coppia Berlusconi/Costanzo fornisce un controesempio diretto alla sincronia perfetta su un intervallo di tre posizioni.\n\nNon la verificano, però, per ragioni altrettanto nette. La finestra 1592–1634 resta priva di qualsiasi coppia misurata: la tesi viene sostenuta per estrapolazione da un tratto di registro distante, non per lettura diretta. La coppia nuova proviene dalla stessa famiglia di trascrizioni derivate da cui provengono le due vecchie, quindi non aggiunge indipendenza di fonte, solo un'osservazione in più. E soprattutto l'esistenza documentata di un tratto a scarto costante (Selva/Berlusconi) toglie all'argomento la forma assoluta: uno scarto fermo non è, di per sé, impossibile; è la sua persistenza su quarantadue posizioni a essere improbabile.\n\nSulla cifra di probabilità: </w:t>
      </w:r>
      <w:r>
        <w:rPr>
          <w:rFonts w:ascii="Barlow Semi Condensed" w:cs="Barlow Semi Condensed" w:eastAsia="Barlow Semi Condensed" w:hAnsi="Barlow Semi Condensed"/>
          <w:b/>
          <w:bCs/>
          <w:sz w:val="24"/>
          <w:szCs w:val="24"/>
        </w:rPr>
        <w:t xml:space="preserve">~5×10⁻¹⁵ non è sostenuta da questi dati e non va riportata come se lo fosse.</w:t>
      </w:r>
      <w:r>
        <w:rPr>
          <w:rFonts w:ascii="Barlow Semi Condensed" w:cs="Barlow Semi Condensed" w:eastAsia="Barlow Semi Condensed" w:hAnsi="Barlow Semi Condensed"/>
          <w:sz w:val="24"/>
          <w:szCs w:val="24"/>
        </w:rPr>
        <w:t xml:space="preserve"> Con tre coppie e due intervalli non si stima una probabilità di quell'ordine; qualunque stima del genere presuppone un modello della distribuzione degli scarti che i dati raccolti non consentono di costruire. La direzione dell'indizio è quella indicata dalla certificazione; la sua magnitudine dichiarata non è verificabile qui.\n\nUn'ultima annotazione aritmetica, da tenere come avvertimento e non come argomento: fra i valori </w:t>
      </w:r>
      <w:r>
        <w:rPr>
          <w:rFonts w:ascii="Barlow Semi Condensed" w:cs="Barlow Semi Condensed" w:eastAsia="Barlow Semi Condensed" w:hAnsi="Barlow Semi Condensed"/>
          <w:b/>
          <w:bCs/>
          <w:sz w:val="24"/>
          <w:szCs w:val="24"/>
        </w:rPr>
        <w:t xml:space="preserve">non reggenti</w:t>
      </w:r>
      <w:r>
        <w:rPr>
          <w:rFonts w:ascii="Barlow Semi Condensed" w:cs="Barlow Semi Condensed" w:eastAsia="Barlow Semi Condensed" w:hAnsi="Barlow Semi Condensed"/>
          <w:sz w:val="24"/>
          <w:szCs w:val="24"/>
        </w:rPr>
        <w:t xml:space="preserve">, la coppia D'Amato (elenco 554, tessera 1643 attribuita agli atti della Commissione) darebbe scarto 1089, a una unità da 1088; Ortolani (494 / 1622) darebbe 1128; Santovito (527 / 1630) 1103; Grassini (515 / 1620) 1105. Nessuno di questi valori regge alla confutazione e nessuno può essere usato come prova. Ma la loro dispersione — 1089, 1103, 1105, 1128, 1191, 1193 — è coerente con un registro che scivola progressivamente, e mostra che scarti vicini a 1088 esistono altrove nel registro. Il che, di nuovo, sposta il peso della tesi sulla costanza e non sul livello.\n\n## 3. Le divergenze, tutte, senza scelta fra loro\n\nSi registrano qui tutti i casi in cui fonti diverse danno numeri diversi, o la stessa cifra con natura diversa. Nessuna preferenza viene espressa.\n\n</w:t>
      </w:r>
      <w:r>
        <w:rPr>
          <w:rFonts w:ascii="Barlow Semi Condensed" w:cs="Barlow Semi Condensed" w:eastAsia="Barlow Semi Condensed" w:hAnsi="Barlow Semi Condensed"/>
          <w:b/>
          <w:bCs/>
          <w:sz w:val="24"/>
          <w:szCs w:val="24"/>
        </w:rPr>
        <w:t xml:space="preserve">Divergenze di valore.</w:t>
      </w:r>
      <w:r>
        <w:rPr>
          <w:rFonts w:ascii="Barlow Semi Condensed" w:cs="Barlow Semi Condensed" w:eastAsia="Barlow Semi Condensed" w:hAnsi="Barlow Semi Condensed"/>
          <w:sz w:val="24"/>
          <w:szCs w:val="24"/>
        </w:rPr>
        <w:t xml:space="preserve"> Giuseppe Santovito: 527 (elenco alfabetico, natura non dichiarata) contro 1630 (indicato come tessera, fonte non identificata). Giulio Grassini: 515 (voce it.wikipedia e forma «Roma, 515» negli elenchi) contro 1620 (fonte dichiarata non identificata, non riconfermata in ricerca mirata). Federico Umberto D'Amato: 554 (elenco sequestrato, «Roma, 554») contro 1643 (qualificato «tessera massonica» in relazione alla deposizione del 28 ottobre 1982) contro 1620 (nessun riscontro in ricerca mirata; possibile refuso di 1643). Umberto Ortolani: 494 (elenco alfabetico) contro 1622 (dichiarato tessera, con codice E1977).\n\n</w:t>
      </w:r>
      <w:r>
        <w:rPr>
          <w:rFonts w:ascii="Barlow Semi Condensed" w:cs="Barlow Semi Condensed" w:eastAsia="Barlow Semi Condensed" w:hAnsi="Barlow Semi Condensed"/>
          <w:b/>
          <w:bCs/>
          <w:sz w:val="24"/>
          <w:szCs w:val="24"/>
        </w:rPr>
        <w:t xml:space="preserve">Divergenze di natura sulla stessa cifra.</w:t>
      </w:r>
      <w:r>
        <w:rPr>
          <w:rFonts w:ascii="Barlow Semi Condensed" w:cs="Barlow Semi Condensed" w:eastAsia="Barlow Semi Condensed" w:hAnsi="Barlow Semi Condensed"/>
          <w:sz w:val="24"/>
          <w:szCs w:val="24"/>
        </w:rPr>
        <w:t xml:space="preserve"> Maurizio Costanzo 626: fascicolo secondo le fonti identificabili, tessera secondo una lettura circolante priva di fonte nominata. Gustavo Selva 623: fascicolo nella scheda strutturata, tessera negli elenchi alfabetici privi di intestazione. Sergio Di Donato 158: fascicolo secondo stragi.it e it.wikipedia, tessera secondo altre riproduzioni. Pietro Musumeci 487: registrato come tessera dal ricercatore, qualificato come </w:t>
      </w:r>
      <w:r>
        <w:rPr>
          <w:rFonts w:ascii="Barlow Semi Condensed" w:cs="Barlow Semi Condensed" w:eastAsia="Barlow Semi Condensed" w:hAnsi="Barlow Semi Condensed"/>
          <w:i/>
          <w:iCs/>
          <w:sz w:val="24"/>
          <w:szCs w:val="24"/>
        </w:rPr>
        <w:t xml:space="preserve">file number</w:t>
      </w:r>
      <w:r>
        <w:rPr>
          <w:rFonts w:ascii="Barlow Semi Condensed" w:cs="Barlow Semi Condensed" w:eastAsia="Barlow Semi Condensed" w:hAnsi="Barlow Semi Condensed"/>
          <w:sz w:val="24"/>
          <w:szCs w:val="24"/>
        </w:rPr>
        <w:t xml:space="preserve"> dalle fonti. Roberto Calvi 519: «membership card number» in alcune sintesi, «fascicolo/0519» in altre. Walter Pelosi 754: «numero di tessera» secondo la citazione attribuita a Ferdinando Imposimato, campo fascicolo secondo la descrizione strutturale dell'elenco. Francesco Malfatti di Montetretto 812: natura non dichiarata secondo una rilevazione, «tessera numero 812» secondo la biografia wikipediana.\n\n</w:t>
      </w:r>
      <w:r>
        <w:rPr>
          <w:rFonts w:ascii="Barlow Semi Condensed" w:cs="Barlow Semi Condensed" w:eastAsia="Barlow Semi Condensed" w:hAnsi="Barlow Semi Condensed"/>
          <w:b/>
          <w:bCs/>
          <w:sz w:val="24"/>
          <w:szCs w:val="24"/>
        </w:rPr>
        <w:t xml:space="preserve">Divergenze formali.</w:t>
      </w:r>
      <w:r>
        <w:rPr>
          <w:rFonts w:ascii="Barlow Semi Condensed" w:cs="Barlow Semi Condensed" w:eastAsia="Barlow Semi Condensed" w:hAnsi="Barlow Semi Condensed"/>
          <w:sz w:val="24"/>
          <w:szCs w:val="24"/>
        </w:rPr>
        <w:t xml:space="preserve"> Berlusconi 0625 / 625 e Sindona 0501 / 501: variante con o senza zero di riempimento, stesso campo. Da segnalare, perché in almeno un caso (Berlusconi 625) la variante era stata registrata come dato autonomo, gonfiando artificialmente il conteggio delle voci distinte.\n\n</w:t>
      </w:r>
      <w:r>
        <w:rPr>
          <w:rFonts w:ascii="Barlow Semi Condensed" w:cs="Barlow Semi Condensed" w:eastAsia="Barlow Semi Condensed" w:hAnsi="Barlow Semi Condensed"/>
          <w:b/>
          <w:bCs/>
          <w:sz w:val="24"/>
          <w:szCs w:val="24"/>
        </w:rPr>
        <w:t xml:space="preserve">Divergenza sul documento stesso.</w:t>
      </w:r>
      <w:r>
        <w:rPr>
          <w:rFonts w:ascii="Barlow Semi Condensed" w:cs="Barlow Semi Condensed" w:eastAsia="Barlow Semi Condensed" w:hAnsi="Barlow Semi Condensed"/>
          <w:sz w:val="24"/>
          <w:szCs w:val="24"/>
        </w:rPr>
        <w:t xml:space="preserve"> La cardinalità dell'elenco varia fra le versioni circolanti: 959, 962, 963 nomi. Ne consegue che qualunque lettura di questi numeri come «posizione d'ordine» sarebbe instabile da una versione all'altra.\n\n</w:t>
      </w:r>
      <w:r>
        <w:rPr>
          <w:rFonts w:ascii="Barlow Semi Condensed" w:cs="Barlow Semi Condensed" w:eastAsia="Barlow Semi Condensed" w:hAnsi="Barlow Semi Condensed"/>
          <w:b/>
          <w:bCs/>
          <w:sz w:val="24"/>
          <w:szCs w:val="24"/>
        </w:rPr>
        <w:t xml:space="preserve">Valore senza fonte.</w:t>
      </w:r>
      <w:r>
        <w:rPr>
          <w:rFonts w:ascii="Barlow Semi Condensed" w:cs="Barlow Semi Condensed" w:eastAsia="Barlow Semi Condensed" w:hAnsi="Barlow Semi Condensed"/>
          <w:sz w:val="24"/>
          <w:szCs w:val="24"/>
        </w:rPr>
        <w:t xml:space="preserve"> Licio Gelli 440: restituito due volte dalla sintesi del motore, anche con interrogazione non suggestiva, ma non ancorabile ad alcun link né a un titolo o estratto identificabile.\n\n## 4. Che cosa la campagna non ha potuto stabilire\n\nQuesta è la parte più consistente del bilancio, ed è giusto che lo sia.\n\n</w:t>
      </w:r>
      <w:r>
        <w:rPr>
          <w:rFonts w:ascii="Barlow Semi Condensed" w:cs="Barlow Semi Condensed" w:eastAsia="Barlow Semi Condensed" w:hAnsi="Barlow Semi Condensed"/>
          <w:b/>
          <w:bCs/>
          <w:sz w:val="24"/>
          <w:szCs w:val="24"/>
        </w:rPr>
        <w:t xml:space="preserve">Nomi senza alcun numero.</w:t>
      </w:r>
      <w:r>
        <w:rPr>
          <w:rFonts w:ascii="Barlow Semi Condensed" w:cs="Barlow Semi Condensed" w:eastAsia="Barlow Semi Condensed" w:hAnsi="Barlow Semi Condensed"/>
          <w:sz w:val="24"/>
          <w:szCs w:val="24"/>
        </w:rPr>
        <w:t xml:space="preserve"> Camillo Guglielmi: nulla trovato. Stefano Giovannone: nulla trovato. Franco Maria Malfatti: nulla trovato. Carmelo Gallucci: nessuna fonte attesta l'esistenza di un magistrato con questo nome negli elenchi; Achille Gallucci risulta invece, nelle fonti reperite, procuratore che indagava sulla loggia, non affiliato — attribuirgli una coppia di numeri sarebbe un errore di identità, non solo di cifra. Antonio Varisco: analogamente collocato dalle fonti fra chi indagava. Siracusano: non compare in alcuna delle sette linee di ricerca, quindi non è «non trovato», è </w:t>
      </w:r>
      <w:r>
        <w:rPr>
          <w:rFonts w:ascii="Barlow Semi Condensed" w:cs="Barlow Semi Condensed" w:eastAsia="Barlow Semi Condensed" w:hAnsi="Barlow Semi Condensed"/>
          <w:b/>
          <w:bCs/>
          <w:sz w:val="24"/>
          <w:szCs w:val="24"/>
        </w:rPr>
        <w:t xml:space="preserve">non cercato</w:t>
      </w:r>
      <w:r>
        <w:rPr>
          <w:rFonts w:ascii="Barlow Semi Condensed" w:cs="Barlow Semi Condensed" w:eastAsia="Barlow Semi Condensed" w:hAnsi="Barlow Semi Condensed"/>
          <w:sz w:val="24"/>
          <w:szCs w:val="24"/>
        </w:rPr>
        <w:t xml:space="preserve">. Quattro degli otto nomi su cui il testo pervenuto fonda la sua serie non hanno dunque prodotto nulla, e per uno di essi la stessa esistenza dell'affiliato come descritto è in dubbio.\n\n</w:t>
      </w:r>
      <w:r>
        <w:rPr>
          <w:rFonts w:ascii="Barlow Semi Condensed" w:cs="Barlow Semi Condensed" w:eastAsia="Barlow Semi Condensed" w:hAnsi="Barlow Semi Condensed"/>
          <w:b/>
          <w:bCs/>
          <w:sz w:val="24"/>
          <w:szCs w:val="24"/>
        </w:rPr>
        <w:t xml:space="preserve">Coppie incomplete.</w:t>
      </w:r>
      <w:r>
        <w:rPr>
          <w:rFonts w:ascii="Barlow Semi Condensed" w:cs="Barlow Semi Condensed" w:eastAsia="Barlow Semi Condensed" w:hAnsi="Barlow Semi Condensed"/>
          <w:sz w:val="24"/>
          <w:szCs w:val="24"/>
        </w:rPr>
        <w:t xml:space="preserve"> Anche dove una cifra regge, la coppia non si chiude. Di Donato ha fascicolo 158 reggente ma nessuna tessera reperita. Selva è l'unico caso nuovo in cui entrambi i campi esistono. Per Giudice, Lo Prete, Rizzuti, Miceli, Torrisi, Spagnuolo, Musumeci, Calvi, Sindona, Ortolani, Malfatti, Pelosi, Grassini, Santovito e D'Amato manca sistematicamente il secondo membro: si dispone di un numero solo, e per giunta di natura contesa. Da questo dataset non è possibile calcolare alcuno scarto oltre i tre della tavola.\n\n</w:t>
      </w:r>
      <w:r>
        <w:rPr>
          <w:rFonts w:ascii="Barlow Semi Condensed" w:cs="Barlow Semi Condensed" w:eastAsia="Barlow Semi Condensed" w:hAnsi="Barlow Semi Condensed"/>
          <w:b/>
          <w:bCs/>
          <w:sz w:val="24"/>
          <w:szCs w:val="24"/>
        </w:rPr>
        <w:t xml:space="preserve">Nature indeterminate.</w:t>
      </w:r>
      <w:r>
        <w:rPr>
          <w:rFonts w:ascii="Barlow Semi Condensed" w:cs="Barlow Semi Condensed" w:eastAsia="Barlow Semi Condensed" w:hAnsi="Barlow Semi Condensed"/>
          <w:sz w:val="24"/>
          <w:szCs w:val="24"/>
        </w:rPr>
        <w:t xml:space="preserve"> Il difetto ricorrente, presente in quasi tutte le confutazioni, è che gli elenchi alfabetici in circolazione riportano per ciascun nome </w:t>
      </w:r>
      <w:r>
        <w:rPr>
          <w:rFonts w:ascii="Barlow Semi Condensed" w:cs="Barlow Semi Condensed" w:eastAsia="Barlow Semi Condensed" w:hAnsi="Barlow Semi Condensed"/>
          <w:b/>
          <w:bCs/>
          <w:sz w:val="24"/>
          <w:szCs w:val="24"/>
        </w:rPr>
        <w:t xml:space="preserve">un solo numero fra parentesi accanto alla città</w:t>
      </w:r>
      <w:r>
        <w:rPr>
          <w:rFonts w:ascii="Barlow Semi Condensed" w:cs="Barlow Semi Condensed" w:eastAsia="Barlow Semi Condensed" w:hAnsi="Barlow Semi Condensed"/>
          <w:sz w:val="24"/>
          <w:szCs w:val="24"/>
        </w:rPr>
        <w:t xml:space="preserve">, senza intestazione di colonna: «gen. Giulio Grassini (Roma, 515)», «dott. Federico D'Amato (Roma, 554)», «Giovanni Torrisi (Roma, 631)», «avv. Umberto Ortolani (Roma, 494)», «Michele Sindona (501, morto)». L'etichetta «tessera» apposta a quei numeri è, in ogni caso esaminato, un'aggiunta di chi ricopia o di chi riassume, non una dichiarazione del documento. La descrizione strutturale dell'elenco sequestrato — «nominativi annotati con titolo, città e numero di fascicolo» — spinge nella direzione opposta, e il confronto di fascia (fascicoli a tre cifre, tessere sopra 1600) la rafforza; ma nessuna fonte primaria è stata letta per confermarlo. Restano dunque indeterminati, quanto a natura: 535 (Giudice), 482 (Lo Prete), 811 (Rizzuti), 491 (Miceli), 631 (Torrisi), 545 (Spagnuolo), 554 (D'Amato), 812 (Malfatti), 494 (Ortolani), 501 (Sindona), 519 (Calvi), 754 (Pelosi), 515 (Grassini), 527 (Santovito), 487 (Musumeci). Per almeno una parte di essi resta aperta anche la terza lettura, mai esclusa: numero d'ordine progressivo nella lista pubblicata — lettura che le divergenze di cardinalità (959/962/963) renderebbero instabile.\n\n</w:t>
      </w:r>
      <w:r>
        <w:rPr>
          <w:rFonts w:ascii="Barlow Semi Condensed" w:cs="Barlow Semi Condensed" w:eastAsia="Barlow Semi Condensed" w:hAnsi="Barlow Semi Condensed"/>
          <w:b/>
          <w:bCs/>
          <w:sz w:val="24"/>
          <w:szCs w:val="24"/>
        </w:rPr>
        <w:t xml:space="preserve">Circolarità delle fonti.</w:t>
      </w:r>
      <w:r>
        <w:rPr>
          <w:rFonts w:ascii="Barlow Semi Condensed" w:cs="Barlow Semi Condensed" w:eastAsia="Barlow Semi Condensed" w:hAnsi="Barlow Semi Condensed"/>
          <w:sz w:val="24"/>
          <w:szCs w:val="24"/>
        </w:rPr>
        <w:t xml:space="preserve"> È il limite più grave e riguarda l'intero corpus, comprese le tre coppie reggenti. Le fonti reperite — it.wikipedia («Appartenenti alla P2», «Lista degli appartenenti alla P2»), girodivite.it (PDF </w:t>
      </w:r>
      <w:r>
        <w:rPr>
          <w:rFonts w:ascii="Barlow Semi Condensed" w:cs="Barlow Semi Condensed" w:eastAsia="Barlow Semi Condensed" w:hAnsi="Barlow Semi Condensed"/>
          <w:i/>
          <w:iCs/>
          <w:sz w:val="24"/>
          <w:szCs w:val="24"/>
        </w:rPr>
        <w:t xml:space="preserve">elenco_p2</w:t>
      </w:r>
      <w:r>
        <w:rPr>
          <w:rFonts w:ascii="Barlow Semi Condensed" w:cs="Barlow Semi Condensed" w:eastAsia="Barlow Semi Condensed" w:hAnsi="Barlow Semi Condensed"/>
          <w:sz w:val="24"/>
          <w:szCs w:val="24"/>
        </w:rPr>
        <w:t xml:space="preserve">), stragi.it (archivio/doc/66.pdf), strano.net (</w:t>
      </w:r>
      <w:r>
        <w:rPr>
          <w:rFonts w:ascii="Barlow Semi Condensed" w:cs="Barlow Semi Condensed" w:eastAsia="Barlow Semi Condensed" w:hAnsi="Barlow Semi Condensed"/>
          <w:i/>
          <w:iCs/>
          <w:sz w:val="24"/>
          <w:szCs w:val="24"/>
        </w:rPr>
        <w:t xml:space="preserve">elep2.htm</w:t>
      </w:r>
      <w:r>
        <w:rPr>
          <w:rFonts w:ascii="Barlow Semi Condensed" w:cs="Barlow Semi Condensed" w:eastAsia="Barlow Semi Condensed" w:hAnsi="Barlow Semi Condensed"/>
          <w:sz w:val="24"/>
          <w:szCs w:val="24"/>
        </w:rPr>
        <w:t xml:space="preserve">), archivio900.it, emanuelaorlandi.altervista.org, centrostudimalfatti.eu, maurizioturco.it, 19luglio1992.com, peacelink.it, brogi.info, cosmogonia.org, powerbase.info, profilbaru.com — non sono quattordici conferme indipendenti ma altrettante ricopiature della medesima lista sequestrata il 17 marzo 1981 a Castiglion Fibocchi e diffusa nel maggio dello stesso anno. In un caso la coincidenza è verificabile alla lettera: tre presunte fonti distinte iniziano con la stessa identica sequenza di nomi. profilbaru.com risulta un mirror di Wikipedia. powerbase.info è una traduzione inglese della stessa lista. La concordanza fra queste pagine non ha valore probatorio autonomo: è ridondanza, non corroborazione. Una confutazione ha inoltre rilevato una </w:t>
      </w:r>
      <w:r>
        <w:rPr>
          <w:rFonts w:ascii="Barlow Semi Condensed" w:cs="Barlow Semi Condensed" w:eastAsia="Barlow Semi Condensed" w:hAnsi="Barlow Semi Condensed"/>
          <w:b/>
          <w:bCs/>
          <w:sz w:val="24"/>
          <w:szCs w:val="24"/>
        </w:rPr>
        <w:t xml:space="preserve">corroborazione fabbricata</w:t>
      </w:r>
      <w:r>
        <w:rPr>
          <w:rFonts w:ascii="Barlow Semi Condensed" w:cs="Barlow Semi Condensed" w:eastAsia="Barlow Semi Condensed" w:hAnsi="Barlow Semi Condensed"/>
          <w:sz w:val="24"/>
          <w:szCs w:val="24"/>
        </w:rPr>
        <w:t xml:space="preserve"> dalla sintesi del motore, che attribuiva il numero di Torrisi a «documentazione ufficiale del ministero della difesa» — attribuzione falsa, trattandosi di biografie militari istituzionali che non riportano numeri di loggia. Questo episodio impone diffidenza verso ogni ancoraggio di fonte non verificato riga per riga.\n\n</w:t>
      </w:r>
      <w:r>
        <w:rPr>
          <w:rFonts w:ascii="Barlow Semi Condensed" w:cs="Barlow Semi Condensed" w:eastAsia="Barlow Semi Condensed" w:hAnsi="Barlow Semi Condensed"/>
          <w:b/>
          <w:bCs/>
          <w:sz w:val="24"/>
          <w:szCs w:val="24"/>
        </w:rPr>
        <w:t xml:space="preserve">Fonti primarie mai consultate.</w:t>
      </w:r>
      <w:r>
        <w:rPr>
          <w:rFonts w:ascii="Barlow Semi Condensed" w:cs="Barlow Semi Condensed" w:eastAsia="Barlow Semi Condensed" w:hAnsi="Barlow Semi Condensed"/>
          <w:sz w:val="24"/>
          <w:szCs w:val="24"/>
        </w:rPr>
        <w:t xml:space="preserve"> Nessuno dei dati qui usati proviene dalla lettura di un atto originale. Non sono stati letti: l'elenco sequestrato nella sua forma originale, le schede personali con i campi separati (fascicolo, tessera, codice, gruppo, data di affiliazione), gli atti della Commissione parlamentare d'inchiesta presieduta da Tina Anselmi, l'indice degli atti reperibile presso archivioflamigni.org, le relazioni depositate su archivioantimafia.org. La verifica dirimente — leggere la riga di ciascun nome nell'elenco sequestrato e distinguere la colonna «fascicolo» dalla colonna «tessera» — resta interamente da fare. Finché non è fatta, ogni scarto qui calcolato riposa su trascrizioni secondarie di un unico documento.\n\n</w:t>
      </w:r>
      <w:r>
        <w:rPr>
          <w:rFonts w:ascii="Barlow Semi Condensed" w:cs="Barlow Semi Condensed" w:eastAsia="Barlow Semi Condensed" w:hAnsi="Barlow Semi Condensed"/>
          <w:b/>
          <w:bCs/>
          <w:sz w:val="24"/>
          <w:szCs w:val="24"/>
        </w:rPr>
        <w:t xml:space="preserve">La finestra contestata resta buia.</w:t>
      </w:r>
      <w:r>
        <w:rPr>
          <w:rFonts w:ascii="Barlow Semi Condensed" w:cs="Barlow Semi Condensed" w:eastAsia="Barlow Semi Condensed" w:hAnsi="Barlow Semi Condensed"/>
          <w:sz w:val="24"/>
          <w:szCs w:val="24"/>
        </w:rPr>
        <w:t xml:space="preserve"> Vale la pena ripeterlo come limite, non come dettaglio: fra la tessera 1592 e la 1634 — le quarantadue posizioni su cui l'intera contestazione si gioca — la campagna non ha prodotto una sola coppia completa, né una sola cifra di natura dichiarata. Tutto ciò che si dice di quella regione è deduzione da una regione diversa del registro.\n\n## 5. Grado\n\n</w:t>
      </w:r>
      <w:r>
        <w:rPr>
          <w:rFonts w:ascii="Barlow Semi Condensed" w:cs="Barlow Semi Condensed" w:eastAsia="Barlow Semi Condensed" w:hAnsi="Barlow Semi Condensed"/>
          <w:b/>
          <w:bCs/>
          <w:sz w:val="24"/>
          <w:szCs w:val="24"/>
        </w:rPr>
        <w:t xml:space="preserve">C — congettura</w:t>
      </w:r>
      <w:r>
        <w:rPr>
          <w:rFonts w:ascii="Barlow Semi Condensed" w:cs="Barlow Semi Condensed" w:eastAsia="Barlow Semi Condensed" w:hAnsi="Barlow Semi Condensed"/>
          <w:sz w:val="24"/>
          <w:szCs w:val="24"/>
        </w:rPr>
        <w:t xml:space="preserve">, per l'insieme dei risultati.\n\nIl grado non è discutibile alla luce di come i dati sono stati ottenuti. Nessun risultato deriva dalla lettura di una fonte primaria; tutti derivano da sintesi di motore di ricerca, che in almeno un caso accertato hanno fabbricato un ancoraggio documentale inesistente e in altri hanno restituito cifre («440» per Gelli, «1630» per Santovito, «1620» per Grassini) non riconducibili ad alcun link identificabile. Le fonti che pure risultano nominabili sono, senza eccezione, riproduzioni derivate di un solo documento del 1981, e la loro concordanza non aggiunge informazione. La distinzione fra i due campi — fascicolo e tessera — che è il perno di tutta la verifica, è stabilita nelle fonti reperite per </w:t>
      </w:r>
      <w:r>
        <w:rPr>
          <w:rFonts w:ascii="Barlow Semi Condensed" w:cs="Barlow Semi Condensed" w:eastAsia="Barlow Semi Condensed" w:hAnsi="Barlow Semi Condensed"/>
          <w:b/>
          <w:bCs/>
          <w:sz w:val="24"/>
          <w:szCs w:val="24"/>
        </w:rPr>
        <w:t xml:space="preserve">tre nomi soltanto</w:t>
      </w:r>
      <w:r>
        <w:rPr>
          <w:rFonts w:ascii="Barlow Semi Condensed" w:cs="Barlow Semi Condensed" w:eastAsia="Barlow Semi Condensed" w:hAnsi="Barlow Semi Condensed"/>
          <w:sz w:val="24"/>
          <w:szCs w:val="24"/>
        </w:rPr>
        <w:t xml:space="preserve">, e in nessuno dei tre attraverso l'atto originale.\n\nNon si sale a B perché B richiederebbe l'accertamento da fonte qualificata, cioè almeno una lettura diretta della scheda o dell'atto parlamentare; l'unico elemento che sfiorerebbe quel rango — la tessera 1643 di D'Amato, riferita agli atti della Commissione — è a sua volta giunto per sintesi, non è stato riconciliato con il 554 dell'elenco, e per questo non regge. Non si scende sotto C perché le tre coppie della tavola sono internamente coerenti, dichiarate quanto alla natura dei campi, e reciprocamente compatibili sul piano aritmetico e cronologico: Selva e Berlusconi, iniziati nella stessa tornata del 26 gennaio 1978, occupano posizioni contigue in entrambe le serie, il che è esattamente ciò che ci si attende da un registro autentico e sarebbe difficile da produrre per caso.\n\nIl corpus è quindi utilizzabile come base di lavoro e come indicazione di direzione. Non è utilizzabile come accertamento, e nessuna affermazione tratta da esso — inclusa quella sulla natura sottrattiva della serie contestata — dovrebbe essere presentata come stabilita finché la riga corrispondente non sia stata letta nel documento originale.",</w:t>
      </w:r>
    </w:p>
    <w:p>
      <w:pPr>
        <w:spacing w:after="120" w:line="276"/>
        <w:jc w:val="both"/>
      </w:pPr>
      <w:r>
        <w:rPr>
          <w:rFonts w:ascii="Barlow Semi Condensed" w:cs="Barlow Semi Condensed" w:eastAsia="Barlow Semi Condensed" w:hAnsi="Barlow Semi Condensed"/>
          <w:sz w:val="24"/>
          <w:szCs w:val="24"/>
        </w:rPr>
        <w:t xml:space="preserve">    "valori_raccolti": 31,</w:t>
      </w:r>
    </w:p>
    <w:p>
      <w:pPr>
        <w:spacing w:after="120" w:line="276"/>
        <w:jc w:val="both"/>
      </w:pPr>
      <w:r>
        <w:rPr>
          <w:rFonts w:ascii="Barlow Semi Condensed" w:cs="Barlow Semi Condensed" w:eastAsia="Barlow Semi Condensed" w:hAnsi="Barlow Semi Condensed"/>
          <w:sz w:val="24"/>
          <w:szCs w:val="24"/>
        </w:rPr>
        <w:t xml:space="preserve">    "valori_che_reggono": 7,</w:t>
      </w:r>
    </w:p>
    <w:p>
      <w:pPr>
        <w:spacing w:after="120" w:line="276"/>
        <w:jc w:val="both"/>
      </w:pPr>
      <w:r>
        <w:rPr>
          <w:rFonts w:ascii="Barlow Semi Condensed" w:cs="Barlow Semi Condensed" w:eastAsia="Barlow Semi Condensed" w:hAnsi="Barlow Semi Condensed"/>
          <w:sz w:val="24"/>
          <w:szCs w:val="24"/>
        </w:rPr>
        <w:t xml:space="preserve">    "dossier": "### controlli\nTROVATI:\n  Silvio Berlusconi: 1816 [tessera] fonte articolo21.org; worstitaly.wordpress.com; associazioneomilos.wordpress.com; cosmogonia.org; strano.net (affidabilita alta)\n  Silvio Berlusconi: 0625 [fascicolo] fonte cosmogonia.org; strano.net (scheda 'Berlusconi Silvio') (affidabilita alta)\n  Silvio Berlusconi: 625 [non dichiarata] fonte atti della Commissione parlamentare d inchiesta sulla P2 (citati nei risultati di ricerca, elenchi degli affiliati sequestrati a Castiglion Fibocchi) (affidabilita media)\n  Maurizio Costanzo: 1819 [tessera] fonte ilfattoquotidiano.it; it.wikipedia.org/wiki/Appartenenti_alla_P2; lercio.it (affidabilita alta)\n  Maurizio Costanzo: 626 [fascicolo] fonte it.wikipedia.org/wiki/Appartenenti_alla_P2; girodivite.it (PDF 'La lista della P2 sequestrata a Licio Gelli') (affidabilita media)\n  Maurizio Costanzo: 626 [tessera] fonte fonte non identificata nominalmente nei risultati di ricerca (segnalata come divergente rispetto alle altre) (affidabilita bassa)\n  Licio Gelli: 440 [tessera] fonte fonte non identificabile nei risultati (query su Propaganda Due / Licio Gelli; nessun link del set di risultati e attribuibile con certezza a questo numero) (affidabilita bassa)\nCONFUTAZIONE:\n  Silvio Berlusconi 1816: REGGE — Natura DICHIARATA: piu fonti scrivono esplicitamente 'tessera' (articolo21.org 'Tessera 1816 della P2'; worstitaly.wordpress.com 'Tessera numero 1816'; associazioneomilos.wordpress.com 'tessera P2 n. 1816'; giornalecangrande/issuu). Nessun risultato di ricerca propone un numero di tessera diverso: una query costruita apposta per cercare contestazioni ('non 1816 / altro numero') non ha prodotto alcun valore alternativo. Il dato compare inoltre dentro una scheda strutturata coerente (tessera 1816 - codice E.19.78 - gruppo 17 - fascicolo 0625 - affiliazione 26 gennaio 1978) che tiene separati i campi tessera e fascicolo, quindi non e un caso di confusione fra i due. LIMITE DI FONTE: tutte le fonti reperite sono secondarie e ricopiano la stessa scheda (probabilmente via elenchi della Commissione parlamentare / Wikipedia); nessuna e il documento primario. Il valore regge sui criteri dati, ma la convergenza e apparente, non indipendente. | alternativi: Nessuno. Attenzione: 625 e 0625 NON sono varianti della tessera ma il campo fascicolo della stessa scheda; non vanno mai usati come numero di tessera.\n  Silvio Berlusconi 0625: REGGE — Natura DICHIARATA come 'fascicolo' dentro la scheda strutturata riportata da cosmogonia.org e strano.net e ripresa nei risultati (tessera 1816, codice E.19.78, gruppo 17, fascicolo 0625). Nessuna fonte trovata attribuisce a Berlusconi un fascicolo diverso. Unico rilievo: circola anche nella forma senza zero iniziale (625); si tratta di variante tipografica dello stesso campo, non di un valore concorrente. LIMITE DI FONTE: cosmogonia.org e strano.net sono siti divulgativi/archivi militanti che riproducono l'elenco sequestrato; sono derivati, non primari, e verosimilmente attingono alla stessa trascrizione. | alternativi: 625 (stessa cifra senza lo zero di riempimento)\n  Silvio Berlusconi 625: NON REGGE — CONFUTATO come dato autonomo. Primo: la natura non e dichiarata da nessuna fonte, e gia questo impone regge=false. Secondo, e piu grave: non e un terzo numero accanto a 1816 e 0625, ma con ogni probabilita lo stesso fascicolo 0625 privato dello zero iniziale. Nei risultati il '625' compare associato agli elenchi degli affiliati sequestrati a Castiglion Fibocchi accanto all'annotazione del versamento di 100.000 lire in contanti del 5 maggio 1978, cioe nel contesto della scheda personale, esattamente dove le altre fonti collocano il fascicolo 0625. Registrarlo come voce separata gonfia artificialmente il numero di dati distinti; presentarlo come 'numero d'ordine dell'elenco' o come tessera sarebbe un errore di tipizzazione. Nessun risultato mostra un campo 'numero d'ordine' nella struttura della scheda P2 (i campi ricorrenti sono tessera, codice, gruppo, fascicolo). | alternativi: 0625 (fascicolo, stessa cifra); 1816 resta l'unico numero di tessera\n  Maurizio Costanzo 1819: REGGE — Natura DICHIARATA: le fonti dicono espressamente 'tessera'. Lercio.it riporta la maglia 1819 con la dicitura 'era la sua tessera nella P2'; issuu.com/giornalecangrande.it titolano 'trascorsi piduisti di Maurizio Costanzo (tessera P2 1819)'; il riepilogo dei risultati su ilfattoquotidiano.it e Wikipedia distingue tessera 1819 / fascicolo 626 / grado maestro. Nessuna fonte reperita gli attribuisce un numero di tessera diverso. LIMITE DI FONTE: fonti giornalistiche e satiriche che derivano dalla voce 'Appartenenti alla P2' di Wikipedia e dall'elenco sequestrato; nessuna verifica primaria. La distinzione tessera/fascicolo e pero esplicita e coerente in tutte, il che e il punto decisivo. | alternativi: Nessuno per il campo tessera. 626 non e alternativa: e il fascicolo.\n  Maurizio Costanzo 626: REGGE — Natura DICHIARATA come 'fascicolo': la voce it.wikipedia.org/wiki/Appartenenti_alla_P2 e il PDF girodivite.it dell'elenco sequestrato a Licio Gelli riportano per Costanzo la terna tessera 1819 / fascicolo 626 / grado maestro, e il riepilogo dei risultati conferma 'file number 626'. Nessuna fonte identificabile assegna a Costanzo un fascicolo diverso. AVVERTENZA: esiste in circolazione la lettura di 626 come numero di tessera (vedi voce successiva), ma non e riconducibile ad alcuna fonte nominata nei risultati e contraddice tutte quelle identificate; non costituisce quindi una fonte contraddittoria, bensi un errore di etichetta. LIMITE DI FONTE: Wikipedia e il PDF di girodivite sono riproduzioni dell'elenco, non l'atto originale della Commissione. | alternativi: Nessun fascicolo alternativo trovato. Da non confondere con la tessera 1819.\n  Maurizio Costanzo 626: NON REGGE — CONFUTATO. E il caso da manuale di FASCICOLO SPACCIATO PER TESSERA. Tutte le fonti identificabili nei risultati (it.wikipedia.org/wiki/Appartenenti_alla_P2, PDF girodivite.it dell'elenco sequestrato, ilfattoquotidiano.it, lercio.it, issuu/giornalecangrande.it) concordano nell'assegnare a Costanzo la tessera 1819 e il fascicolo 626: nessuna di esse chiama 626 'tessera'. Inoltre la fonte di questa lettura non e nominalmente identificabile, quindi non e ne primaria ne verificabile. Doppio motivo di caduta: contraddetta da fonti concordi e priva di fonte accertabile. Va eliminata dal dataset, non solo marcata come dubbia, perche il rischio e che venga contata come una seconda tessera esistente. | alternativi: 1819 (tessera, valore corretto); 626 (fascicolo, tipo corretto dello stesso numero)\n  Licio Gelli 440: NON REGGE — NON REGGE per difetto di fonte, pur non essendo contraddetto. Ho ripetuto la verifica con una query NON suggestiva ('quale numero di tessera aveva Licio Gelli nella loggia P2', senza citare 440) e la sintesi ha restituito di nuovo 440 come numero di tessera: quindi il valore non nasce dall'eco della domanda. Tuttavia il numero non compare in nessun titolo o estratto attribuibile a un link specifico del set di risultati (peacelink.it, it.wikipedia.org/wiki/P2, ilfattoquotidiano.it, oltrelalinea.news, corrieredellumbria.corr.it): esiste solo nella sintesi del motore, quindi non e assegnabile a una fonte citabile ne classificabile come primaria o derivata. Secondo elemento di dubbio metodologico: non e verificabile contro la struttura della scheda dell'elenco sequestrato (tessera/codice/gruppo/fascicolo), perche nessun risultato indica per Gelli un fascicolo o un gruppo, e Gelli come maestro venerabile non figura fra gli affiliati elencati nello stesso formato. Nel dubbio, regge=false: il numero va tenuto solo come indizio da verificare su atto primario. | alternativi: Nessun valore alternativo emerso. Dai risultati emerge solo il contesto: elenco di 962 nomi sequestrato il 17 marzo 1981 a Castiglion Fibocchi, con numerazioni degli iscritti che nelle carte di Gelli superano il 2000.\nNULLA TROVATO: —\n\n### militari-1\nTROVATI:\n  Giuseppe Santovito: 527 [non dichiarata] fonte it.wikipedia.org (voce \"Appartenenti alla P2\" / \"Lista degli appartenenti alla P2\"), ripreso anche da lespresso.it e girodivite.it (affidabilita media)\n  Giuseppe Santovito: 1630 [tessera] fonte non identificata: la sintesi WebSearch dice genericamente \"another source\" senza nominarla (affidabilita bassa)\n  Giulio Grassini: 515 [tessera] fonte it.wikipedia.org (voce \"Giulio Grassini\"); stesso numero nella forma \"(Roma, 515)\" negli elenchi ripresi da archivio900.it, stragi.it, emanuelaorlandi.altervista.org, strano.net (affidabilita media)\n  Giulio Grassini: 1620 [non dichiarata] fonte non identificata: la sintesi WebSearch parla di \"other sources\" senza nominarle (affidabilita bassa)\n  Walter Pelosi: 754 [tessera] fonte elenchi degli iscritti ripresi da emanuelaorlandi.altervista.org, archivio900.it, stragi.it, strano.net, girodivite.it (affidabilita media)\nCONFUTAZIONE:\n  Giuseppe Santovito 527: NON REGGE — CONFUTATO. Esiste un valore diverso per lo stesso nome: la ricerca conferma esplicitamente 'General Giuseppe Santovito held membership card number 1630 in the P2 masonic lodge' (risultati che rimandano a lespresso.it, archivioflamigni.org, strano.net). Due numeri per la stessa persona non possono essere entrambi la tessera. Inoltre la natura di 527 non e dichiarata da nessuna fonte e il numero e strutturalmente sospetto: la ricerca sulla struttura dell'elenco sequestrato a Castiglion Fibocchi dice che la lista di 962 nomi era 'annotata con titolo, citta e numero di fascicolo', e il caso Berlusconi (verificato in ricerca: tessera 1816, fascicolo 0625) mostra che i fascicoli stanno nella fascia bassa a 3-4 cifre mentre le tessere stanno sopra 1000. 527 e coerente con un numero di FASCICOLO, non di tessera. Sulla catena delle fonti: it.wikipedia.org non e fonte primaria, e lespresso.it e girodivite.it non confermano wikipedia in modo indipendente - girodivite.it ospita il PDF 'elenco_p2.pdf', cioe la stessa lista alfabetica sequestrata il 17.3.1981 e diffusa dalla Presidenza del Consiglio il 21.5.1981 da cui derivano tutti gli altri siti. | alternativi: 1630 (indicato come 'membership card number / tessera' nei risultati di ricerca). Nessun terzo valore emerso.\n  Giuseppe Santovito 1630: NON REGGE — NON REGGE, ma per motivi opposti al precedente. La ricerca mirata ha effettivamente confermato l'esistenza di questo numero e lo etichetta come tessera ('membership card number 1630'), quindi non e inventato; e la fascia numerica e coerente con il pattern-tessera verificato su Berlusconi (tessera 1816). Tuttavia: (a) resta contraddetto dal valore 527 attribuito allo stesso nome; (b) la sintesi di ricerca non ancora oggi il numero a una pagina identificabile - i link restituiti (lespresso.it, archivioflamigni.org/indice-atti-commissione-p2.pdf, strano.net, questionegiustizia.it) non risultano associati alla cifra in modo verificabile dalla sintesi; (c) nessuna fonte primaria (atti Commissione Anselmi, elenco originale) e stata identificata come portatrice del dato. Fonte non identificata + valore concorrente = nel dubbio regge = false. | alternativi: 527 (etichetta non dichiarata, dall'elenco alfabetico ripreso da it.wikipedia.org, lespresso.it, girodivite.it).\n  Giulio Grassini 515: NON REGGE — CONFUTATA L'ETICHETTA, non necessariamente la cifra. La ricerca conferma la cifra ('registered with the Masonic Lodge P2 with membership card number 515', voce it.wikipedia.org 'Giulio Grassini') e ne conferma la forma nell'elenco: 'gen Giulio Grassini (Roma, 515)'. Ma proprio questa forma e il problema: e lo schema '(citta, numero)' dell'elenco alfabetico sequestrato, e la ricerca sulla struttura dell'elenco dice che quella lista annota 'titolo, citta e numero di fascicolo'. Le sintesi di ricerca sono tra loro in conflitto sull'etichetta di quel campo (una dice 'fascicolo', un'altra 'tessera'), quindi la natura del numero NON e stabilita. Il confronto con Berlusconi (tessera 1816 vs fascicolo 0625, entrambi verificati in ricerca) rende piu probabile che 515 sia il fascicolo. Si aggiunge il valore concorrente 1620 attribuito allo stesso nome. Sulle fonti: archivio900.it, stragi.it (doc/66.pdf), emanuelaorlandi.altervista.org, strano.net (elep2.htm) e girodivite.it non sono cinque conferme ma cinque ricopiature della stessa lista del 1981; it.wikipedia.org deriva dalla medesima. Nessuna fonte primaria distinta. | alternativi: 1620 (riportato dall'altro ricercatore, etichetta non dichiarata - NON confermato dalle mie ricerche). Nessun altro valore emerso.\n  Giulio Grassini 1620: NON REGGE — NON CONFERMATO DA RICERCA. La ricerca mirata su Grassini ha restituito solo 515; la cifra 1620 non compare in nessuna sintesi ottenuta, e la fonte originaria e dichiarata non identificata ('other sources'). Applicando la regola per cui un numero non confermato dalla ricerca non e riportabile, questo valore non puo essere sostenuto. Va pero segnalato che la cifra e strutturalmente plausibile come TESSERA: sta nella stessa fascia di 1630 (Santovito) e 1816 (Berlusconi, tessera verificata), e lo scarto rispetto a 515 (1105) e quasi identico a quello tra 527 e 1630 (1103) per Santovito - indizio di due sistemi di numerazione paralleli (fascicolo basso / tessera alta) piuttosto che di un errore. Indizio, non prova: senza fonte nominata, regge = false. | alternativi: 515 (etichetta contesa: 'tessera' secondo it.wikipedia.org, ma forma '(Roma, 515)' propria del campo che altre fonti chiamano fascicolo).\n  Walter Pelosi 754: NON REGGE — NESSUN VALORE CONCORRENTE TROVATO, ma l'etichetta non regge. La ricerca conferma la cifra e la forma d'elenco 'Walter Pelosi (Roma, 754)', e riporta che secondo l'ex magistrato Ferdinando Imposimato 'Walter Pelosi, capo del CESIS (numero di tessera 754)' era tra i piduisti inseriti nel comitato di crisi del Viminale per il caso Moro. Ma: (1) 'tessera' qui e un'etichetta apposta da chi ricopia l'elenco, non dichiarata dal documento; la stessa lista e descritta altrove come recante il numero di FASCICOLO. (2) 754 e a 3 cifre, nella stessa fascia di 527 e 515, cioe la fascia dei fascicoli secondo il riscontro Berlusconi (fascicolo 0625 vs tessera 1816): se il pattern regge, la tessera di Pelosi dovrebbe essere un numero sopra 1000, non ancora emerso. (3) Le cinque fonti citate (emanuelaorlandi.altervista.org, archivio900.it, stragi.it, strano.net, girodivite.it) sono tutte riproduzioni derivate del medesimo elenco alfabetico del 1981: zero indipendenza, zero fonte primaria. Assenza di contraddizione non equivale a conferma della natura del numero. | alternativi: Nessun valore alternativo emerso dalle ricerche. Da verificare l'esistenza di un secondo numero in fascia 1000-2000, atteso se 754 e il fascicolo.\nNULLA TROVATO: —\n\n### militari-2\nTROVATI:\n  Giovanni Torrisi: 631 [tessera] fonte it.wikipedia.org (Appartenenti alla P2 / Lista degli appartenenti alla P2), strano.net (Elenco alfabetico P2) (affidabilita media)\n  Vito Miceli: 491 [non dichiarata] fonte emanuelaorlandi.altervista.org (Elenco dei 959 iscritti alla Loggia P2), stragi.it, strano.net, centrostudimalfatti.eu (elenchi iscritti P2) (affidabilita media)\nCONFUTAZIONE:\n  Giovanni Torrisi 631: NON REGGE — Non regge, per difetto di natura dichiarata, non per contraddizione numerica. (1) Nessuna fonte trovata assegna a Torrisi un numero diverso da 631. (2) Ma l'elenco P2 sequestrato contiene per ogni iscritto DUE numeri distinti - tessera e fascicolo - come confermato dai risultati (archivio900.it; Il Fatto Quotidiano, 17/03/2021: elenco annotato con titoli, citta e numeri di fascicolo). Un numero singolo senza etichetta e quindi strutturalmente ambiguo. (3) Le fonti citate (it.wikipedia 'Appartenenti alla P2', strano.net 'Elenco alfabetico P2') rendono la voce nel formato 'Giovanni Torrisi (Roma, 631)': parentetica citta+numero, che NON dichiara se 631 sia tessera o fascicolo. L'etichetta 'tessera' e quindi un'attribuzione del ricercatore, non della fonte. (4) La sintesi di ricerca ha affermato che il 631 sarebbe corroborato dalla 'official defense ministry documentation' (difesa.it, marina.difesa.it): affermazione falsa, quelle sono biografie militari istituzionali che non riportano numeri di tessera P2. Corroborazione fabbricata, quindi catena di conferma inaffidabile. (5) Nessuna fonte primaria: it.wikipedia e strano.net sono trascrizioni derivate dallo stesso documento; la primaria (Relazione Anselmi, archivioantimafia.org; indice atti Commissione P2, archivioflamigni.org) e emersa ma non fornisce il numero per singolo nome nelle sintesi ottenute. Convergenza apparente = propagazione di una sola copia, non corroborazione indipendente. (6) Nota anagrafica non risolta: Torrisi risulta nato a Catania (lavocedelmarinaio.com: Catania 18.11.1917 - La Maddalena 11.8.1992) mentre la voce d'elenco riporta 'Roma'; plausibile come residenza, ma non verificato. Nel dubbio: regge = false. | alternativi: Nessun valore numerico alternativo trovato: le ricerche non hanno prodotto alcuna fonte che assegni a Torrisi un numero diverso da 631. L'alternativa aperta non e su QUALE numero ma su QUALE TIPO: 631 potrebbe essere il numero di fascicolo anziche di tessera, oppure il numero d'ordine nell'elenco alfabetico. Rischio numero d'ordine concreto perche circolano versioni con cardinalita diversa (962 nomi secondo Il Fatto Quotidiano, 959 secondo la fonte emanuelaorlandi.altervista.org citata dall'altro ricercatore), quindi la posizione ordinale varia da versione a versione.\n  Vito Miceli 491: NON REGGE — Non regge, e in modo piu netto del precedente perche lo stesso ricercatore ha gia etichettato la natura come 'non dichiarata': manca quindi in partenza il requisito che la natura (tessera o fascicolo) sia dichiarata dalla fonte, e questo da solo impone regge = false. In aggiunta: (1) Nessuna fonte trovata assegna a Miceli un numero diverso da 491. (2) I risultati confermano che l'elenco riporta per ciascun iscritto sia il numero di tessera sia quello di fascicolo, quindi il 491 isolato non e auto-identificante. (3) Il formato restituito dalle ricerche e 'Vito Miceli (Roma, 491)' con qualifica 'gen.' - parentetica citta+numero priva di etichetta di tipo. (4) Tutte le fonti citate (emanuelaorlandi.altervista.org, stragi.it, strano.net, centrostudimalfatti.eu) sono trascrizioni web secondarie del medesimo elenco sequestrato il 17/03/1981 a Castiglion Fibocchi; a queste si aggiungono girodivite.it, unita2.org, ifarabutti.wordpress.com, archivio900.it, tutte della stessa famiglia derivata. Nessuna e primaria e nessuna e indipendente dalle altre: la loro concordanza non ha valore probatorio autonomo. La fonte primaria sarebbe la documentazione della Commissione parlamentare d'inchiesta presieduta da Tina Anselmi, non consultata dall'altro ricercatore. (5) Il numero di iscritti varia fra le versioni (959 vs 962), quindi non si puo escludere che 491 sia una posizione d'ordine. | alternativi: Nessun valore numerico alternativo trovato: nessuna fonte emersa assegna a Miceli un numero diverso da 491. L'ambiguita e sul tipo, non sul valore: 491 puo essere tessera, fascicolo, o numero d'ordine nell'elenco alfabetico. Nessuna delle fonti consultate scioglie l'ambiguita, e l'etichetta risulta gia dichiarata 'non dichiarata' in origine.\nNULLA TROVATO: Camillo Guglielmi\n\n### guardia-finanza\nTROVATI:\n  Raffaele Giudice: 535 [non dichiarata] fonte maurizioturco.it (\"P2 * la lista della P2 sequestrata a Licio Gelli\"); it.wikipedia.org \"Lista degli appartenenti alla P2\"; girodivite.it (PDF elenco_p2) (affidabilita media)\n  Donato Lo Prete: 482 [non dichiarata] fonte it.wikipedia.org \"Appartenenti alla P2\"; stragi.it (PDF \"Elenco iscritti alla loggia P2\"); archivio900.it (\"Elenco degli iscritti alla Loggia P2\") (affidabilita media)\n  Vincenzo Rizzuti: 811 [non dichiarata] fonte it.wikipedia.org \"Lista degli appartenenti alla P2\"; archivio900.it; stragi.it (PDF elenco iscritti) (affidabilita media)\nCONFUTAZIONE:\n  Raffaele Giudice 535: NON REGGE — Confutazione parziale ma sufficiente a far cadere il valore. (1) Nessuna fonte trovata dà un numero DIVERSO da 535 per Giudice: la ricerca su fonti generiche (it.wikipedia 'Raffaele Giudice', gdf.gov.it, archivio Senato, 4agosto1974) conferma solo che 'nel 1981 il suo nome compare nella lista degli appartenenti alla P2', SENZA mai indicare un numero. Il 535 riemerge solo in ricerca mirata come 'Giudice Raffaele (Roma, 535)', cioè nel formato dell'elenco alfabetico ricopiato, e il risultato stesso lo qualifica genericamente come 'reference number in the P2 membership list' — natura non dichiarata. (2) Sospetto fondato di scambio di tipo: la documentazione sulla struttura dell'elenco distingue esplicitamente 'numero di tessera' (es. Maurizio Costanzo tessera n. 1819, Franco Di Bella tessera 1887 — valori a 4 cifre) da 'numero di fascicolo' = 'numero di classificazione della scheda archivistica di ogni iscritto' (es. Sergio Acciai fascicolo 113), e precisa che nell'elenco sequestrato 'i nomi sono annotati con tanto di titolo, città e NUMERO DI FASCICOLO'. 535 è a tre cifre e compare accoppiato alla città ('Roma, 535'): coerente con un fascicolo, incompatibile con la serie tessere a 4 cifre. Spacciarlo per tessera sarebbe un errore di tipo. (3) Fonti citate non primarie: maurizioturco.it, it.wikipedia, girodivite.it (PDF elenco_p2) sono tutte ridigitazioni della stessa lista sequestrata il 17 marzo 1981 a Gelli; nessuna è l'atto originale (elenco sequestrato / atti Commissione parlamentare P2). La loro concordanza non è conferma indipendente ma propagazione di una sola copia. Inoltre le versioni circolanti divergono sul totale (959 / 962 / 963 nomi), quindi anche un'eventuale lettura come numero d'ordine sarebbe instabile tra versioni. Nel dubbio: regge = false. | alternativi: Nessun valore numerico alternativo reperito per lo stesso campo. Alternativa di NATURA, documentata: 535 va letto con ogni probabilità come numero di FASCICOLO (scheda archivistica), non come numero di tessera; il corrispondente numero di tessera di Giudice non è stato reperito da nessuna fonte e, per analogia con i casi in cui la tessera è esplicitata (Costanzo 1819, Di Bella 1887), sarebbe un valore a 4 cifre diverso da 535. Terza lettura non escludibile: numero d'ordine nell'elenco alfabetico, che però varia con la versione (959/962/963 nomi).\n  Donato Lo Prete 482: NON REGGE — Confutazione parziale ma sufficiente. (1) Nessuna fonte reperita fornisce un numero diverso: la ricerca restituisce 'Donato Lo Prete ... Roma, membership number 482, col. (colonnello)', capo di stato maggiore della Guardia di Finanza, presente negli elenchi sequestrati. Ma il numero è riportato come generico 'membership number': natura NON dichiarata dalla fonte, né come tessera né come fascicolo. (2) Sospetto di scambio di tipo, come per Giudice: le fonti che descrivono la struttura dell'elenco separano 'numero di tessera' (Costanzo 1819, Di Bella 1887 — 4 cifre) da 'numero di fascicolo' (Acciai 113), e affermano che l'elenco sequestrato annota titolo, città e numero di fascicolo. 482 è a 3 cifre e compare nel formato 'grado + nome + città + numero': tipico dell'entrata di fascicolo. Presentarlo come tessera sarebbe un errore. (3) Le fonti citate (it.wikipedia 'Appartenenti alla P2', stragi.it doc 66.pdf 'ELENCO ISCRITTI ALLA LOGGIA P2', archivio900.it doc id=42) sono tre trascrizioni dello stesso identico elenco (tutte iniziano con la medesima sequenza 'Ten.Col. Sergio Acciai — Dott. Pierluigi Accornero'): una sola fonte in tre vesti, non tre conferme. Nessuna è l'originale sequestrato né un atto della Commissione P2. Nel dubbio: regge = false. | alternativi: Nessun valore numerico alternativo reperito. Alternativa di natura: 482 = numero di FASCICOLO molto più probabilmente che numero di tessera; la tessera di Lo Prete non risulta pubblicata in nessuna delle fonti raggiunte. Lettura residua non esclusa: posizione/numero d'ordine nell'elenco alfabetico, instabile tra le versioni circolanti (959/962/963 nomi).\n  Vincenzo Rizzuti 811: NON REGGE — Confutazione parziale ma sufficiente. (1) Nessun valore contrastante trovato: la ricerca restituisce 'Vincenzo Rizzuti, Roma, membership number 811', indicato come ufficiale dei Carabinieri in servizio al SISDE, presente 'consistently across multiple archived versions' dell'elenco sequestrato. Anche qui il numero è etichettato solo come 'membership number': natura NON dichiarata. (2) Sospetto di scambio di tipo: 811 è a 3 cifre, nella stessa serie di 535 e 482, e quindi coerente con la serie dei FASCICOLI (Acciai 113) e non con la serie delle TESSERE documentate (1819, 1887, a 4 cifre). Va inoltre segnalato che 811 è vicino al fondo di un elenco di ~960 voci: senza il documento originale non è escludibile la confusione con il numero d'ordine progressivo della lista alfabetica, tanto più che le versioni divergono sul totale dei nomi (959 / 962 / 963), il che sposterebbe qualunque numero d'ordine. (3) Fonti non primarie e non indipendenti: it.wikipedia 'Lista/Appartenenti alla P2', archivio900.it, stragi.it (66.pdf) — più strano.net, girodivite.it, sitocomunista.it, blog vari — sono tutte ricopiature della medesima lista sequestrata a Gelli nel 1981, spesso l'una dall'altra; la 'coerenza tra archivi' rilevata dalla ricerca è ridondanza, non corroborazione. Nel dubbio: regge = false. | alternativi: Nessun valore numerico alternativo reperito per Rizzuti. Alternative di natura, entrambe aperte: (a) 811 = numero di FASCICOLO (lettura più probabile, coerente con la struttura dichiarata dell'elenco: titolo, città, numero di fascicolo); (b) 811 = numero d'ordine nell'elenco alfabetico, valore che cambierebbe da versione a versione (959/962/963 nomi). Nessuna fonte reperita attribuisce a Rizzuti un numero di TESSERA.\nNULLA TROVATO: —\n\n### magistrati\nTROVATI:\n  Carmelo Spagnuolo: 545 [non dichiarata] fonte it.wikipedia.org (voce \"Appartenenti alla P2\" / \"Lista degli appartenenti alla P2\"), ripreso anche da profilbaru.com (affidabilita media)\nCONFUTAZIONE:\n  Carmelo Spagnuolo 545: NON REGGE — Nessuna fonte trovata contraddice il numero 545: entrambe le ricerche restituiscono sempre e solo la stessa formula compatta \"Roma, in sonno, 545\" (Spagnuolo, all'epoca presidente di sezione della Corte di Cassazione). Il valore però NON regge per due motivi indipendenti. (1) NATURA NON DICHIARATA: la formula \"(città, stato, numero)\" della voce it.wikipedia \"Appartenenti alla P2\" non specifica se 545 sia numero di tessera, numero di fascicolo o numero d'ordine dell'elenco. L'etichetta \"tessera\" comparsa nelle sintesi di ricerca è una glossa interpretativa del motore, non una citazione di una fonte che lo dichiari: nessun risultato riporta un passo documentale che assegni 545 a una colonna precisa. L'elenco sequestrato a Castiglion Fibocchi è strutturato a campi distinti (fascicolo / tessera / data iniziazione / gruppo / sigla), quindi collassare tutto in un solo numero è esattamente il tipo di appiattimento che rende l'etichetta inaffidabile. (2) FONTE NON PRIMARIA E NON INDIPENDENTE: profilbaru.com è un mirror/scrape della voce di it.wikipedia, quindi le due fonti citate sono in realtà una sola; Wikipedia a sua volta è terziaria. Le fonti potenzialmente primarie emerse tra i link (stragi.it, doc. 66 \"ELENCO ISCRITTI ALLA LOGGIA P2\"; archivio900.it; strano.net/stragi; maurizioturco.it; relazione della Commissione parlamentare su archivioantimafia.org) non hanno restituito alcuna riga che confermi 545 né la colonna di appartenenza. Nel dubbio, e per la regola \"regge solo se la natura è dichiarata dalla fonte\", regge = false. Verifica dirimente da fare su documento primario: leggere la riga SPAGNUOLO nell'elenco sequestrato e distinguere i campi \"Fascicolo n.\" e \"Tessera n.\". | alternativi: Nessun valore numerico alternativo emerso dalle ricerche: 545 è l'unico numero associato al nome in tutti i risultati. Restano però aperte tre letture alternative dello STESSO numero, nessuna esclusa dalle fonti reperite: 545 come n. di tessera; 545 come n. di fascicolo; 545 come n. d'ordine progressivo nell'elenco pubblicato. Non è stato possibile discriminarle senza accesso al documento primario.\nNULLA TROVATO: Carmelo Gallucci (magistrato) - nessuna fonte trovata attesta l esistenza di un magistrato con questo nome negli elenchi P2, Achille Gallucci (magistrato) - nessun numero di tessera o fascicolo trovato; le fonti lo collocano come procuratore della Repubblica di Roma che INDAGAVA sulla P2, non come iscritto, Antonio Varisco (colonnello dei carabinieri) - nessun numero trovato; le fonti lo collocano come ufficiale incaricato da Vittorio Occorsio di indagare sulla P2, non come iscritto\n\n### servizi-esteri\nTROVATI:\n  Federico Umberto D'Amato: 554 [tessera] fonte it.wikipedia.org (Appartenenti alla P2); brogi.info; peacelink.it (affidabilita alta)\n  Federico Umberto D'Amato: 1620 [tessera] fonte fonte non identificata nei risultati (riportata come divergenza in una sintesi di ricerca) (affidabilita bassa)\n  Federico Umberto D'Amato: 1643 [tessera] fonte fonte non identificata nei risultati (riportata come divergenza in una sintesi di ricerca) (affidabilita bassa)\n  Francesco Malfatti di Montetretto: 812 [non dichiarata] fonte it.wikipedia.org (Francesco Malfatti di Montetretto e liste P2); maurizioturco.it; archivioantimafia.org (affidabilita media)\nCONFUTAZIONE:\n  Federico Umberto D'Amato 554: NON REGGE — CONFUTATO da fonte concorrente. Le ricerche confermano che nell'elenco sequestrato a Castiglion Fibocchi (riprodotto da girodivite.it/IMG/pdf/elenco_p2.pdf, strano.net/stragi/stragi/p2/elep2.htm, centrostudimalfatti.eu, stragi.it/archivio/doc/66.pdf) la voce e 'dott Federico D'Amato (Roma, 554)': il formato e nome + citta + un solo numero, SENZA etichetta. Nessuna delle fonti trovate dichiara che quel 554 sia una tessera: l'etichetta 'tessera' e un'inferenza dei compilatori (it.wikipedia 'Appartenenti alla P2', peacelink.it, brogi.info), che ricopiano tutti la stessa lista e non sono quindi fonti indipendenti ne primarie. Inoltre una fonte da un numero diverso e questa volta esplicitamente qualificato: nella deposizione di D'Amato davanti alla Commissione parlamentare d'inchiesta sulla P2 del 28 ottobre 1982 la Commissione aveva agli atti la sua tessera massonica n. 1643. Quindi 554 e contraddetto e la sua natura non e dichiarata: doppio motivo di caduta. Ipotesi da verificare (non provata dalle ricerche): 554 potrebbe essere il numero d'ordine/di posizione nell'elenco o il numero di fascicolo, non la tessera. | alternativi: 1643 (qualificato come 'tessera massonica' agli atti della Commissione parlamentare P2, deposizione D'Amato 28 ottobre 1982); 1620 (NON trovato in alcun risultato di ricerca: la ricerca mirata su \"D'Amato\" + \"1620\" ha dato esito esplicitamente negativo)\n  Federico Umberto D'Amato 1620: NON REGGE — NON SUPPORTATO da alcuna fonte. Ricerca mirata su D'Amato + 1620 + P2: il numero 1620 non compare in nessun risultato; la sintesi di ricerca afferma esplicitamente che i documenti riportano 554 oppure 1643 per D'Amato, non 1620. La 'fonte non identificata' citata dall'altro ricercatore resta non identificabile anche dopo ricerca diretta. Va trattato come valore fantasma, probabilmente un errore di trascrizione di 1643. Nessuna etichetta (tessera/fascicolo/numero d'ordine) e ovviamente dichiarata, non esistendo la fonte. | alternativi: 554 (numero della voce 'Federico D'Amato (Roma, 554)' nell'elenco sequestrato, natura non dichiarata); 1643 (tessera massonica agli atti della Commissione parlamentare P2)\n  Federico Umberto D'Amato 1643: NON REGGE — E' l'unico dei tre valori la cui natura risulta DICHIARATA da una fonte ('tessera massonica' n. 1643 agli atti della Commissione parlamentare d'inchiesta sulla P2, in relazione alla deposizione di D'Amato del 28 ottobre 1982) e la fonte e di rango parlamentare, quindi piu vicina al primario delle liste ricopiate sul web. Nonostante cio NON regge, perche esiste una fonte concorrente non riconciliata: l'elenco sequestrato a Castiglion Fibocchi riporta per lo stesso nome il numero 554. Le due cifre non sono state armonizzate da nessuna delle fonti trovate (nessuna dice, ad esempio, 'tessera 1643, fascicolo 554' o 'posizione 554 in elenco'). Finche la relazione tra i due numeri non e documentata, per la regola 'nel dubbio regge = false' il valore resta sospeso. Nota metodologica: se una sola delle due cifre dovesse essere promossa come tessera vera, i risultati raccolti indicano 1643 come la candidata piu forte, non 554. | alternativi: 554 (elenco P2 sequestrato il 17 marzo 1981, voce 'dott Federico D'Amato (Roma, 554)', natura del numero non dichiarata); 1620 (privo di qualsiasi riscontro)\n  Francesco Malfatti di Montetretto 812: NON REGGE — Nessun valore alternativo trovato in due ricerche mirate: 812 e l'unica cifra associata a questo nome, e ricorre in modo coerente sia nella voce it.wikipedia sia nella riproduzione dell'elenco sequestrato ('dott Francesco Malfatti di Montetretto (Roma, 812)'). La voce biografica it.wikipedia lo qualifica come 'tessera numero 812', con adesione alla loggia nel luglio 1979 quando era segretario generale del Ministero degli Esteri: quindi, a differenza di quanto registrato dall'altro ricercatore, un'etichetta esiste. Il valore non regge lo stesso per due ragioni. (1) Catena delle fonti: l'etichetta 'tessera' compare solo nella biografia wikipediana, fonte derivata che ricopia il medesimo elenco di Castiglion Fibocchi da cui derivano anche maurizioturco.it e archivioantimafia.org; nessuna fonte primaria (atti della Commissione parlamentare P2) trovata dichiara di che colonna sia 812. (2) Prova strutturale contraria: il caso D'Amato dimostra che il numero fra parentesi dell'elenco NON coincide necessariamente con la tessera massonica (elenco 554 vs tessera 1643 agli atti della Commissione). Poiche 812 proviene dalla stessa colonna dello stesso elenco, l'etichetta 'tessera' apposta a posteriori e inaffidabile per lo stesso identico motivo. Conclusione: cifra probabilmente corretta come dato d'elenco, natura non accertata; nel dubbio regge = false. | alternativi: nessuno trovato: due ricerche mirate non hanno prodotto alcuna cifra concorrente per questo nome\nNULLA TROVATO: Stefano Giovannone, Franco Maria Malfatti\n\n### stampa-e-altri\nTROVATI:\n  Gustavo Selva: 623 [fascicolo] fonte it.wikipedia.org (Appartenenti alla P2) / centrostudimalfatti.eu (PDF \"Appartenenti alla loggia massonica P2\") (affidabilita media)\n  Gustavo Selva: 1814 [tessera] fonte it.wikipedia.org (Appartenenti alla P2) / centrostudimalfatti.eu (PDF \"Appartenenti alla loggia massonica P2\") (affidabilita media)\n  Gustavo Selva: 623 [tessera] fonte girodivite.it (\"La lista della P2 sequestrata a Licio Gelli\") / stragi.it / strano.net (elenco alfabetico P2) (affidabilita bassa)\n  Sergio Di Donato: 158 [fascicolo] fonte stragi.it (archivio/doc/66.pdf \"Elenco iscritti alla loggia P2\") / it.wikipedia.org (Appartenenti alla P2) (affidabilita media)\n  Sergio Di Donato: 158 [tessera] fonte emanuelaorlandi.altervista.org (\"Elenco dei 959 iscritti alla Loggia P2\") / archivio900.it / groups.google (nominativi lista P2) (affidabilita bassa)\n  Pietro Musumeci: 487 [tessera] fonte it.wikipedia.org (Appartenenti alla P2) / girodivite.it / powerbase.info (\"Licio Gelli's List of P2 Members\") (affidabilita bassa)\nCONFUTAZIONE:\n  Gustavo Selva 623 (etichetta dichiarata: FASCICOLO): REGGE — Nessuna fonte trovata assegna a Selva un numero di fascicolo diverso da 623. La natura del numero e' dichiarata: le descrizioni dell'elenco sequestrato a Castiglion Fibocchi precisano che i nominativi erano annotati 'con tanto di titolo, citta', numero di fascicolo' (Il Fatto Quotidiano, 17/3/2021), e la scheda Selva riporta fascicolo 623 + tessera 1814 + iniziazione 26/1/1978. Riscontro strutturale forte: Berlusconi, iniziato nella stessa tornata del 26/1/1978, ha fascicolo 0625 e tessera 1816 — numerazione contigua a quella di Selva (623/1814), il che conferma che 623 appartiene alla serie dei fascicoli e non a quella delle tessere. AVVERTENZA sulla catena delle fonti: it.wikipedia e centrostudimalfatti.eu non sono primarie, ricopiano entrambe l'elenco reso pubblico dalla Presidenza del Consiglio nel 1981 e gli atti della Commissione parlamentare (strano.net/stragi.it ospitano la relazione, archivioantimafia.org le relazioni di minoranza). Il valore regge, ma la 'doppia fonte' citata dall'altro ricercatore e' in realta' una fonte sola replicata. | alternativi: nessun valore alternativo di fascicolo trovato; 623 compare pero' anche in elenchi (girodivite, strano.net, stragi.it) dove il numero e' stampato SENZA etichetta e viene quindi facilmente scambiato per tessera\n  Gustavo Selva 1814 (etichetta dichiarata: TESSERA): REGGE — Nessuna fonte trovata assegna a Selva una tessera diversa da 1814, e la natura e' dichiarata esplicitamente ('tessera n. 1814', distinta dal fascicolo 623). Coerente con la struttura documentata della lista, che oltre al fascicolo registra 'numero di tessera', codice di affiliazione e data: caso di confronto Berlusconi = tessera 1816, cod. E.19.78, gruppo 17, fascicolo 0625, 26/1/1978. Selva (tessera 1814, fascicolo 623, 26/1/1978) e' immediatamente adiacente, come atteso per iniziati della stessa tornata. Coerente anche col dato generale secondo cui nelle carte Gelli nessuna tessera ha numero inferiore a ~1.600. AVVERTENZA: fonte non primaria (Wikipedia + PDF centrostudimalfatti, entrambi derivati dallo stesso elenco 1981); non ho potuto verificare il documento originale. | alternativi: nessuno trovato\n  Gustavo Selva 623 (etichetta dichiarata: TESSERA): NON REGGE — CONFUTATO. Errore di tipo, non di cifra: 623 e' il numero di FASCICOLO, non la tessera. La tessera di Selva e' 1814. Gli elenchi alfabetici citati (girodivite.it 'elenco_p2.pdf', strano.net 'Elenco alfabetico P2', stragi.it doc/66.pdf) riportano per ogni nome UN SOLO numero, senza intestazione di colonna: e' il numero di fascicolo, come indicano le descrizioni della lista ('nominativi annotati con titolo, citta', numero di fascicolo'). Chi legge quegli elenchi e chiama 'tessera' quel numero commette esattamente lo scambio fascicolo/tessera. Prova indipendente: nelle carte Gelli nessuna tessera scende sotto ~1.600 (Berlusconi 1816, Selva 1814), quindi un 623 non puo' essere un numero di tessera. Inoltre le tre fonti citate (girodivite / stragi.it / strano.net) non sono indipendenti: riproducono lo stesso elenco governativo del 1981. | alternativi: tessera corretta = 1814; 623 = fascicolo; in alcune trascrizioni il fascicolo compare con zero iniziale (formato tipo '0623', come '0625' per Berlusconi)\n  Sergio Di Donato 158 (etichetta dichiarata: FASCICOLO): REGGE — Nessuna fonte trovata da' a Di Donato un numero diverso da 158. La voce risulta come 'Ten. Col. Sergio Di Donato, Roma, ATTIVO, fasc. 158' nell'elenco iscritti alla loggia P2 (stragi.it archivio/doc/66.pdf) e il numero e' qualificato come fascicolo/dossier. 158 e' compatibile con la serie dei fascicoli (numeri bassi, da poche unita' a oltre 900) e incompatibile con la serie delle tessere (&gt;=~1.600), il che conferma indirettamente l'etichetta. AVVERTENZE: (a) stragi.it e it.wikipedia non sono indipendenti tra loro, discendono dallo stesso elenco del 1981; (b) nel PDF l'intestazione di colonna non e' sempre esplicita, quindi l'etichetta 'fascicolo' e' sostenuta dalla letteratura descrittiva sulla lista piu' che dal documento riprodotto. Regge, ma su base non primaria. | alternativi: nessun valore numerico alternativo trovato; il numero di TESSERA di Di Donato non risulta in nessuna fonte reperita (dato mancante, non 158)\n  Sergio Di Donato 158 (etichetta dichiarata: TESSERA): NON REGGE — CONFUTATO. Stesso errore di tipo del caso Selva: 158 e' il numero di FASCICOLO (le fonti lo qualificano come fascicolo/dossier, accanto a grado 'Ten. Col.', citta' 'Roma' e stato 'ATTIVO'), non un numero di tessera. Prova strutturale: nella documentazione Gelli le tessere stanno in una fascia alta (nessuna sotto ~1.600; esempi verificati: Berlusconi 1816, Selva 1814), mentre i fascicoli sono numeri bassi; 158 non puo' quindi essere una tessera. Le fonti citate (emanuelaorlandi.altervista.org, archivio900.it, groups.google) sono repliche amatoriali dello stesso elenco alfabetico privo di etichette di colonna: nessuna di esse dichiara 'tessera', l'etichetta e' stata aggiunta dal ricercatore. Fonti terziarie, zero valore probatorio autonomo. | alternativi: 158 = fascicolo (non tessera); tessera di Di Donato = non reperita in alcuna fonte\n  Pietro Musumeci 487 (etichetta dichiarata: TESSERA): NON REGGE — CONFUTATO. Le fonti che riportano 487 per Musumeci (Roma) lo qualificano come numero di FASCICOLO / 'file number' nell'elenco trovato presso Gelli, non come numero di tessera. Prova strutturale identica ai casi precedenti: 487 e' fuori dalla fascia delle tessere (nessuna tessera sotto ~1.600 nelle carte Gelli; riscontri: Berlusconi 1816, Selva 1814), mentre rientra pienamente nella serie dei fascicoli. Le tre fonti citate non sono indipendenti: it.wikipedia, girodivite.it e powerbase.info (che e' una traduzione inglese, 'Licio Gelli's List of P2 Members') derivano tutte dallo stesso elenco alfabetico del 1981, in cui compare un solo numero per nome e senza intestazione di colonna. Nessuna di esse dichiara 'tessera': l'etichetta e' un'inferenza del ricercatore, ed e' l'inferenza sbagliata. | alternativi: 487 = fascicolo (Col./Gen. Pietro Musumeci, Roma); numero di TESSERA di Musumeci non reperito in alcuna fonte. Attenzione a un ulteriore rischio di confusione su questo nome: 487 circola anche come semplice numero d'ordine in liste rinumerate, e nelle cronache Musumeci e' associato ad altri numeri estranei alla P2 (es. date/atti del depistaggio Bologna) da non scambiare per matricole.\nNULLA TROVATO: —\n\n### finanza-vaticano\nTROVATI:\n  Roberto Calvi: 519 [non dichiarata] fonte it.wikipedia.org (voce \"Appartenenti alla P2\"), ripreso da 19luglio1992.com e girodivite.it (PDF \"La lista della P2 sequestrata a Licio Gelli\") (affidabilita media)\n  Umberto Ortolani: 494 [non dichiarata] fonte it.wikipedia.org (voce \"Appartenenti alla P2\") / peacelink.it / 19luglio1992.com (affidabilita media)\n  Michele Sindona: 501 [non dichiarata] fonte archive.nuovaresistenza.org / strano.net (\"Elenco alfabetico P2\") / it.wikipedia.org (\"Appartenenti alla P2\") (affidabilita bassa)\nCONFUTAZIONE:\n  Roberto Calvi 519: NON REGGE — CONFUTATO SULLA NATURA. Lo stesso numero 519 viene etichettato in modo incompatibile da fonti diverse: alcune sintesi di ricerca lo danno come numero di tessera / 'membership card number 519' (it.wikipedia.org 'Appartenenti alla P2', questionecivile.it, 19luglio1992.com), altre lo danno come 'fascicolo (file) number 519' per 'Roberto Calvi di Milano' (ricerca su elenco/girodivite.it, forma '0519' con zero iniziale, tipica della colonna fascicolo). Le due etichette non possono essere entrambe vere: le schede P2 sequestrate contengono tessera E fascicolo come campi DISTINTI e con valori diversi (esempio documentato dalla ricerca: tessera 1816, codice E.19.78, gruppo 17, fascicolo 0625, data affiliazione 26 gennaio 1978 — sitocomunista.it / articolo21.org). Quindi 519 e' o l'uno o l'altro, e nessuna fonte trovata lo dichiara in modo univoco. In piu' le tre fonti citate dall'altro ricercatore NON sono indipendenti: it.wikipedia.org 'Appartenenti alla P2' e' la voce a monte, mentre 19luglio1992.com e il PDF di girodivite.it ricopiano la medesima trascrizione dell'elenco sequestrato; nessuna e' primaria (l'atto primario sarebbe l'elenco/le schede depositate agli atti della Commissione parlamentare P2, cfr. archivioflamigni.org 'indice-atti-commissione-p2.pdf' e archivioantimafia.org, non consultati). Va inoltre ricordato che, per Il Fatto Quotidiano (17 marzo 2021), gli elenchi con 962 nomi non erano completi: la numerazione di quelle liste non e' un registro esaustivo. Etichetta corretta allo stato: NON DICHIARATA. | alternativi: Nessun valore numerico alternativo emerso: 519 e' l'unico numero associato a Calvi in tutte le ricerche. Varia pero' la NATURA attribuita: 519 come tessera (it.wikipedia.org 'Appartenenti alla P2', questionecivile.it, 19luglio1992.com) vs 519/0519 come numero di fascicolo (trascrizioni dell'elenco sequestrato, girodivite.it). Da verificare su fonte primaria quale dei due campi valga 519 e quale sia l'altro.\n  Umberto Ortolani 494: NON REGGE — CONFUTATO SUL VALORE. Esiste una fonte che da' per Ortolani un numero DIVERSO: secondo il registro degli iscritti sequestrato a Castiglion Fibocchi, Ortolani risulta con tessera P2 n. 1622 e codice E1977 (ripreso da emanuelaorlandi.altervista.org, 'Il sequestro di Amedeo Ortolani', e confermato in seconda ricerca). Il valore 494 compare invece nelle trascrizioni dell'elenco alfabetico nella forma 'avv Umberto Ortolani (Roma, 494)' — cioe' un numero fra parentesi accanto al nome e alla citta', senza intestazione di colonna che dichiari se sia tessera, fascicolo o progressivo d'elenco. Data la struttura delle schede P2 (tessera e fascicolo sono campi distinti con valori diversi: es. tessera 1816 / fascicolo 0625), la coesistenza di 494 e 1622 e' pienamente compatibile con l'ipotesi che 494 sia il FASCICOLO (o il numero d'ordine) e 1622 la TESSERA — ossia che il valore raccolto sia una tessera spacciata per tale mentre e' un altro campo. Le fonti citate dall'altro ricercatore (it.wikipedia.org 'Appartenenti alla P2', peacelink.it, 19luglio1992.com) sono tutte derivate dalla stessa trascrizione dell'elenco, nessuna primaria e nessuna indipendente. Regge = false: valore contraddetto E natura non dichiarata. | alternativi: 1622 — dichiarato esplicitamente come TESSERA P2 (con codice E1977), attribuito al registro degli iscritti sequestrato a Castiglion Fibocchi (emanuelaorlandi.altervista.org). Contro 494, riportato senza etichetta nell'elenco alfabetico ('avv Umberto Ortolani (Roma, 494)', it.wikipedia.org / peacelink.it / 19luglio1992.com). Ipotesi da verificare su fonte primaria: 494 = fascicolo o numero d'ordine, 1622 = tessera.\n  Michele Sindona 501: NON REGGE — NON CONFUTATO SUL VALORE, MA NON REGGE PER NATURA E PER CATENA DI FONTI. Nessuna ricerca ha prodotto un valore numerico alternativo: 501 (talvolta scritto 0501, con zero iniziale) e' l'unico numero associato a Sindona. Tuttavia: (a) la fonte a monte e' la voce it.wikipedia.org 'Appartenenti alla P2', che lo riporta come semplice numero fra parentesi — 'Michele Sindona (501, morto)' — senza intestazione che dichiari se sia tessera, fascicolo o progressivo; archive.nuovaresistenza.org e strano.net ('Elenco alfabetico P2') sono ricopiature della stessa trascrizione, non fonti indipendenti ne' primarie; (b) la forma '0501' a quattro cifre con zero iniziale coincide con il formato della colonna FASCICOLO documentato dalle schede P2 (es. fascicolo 0625 a fronte di tessera 1816), quindi il sospetto che 501 sia un fascicolo presentato come tessera non e' eliminabile; (c) vale lo stesso vizio riscontrato su Calvi, dove il numero 519 tratto dalla medesima lista viene etichettato ora come tessera ora come fascicolo. Poiche' la natura non e' dichiarata da alcuna fonte verificata e la catena e' interamente derivata, per la regola del dubbio: regge = false. Etichetta allo stato: NON DICHIARATA. Serve riscontro sulle schede/atti della Commissione parlamentare P2. | alternativi: Nessun valore alternativo trovato nelle due ricerche dedicate: 501/0501 e' l'unico numero attestato per Sindona. L'unica variazione e' formale (501 vs 0501) e riguarda la possibile natura del campo, non la cifra.\nNULLA TROVATO: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"workflowProgress":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"workflow_phase",</w:t>
      </w:r>
    </w:p>
    <w:p>
      <w:pPr>
        <w:spacing w:after="120" w:line="276"/>
        <w:jc w:val="both"/>
      </w:pPr>
      <w:r>
        <w:rPr>
          <w:rFonts w:ascii="Barlow Semi Condensed" w:cs="Barlow Semi Condensed" w:eastAsia="Barlow Semi Condensed" w:hAnsi="Barlow Semi Condensed"/>
          <w:sz w:val="24"/>
          <w:szCs w:val="24"/>
        </w:rPr>
        <w:t xml:space="preserve">      "index": 1,</w:t>
      </w:r>
    </w:p>
    <w:p>
      <w:pPr>
        <w:spacing w:after="120" w:line="276"/>
        <w:jc w:val="both"/>
      </w:pPr>
      <w:r>
        <w:rPr>
          <w:rFonts w:ascii="Barlow Semi Condensed" w:cs="Barlow Semi Condensed" w:eastAsia="Barlow Semi Condensed" w:hAnsi="Barlow Semi Condensed"/>
          <w:sz w:val="24"/>
          <w:szCs w:val="24"/>
        </w:rPr>
        <w:t xml:space="preserve">      "title": "Raccolta"</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"workflow_phase",</w:t>
      </w:r>
    </w:p>
    <w:p>
      <w:pPr>
        <w:spacing w:after="120" w:line="276"/>
        <w:jc w:val="both"/>
      </w:pPr>
      <w:r>
        <w:rPr>
          <w:rFonts w:ascii="Barlow Semi Condensed" w:cs="Barlow Semi Condensed" w:eastAsia="Barlow Semi Condensed" w:hAnsi="Barlow Semi Condensed"/>
          <w:sz w:val="24"/>
          <w:szCs w:val="24"/>
        </w:rPr>
        <w:t xml:space="preserve">      "index": 2,</w:t>
      </w:r>
    </w:p>
    <w:p>
      <w:pPr>
        <w:spacing w:after="120" w:line="276"/>
        <w:jc w:val="both"/>
      </w:pPr>
      <w:r>
        <w:rPr>
          <w:rFonts w:ascii="Barlow Semi Condensed" w:cs="Barlow Semi Condensed" w:eastAsia="Barlow Semi Condensed" w:hAnsi="Barlow Semi Condensed"/>
          <w:sz w:val="24"/>
          <w:szCs w:val="24"/>
        </w:rPr>
        <w:t xml:space="preserve">      "title": "Confutazione"</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"workflow_phase",</w:t>
      </w:r>
    </w:p>
    <w:p>
      <w:pPr>
        <w:spacing w:after="120" w:line="276"/>
        <w:jc w:val="both"/>
      </w:pPr>
      <w:r>
        <w:rPr>
          <w:rFonts w:ascii="Barlow Semi Condensed" w:cs="Barlow Semi Condensed" w:eastAsia="Barlow Semi Condensed" w:hAnsi="Barlow Semi Condensed"/>
          <w:sz w:val="24"/>
          <w:szCs w:val="24"/>
        </w:rPr>
        <w:t xml:space="preserve">      "index": 3,</w:t>
      </w:r>
    </w:p>
    <w:p>
      <w:pPr>
        <w:spacing w:after="120" w:line="276"/>
        <w:jc w:val="both"/>
      </w:pPr>
      <w:r>
        <w:rPr>
          <w:rFonts w:ascii="Barlow Semi Condensed" w:cs="Barlow Semi Condensed" w:eastAsia="Barlow Semi Condensed" w:hAnsi="Barlow Semi Condensed"/>
          <w:sz w:val="24"/>
          <w:szCs w:val="24"/>
        </w:rPr>
        <w:t xml:space="preserve">      "title": "Sintesi"</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w:t>
      </w:r>
    </w:p>
    <w:p>
      <w:pPr>
        <w:spacing w:after="120" w:line="276"/>
        <w:jc w:val="both"/>
      </w:pPr>
      <w:r>
        <w:rPr>
          <w:rFonts w:ascii="Barlow Semi Condensed" w:cs="Barlow Semi Condensed" w:eastAsia="Barlow Semi Condensed" w:hAnsi="Barlow Semi Condensed"/>
          <w:sz w:val="24"/>
          <w:szCs w:val="24"/>
        </w:rPr>
        <w:t xml:space="preserve">      "label": "cerca:controlli",</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"afbb99018b1af3c2a",</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1787842859734,</w:t>
      </w:r>
    </w:p>
    <w:p>
      <w:pPr>
        <w:spacing w:after="120" w:line="276"/>
        <w:jc w:val="both"/>
      </w:pPr>
      <w:r>
        <w:rPr>
          <w:rFonts w:ascii="Barlow Semi Condensed" w:cs="Barlow Semi Condensed" w:eastAsia="Barlow Semi Condensed" w:hAnsi="Barlow Semi Condensed"/>
          <w:sz w:val="24"/>
          <w:szCs w:val="24"/>
        </w:rPr>
        <w:t xml:space="preserve">      "queuedAt": 1787842857705,</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"CALIBRAZIONE DEI TRE CONTROLLI. Berlusconi e Costanzo si co…",</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1787842988581,</w:t>
      </w:r>
    </w:p>
    <w:p>
      <w:pPr>
        <w:spacing w:after="120" w:line="276"/>
        <w:jc w:val="both"/>
      </w:pPr>
      <w:r>
        <w:rPr>
          <w:rFonts w:ascii="Barlow Semi Condensed" w:cs="Barlow Semi Condensed" w:eastAsia="Barlow Semi Condensed" w:hAnsi="Barlow Semi Condensed"/>
          <w:sz w:val="24"/>
          <w:szCs w:val="24"/>
        </w:rPr>
        <w:t xml:space="preserve">      "tokens": 59181,</w:t>
      </w:r>
    </w:p>
    <w:p>
      <w:pPr>
        <w:spacing w:after="120" w:line="276"/>
        <w:jc w:val="both"/>
      </w:pPr>
      <w:r>
        <w:rPr>
          <w:rFonts w:ascii="Barlow Semi Condensed" w:cs="Barlow Semi Condensed" w:eastAsia="Barlow Semi Condensed" w:hAnsi="Barlow Semi Condensed"/>
          <w:sz w:val="24"/>
          <w:szCs w:val="24"/>
        </w:rPr>
        <w:t xml:space="preserve">      "toolCalls": 9,</w:t>
      </w:r>
    </w:p>
    <w:p>
      <w:pPr>
        <w:spacing w:after="120" w:line="276"/>
        <w:jc w:val="both"/>
      </w:pPr>
      <w:r>
        <w:rPr>
          <w:rFonts w:ascii="Barlow Semi Condensed" w:cs="Barlow Semi Condensed" w:eastAsia="Barlow Semi Condensed" w:hAnsi="Barlow Semi Condensed"/>
          <w:sz w:val="24"/>
          <w:szCs w:val="24"/>
        </w:rPr>
        <w:t xml:space="preserve">      "durationMs": 127579,</w:t>
      </w:r>
    </w:p>
    <w:p>
      <w:pPr>
        <w:spacing w:after="120" w:line="276"/>
        <w:jc w:val="both"/>
      </w:pPr>
      <w:r>
        <w:rPr>
          <w:rFonts w:ascii="Barlow Semi Condensed" w:cs="Barlow Semi Condensed" w:eastAsia="Barlow Semi Condensed" w:hAnsi="Barlow Semi Condensed"/>
          <w:sz w:val="24"/>
          <w:szCs w:val="24"/>
        </w:rPr>
        <w:t xml:space="preserve">      "resultPreview": "{\"trovati\":[{\"nome\":\"Silvio Berlusconi\",\"valore\":\"1816\",\"etichetta\":\"tessera\",\"fonte\":\"articolo21.org; worstitaly.wordpress.com; associazioneomilos.wordpress.com; cosmogonia.org; strano.net\",\"affidabilita\":\"alta\",\"contesto\":\"Numero riportato concordemente da piu fonti e dichiarato esplicitamente come TESSERA (il titolo dell articolo di Articolo21 e letteralmente 'Tessera 1816 della P2'). Fa parte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2,</w:t>
      </w:r>
    </w:p>
    <w:p>
      <w:pPr>
        <w:spacing w:after="120" w:line="276"/>
        <w:jc w:val="both"/>
      </w:pPr>
      <w:r>
        <w:rPr>
          <w:rFonts w:ascii="Barlow Semi Condensed" w:cs="Barlow Semi Condensed" w:eastAsia="Barlow Semi Condensed" w:hAnsi="Barlow Semi Condensed"/>
          <w:sz w:val="24"/>
          <w:szCs w:val="24"/>
        </w:rPr>
        <w:t xml:space="preserve">      "label": "cerca:militari-1",</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"a887928c18231ea7d",</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1787842859525,</w:t>
      </w:r>
    </w:p>
    <w:p>
      <w:pPr>
        <w:spacing w:after="120" w:line="276"/>
        <w:jc w:val="both"/>
      </w:pPr>
      <w:r>
        <w:rPr>
          <w:rFonts w:ascii="Barlow Semi Condensed" w:cs="Barlow Semi Condensed" w:eastAsia="Barlow Semi Condensed" w:hAnsi="Barlow Semi Condensed"/>
          <w:sz w:val="24"/>
          <w:szCs w:val="24"/>
        </w:rPr>
        <w:t xml:space="preserve">      "queuedAt": 1787842857705,</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e limiti. Nove ricerche in tutto, tre per nome, solo…",</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1787842959723,</w:t>
      </w:r>
    </w:p>
    <w:p>
      <w:pPr>
        <w:spacing w:after="120" w:line="276"/>
        <w:jc w:val="both"/>
      </w:pPr>
      <w:r>
        <w:rPr>
          <w:rFonts w:ascii="Barlow Semi Condensed" w:cs="Barlow Semi Condensed" w:eastAsia="Barlow Semi Condensed" w:hAnsi="Barlow Semi Condensed"/>
          <w:sz w:val="24"/>
          <w:szCs w:val="24"/>
        </w:rPr>
        <w:t xml:space="preserve">      "tokens": 60353,</w:t>
      </w:r>
    </w:p>
    <w:p>
      <w:pPr>
        <w:spacing w:after="120" w:line="276"/>
        <w:jc w:val="both"/>
      </w:pPr>
      <w:r>
        <w:rPr>
          <w:rFonts w:ascii="Barlow Semi Condensed" w:cs="Barlow Semi Condensed" w:eastAsia="Barlow Semi Condensed" w:hAnsi="Barlow Semi Condensed"/>
          <w:sz w:val="24"/>
          <w:szCs w:val="24"/>
        </w:rPr>
        <w:t xml:space="preserve">      "toolCalls": 11,</w:t>
      </w:r>
    </w:p>
    <w:p>
      <w:pPr>
        <w:spacing w:after="120" w:line="276"/>
        <w:jc w:val="both"/>
      </w:pPr>
      <w:r>
        <w:rPr>
          <w:rFonts w:ascii="Barlow Semi Condensed" w:cs="Barlow Semi Condensed" w:eastAsia="Barlow Semi Condensed" w:hAnsi="Barlow Semi Condensed"/>
          <w:sz w:val="24"/>
          <w:szCs w:val="24"/>
        </w:rPr>
        <w:t xml:space="preserve">      "durationMs": 100194,</w:t>
      </w:r>
    </w:p>
    <w:p>
      <w:pPr>
        <w:spacing w:after="120" w:line="276"/>
        <w:jc w:val="both"/>
      </w:pPr>
      <w:r>
        <w:rPr>
          <w:rFonts w:ascii="Barlow Semi Condensed" w:cs="Barlow Semi Condensed" w:eastAsia="Barlow Semi Condensed" w:hAnsi="Barlow Semi Condensed"/>
          <w:sz w:val="24"/>
          <w:szCs w:val="24"/>
        </w:rPr>
        <w:t xml:space="preserve">      "resultPreview": "{\"trovati\":[{\"nome\":\"Giuseppe Santovito\",\"valore\":\"527\",\"etichetta\":\"non dichiarata\",\"fonte\":\"it.wikipedia.org (voce \\\"Appartenenti alla P2\\\" / \\\"Lista degli appartenenti alla P2\\\"), ripreso anche da lespresso.it e girodivite.it\",\"affidabilita\":\"media\",\"affidariporta\":\"sintesi WebSearch su elenchi alfabetici P2; nessuna fonte apre la pagina, non verificato sul documento originale\",\"contesto\":\"Il n…"</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3,</w:t>
      </w:r>
    </w:p>
    <w:p>
      <w:pPr>
        <w:spacing w:after="120" w:line="276"/>
        <w:jc w:val="both"/>
      </w:pPr>
      <w:r>
        <w:rPr>
          <w:rFonts w:ascii="Barlow Semi Condensed" w:cs="Barlow Semi Condensed" w:eastAsia="Barlow Semi Condensed" w:hAnsi="Barlow Semi Condensed"/>
          <w:sz w:val="24"/>
          <w:szCs w:val="24"/>
        </w:rPr>
        <w:t xml:space="preserve">      "label": "cerca:militari-2",</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"a89ddbe46c9dc30e5",</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1787842963377,</w:t>
      </w:r>
    </w:p>
    <w:p>
      <w:pPr>
        <w:spacing w:after="120" w:line="276"/>
        <w:jc w:val="both"/>
      </w:pPr>
      <w:r>
        <w:rPr>
          <w:rFonts w:ascii="Barlow Semi Condensed" w:cs="Barlow Semi Condensed" w:eastAsia="Barlow Semi Condensed" w:hAnsi="Barlow Semi Condensed"/>
          <w:sz w:val="24"/>
          <w:szCs w:val="24"/>
        </w:rPr>
        <w:t xml:space="preserve">      "queuedAt": 1787842857705,</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E LIMITI: solo WebSearch (sintesi di risultati); nes…",</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1787843080948,</w:t>
      </w:r>
    </w:p>
    <w:p>
      <w:pPr>
        <w:spacing w:after="120" w:line="276"/>
        <w:jc w:val="both"/>
      </w:pPr>
      <w:r>
        <w:rPr>
          <w:rFonts w:ascii="Barlow Semi Condensed" w:cs="Barlow Semi Condensed" w:eastAsia="Barlow Semi Condensed" w:hAnsi="Barlow Semi Condensed"/>
          <w:sz w:val="24"/>
          <w:szCs w:val="24"/>
        </w:rPr>
        <w:t xml:space="preserve">      "tokens": 62706,</w:t>
      </w:r>
    </w:p>
    <w:p>
      <w:pPr>
        <w:spacing w:after="120" w:line="276"/>
        <w:jc w:val="both"/>
      </w:pPr>
      <w:r>
        <w:rPr>
          <w:rFonts w:ascii="Barlow Semi Condensed" w:cs="Barlow Semi Condensed" w:eastAsia="Barlow Semi Condensed" w:hAnsi="Barlow Semi Condensed"/>
          <w:sz w:val="24"/>
          <w:szCs w:val="24"/>
        </w:rPr>
        <w:t xml:space="preserve">      "toolCalls": 12,</w:t>
      </w:r>
    </w:p>
    <w:p>
      <w:pPr>
        <w:spacing w:after="120" w:line="276"/>
        <w:jc w:val="both"/>
      </w:pPr>
      <w:r>
        <w:rPr>
          <w:rFonts w:ascii="Barlow Semi Condensed" w:cs="Barlow Semi Condensed" w:eastAsia="Barlow Semi Condensed" w:hAnsi="Barlow Semi Condensed"/>
          <w:sz w:val="24"/>
          <w:szCs w:val="24"/>
        </w:rPr>
        <w:t xml:space="preserve">      "durationMs": 117570,</w:t>
      </w:r>
    </w:p>
    <w:p>
      <w:pPr>
        <w:spacing w:after="120" w:line="276"/>
        <w:jc w:val="both"/>
      </w:pPr>
      <w:r>
        <w:rPr>
          <w:rFonts w:ascii="Barlow Semi Condensed" w:cs="Barlow Semi Condensed" w:eastAsia="Barlow Semi Condensed" w:hAnsi="Barlow Semi Condensed"/>
          <w:sz w:val="24"/>
          <w:szCs w:val="24"/>
        </w:rPr>
        <w:t xml:space="preserve">      "resultPreview": "{\"trovati\":[{\"nome\":\"Giovanni Torrisi\",\"valore\":\"631\",\"etichetta\":\"tessera\",\"fonte\":\"it.wikipedia.org (Appartenenti alla P2 / Lista degli appartenenti alla P2), strano.net (Elenco alfabetico P2)\",\"affidabilita\":\"media\",\"affidariporta\":\"Piu ricerche indipendenti restituiscono lo stesso numero associato a 'Amm. Giovanni Torrisi'; due sintesi su tre lo glossano esplicitamente come tessera / membershi…"</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4,</w:t>
      </w:r>
    </w:p>
    <w:p>
      <w:pPr>
        <w:spacing w:after="120" w:line="276"/>
        <w:jc w:val="both"/>
      </w:pPr>
      <w:r>
        <w:rPr>
          <w:rFonts w:ascii="Barlow Semi Condensed" w:cs="Barlow Semi Condensed" w:eastAsia="Barlow Semi Condensed" w:hAnsi="Barlow Semi Condensed"/>
          <w:sz w:val="24"/>
          <w:szCs w:val="24"/>
        </w:rPr>
        <w:t xml:space="preserve">      "label": "cerca:guardia-finanza",</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"ad3a325e1fb1cb90f",</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1787842991770,</w:t>
      </w:r>
    </w:p>
    <w:p>
      <w:pPr>
        <w:spacing w:after="120" w:line="276"/>
        <w:jc w:val="both"/>
      </w:pPr>
      <w:r>
        <w:rPr>
          <w:rFonts w:ascii="Barlow Semi Condensed" w:cs="Barlow Semi Condensed" w:eastAsia="Barlow Semi Condensed" w:hAnsi="Barlow Semi Condensed"/>
          <w:sz w:val="24"/>
          <w:szCs w:val="24"/>
        </w:rPr>
        <w:t xml:space="preserve">      "queuedAt": 1787842857705,</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solo WebSearch (nessun WebFetch tentato, come da vi…",</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1787843093216,</w:t>
      </w:r>
    </w:p>
    <w:p>
      <w:pPr>
        <w:spacing w:after="120" w:line="276"/>
        <w:jc w:val="both"/>
      </w:pPr>
      <w:r>
        <w:rPr>
          <w:rFonts w:ascii="Barlow Semi Condensed" w:cs="Barlow Semi Condensed" w:eastAsia="Barlow Semi Condensed" w:hAnsi="Barlow Semi Condensed"/>
          <w:sz w:val="24"/>
          <w:szCs w:val="24"/>
        </w:rPr>
        <w:t xml:space="preserve">      "tokens": 59174,</w:t>
      </w:r>
    </w:p>
    <w:p>
      <w:pPr>
        <w:spacing w:after="120" w:line="276"/>
        <w:jc w:val="both"/>
      </w:pPr>
      <w:r>
        <w:rPr>
          <w:rFonts w:ascii="Barlow Semi Condensed" w:cs="Barlow Semi Condensed" w:eastAsia="Barlow Semi Condensed" w:hAnsi="Barlow Semi Condensed"/>
          <w:sz w:val="24"/>
          <w:szCs w:val="24"/>
        </w:rPr>
        <w:t xml:space="preserve">      "toolCalls": 9,</w:t>
      </w:r>
    </w:p>
    <w:p>
      <w:pPr>
        <w:spacing w:after="120" w:line="276"/>
        <w:jc w:val="both"/>
      </w:pPr>
      <w:r>
        <w:rPr>
          <w:rFonts w:ascii="Barlow Semi Condensed" w:cs="Barlow Semi Condensed" w:eastAsia="Barlow Semi Condensed" w:hAnsi="Barlow Semi Condensed"/>
          <w:sz w:val="24"/>
          <w:szCs w:val="24"/>
        </w:rPr>
        <w:t xml:space="preserve">      "durationMs": 101446,</w:t>
      </w:r>
    </w:p>
    <w:p>
      <w:pPr>
        <w:spacing w:after="120" w:line="276"/>
        <w:jc w:val="both"/>
      </w:pPr>
      <w:r>
        <w:rPr>
          <w:rFonts w:ascii="Barlow Semi Condensed" w:cs="Barlow Semi Condensed" w:eastAsia="Barlow Semi Condensed" w:hAnsi="Barlow Semi Condensed"/>
          <w:sz w:val="24"/>
          <w:szCs w:val="24"/>
        </w:rPr>
        <w:t xml:space="preserve">      "resultPreview": "{\"trovati\":[{\"nome\":\"Raffaele Giudice\",\"valore\":\"535\",\"etichetta\":\"non dichiarata\",\"fonte\":\"maurizioturco.it (\\\"P2 * la lista della P2 sequestrata a Licio Gelli\\\"); it.wikipedia.org \\\"Lista degli appartenenti alla P2\\\"; girodivite.it (PDF elenco_p2)\",\"affidabilita\":\"media\",\"contesto\":\"La voce compare nel formato standard degli elenchi pubblicati: \\\"gen. Raffaele Giudice (Roma, 535) (gia comandante…"</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5,</w:t>
      </w:r>
    </w:p>
    <w:p>
      <w:pPr>
        <w:spacing w:after="120" w:line="276"/>
        <w:jc w:val="both"/>
      </w:pPr>
      <w:r>
        <w:rPr>
          <w:rFonts w:ascii="Barlow Semi Condensed" w:cs="Barlow Semi Condensed" w:eastAsia="Barlow Semi Condensed" w:hAnsi="Barlow Semi Condensed"/>
          <w:sz w:val="24"/>
          <w:szCs w:val="24"/>
        </w:rPr>
        <w:t xml:space="preserve">      "label": "cerca:magistrati",</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"ae04b922b75ec311f",</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1787843084843,</w:t>
      </w:r>
    </w:p>
    <w:p>
      <w:pPr>
        <w:spacing w:after="120" w:line="276"/>
        <w:jc w:val="both"/>
      </w:pPr>
      <w:r>
        <w:rPr>
          <w:rFonts w:ascii="Barlow Semi Condensed" w:cs="Barlow Semi Condensed" w:eastAsia="Barlow Semi Condensed" w:hAnsi="Barlow Semi Condensed"/>
          <w:sz w:val="24"/>
          <w:szCs w:val="24"/>
        </w:rPr>
        <w:t xml:space="preserve">      "queuedAt": 1787842857706,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E LIMITI. Sette ricerche complessive (3 Spagnuolo, 3…",</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1787843188715,</w:t>
      </w:r>
    </w:p>
    <w:p>
      <w:pPr>
        <w:spacing w:after="120" w:line="276"/>
        <w:jc w:val="both"/>
      </w:pPr>
      <w:r>
        <w:rPr>
          <w:rFonts w:ascii="Barlow Semi Condensed" w:cs="Barlow Semi Condensed" w:eastAsia="Barlow Semi Condensed" w:hAnsi="Barlow Semi Condensed"/>
          <w:sz w:val="24"/>
          <w:szCs w:val="24"/>
        </w:rPr>
        <w:t xml:space="preserve">      "tokens": 61168,</w:t>
      </w:r>
    </w:p>
    <w:p>
      <w:pPr>
        <w:spacing w:after="120" w:line="276"/>
        <w:jc w:val="both"/>
      </w:pPr>
      <w:r>
        <w:rPr>
          <w:rFonts w:ascii="Barlow Semi Condensed" w:cs="Barlow Semi Condensed" w:eastAsia="Barlow Semi Condensed" w:hAnsi="Barlow Semi Condensed"/>
          <w:sz w:val="24"/>
          <w:szCs w:val="24"/>
        </w:rPr>
        <w:t xml:space="preserve">      "toolCalls": 11,</w:t>
      </w:r>
    </w:p>
    <w:p>
      <w:pPr>
        <w:spacing w:after="120" w:line="276"/>
        <w:jc w:val="both"/>
      </w:pPr>
      <w:r>
        <w:rPr>
          <w:rFonts w:ascii="Barlow Semi Condensed" w:cs="Barlow Semi Condensed" w:eastAsia="Barlow Semi Condensed" w:hAnsi="Barlow Semi Condensed"/>
          <w:sz w:val="24"/>
          <w:szCs w:val="24"/>
        </w:rPr>
        <w:t xml:space="preserve">      "durationMs": 103871,</w:t>
      </w:r>
    </w:p>
    <w:p>
      <w:pPr>
        <w:spacing w:after="120" w:line="276"/>
        <w:jc w:val="both"/>
      </w:pPr>
      <w:r>
        <w:rPr>
          <w:rFonts w:ascii="Barlow Semi Condensed" w:cs="Barlow Semi Condensed" w:eastAsia="Barlow Semi Condensed" w:hAnsi="Barlow Semi Condensed"/>
          <w:sz w:val="24"/>
          <w:szCs w:val="24"/>
        </w:rPr>
        <w:t xml:space="preserve">      "resultPreview": "{\"trovati\":[{\"nome\":\"Carmelo Spagnuolo\",\"valore\":\"545\",\"etichetta\":\"non dichiarata\",\"fonte\":\"it.wikipedia.org (voce \\\"Appartenenti alla P2\\\" / \\\"Lista degli appartenenti alla P2\\\"), ripreso anche da profilbaru.com\",\"affidabilita\":\"media\",\"affidariporta\":\"La voce enciclopedica italiana sugli appartenenti alla P2, con la stessa cifra ricomparsa in tre ricerche indipendenti sullo stesso nome; nessuna…"</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6,</w:t>
      </w:r>
    </w:p>
    <w:p>
      <w:pPr>
        <w:spacing w:after="120" w:line="276"/>
        <w:jc w:val="both"/>
      </w:pPr>
      <w:r>
        <w:rPr>
          <w:rFonts w:ascii="Barlow Semi Condensed" w:cs="Barlow Semi Condensed" w:eastAsia="Barlow Semi Condensed" w:hAnsi="Barlow Semi Condensed"/>
          <w:sz w:val="24"/>
          <w:szCs w:val="24"/>
        </w:rPr>
        <w:t xml:space="preserve">      "label": "cerca:servizi-esteri",</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"ae50b674d4eb91555",</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1787843096900,</w:t>
      </w:r>
    </w:p>
    <w:p>
      <w:pPr>
        <w:spacing w:after="120" w:line="276"/>
        <w:jc w:val="both"/>
      </w:pPr>
      <w:r>
        <w:rPr>
          <w:rFonts w:ascii="Barlow Semi Condensed" w:cs="Barlow Semi Condensed" w:eastAsia="Barlow Semi Condensed" w:hAnsi="Barlow Semi Condensed"/>
          <w:sz w:val="24"/>
          <w:szCs w:val="24"/>
        </w:rPr>
        <w:t xml:space="preserve">      "queuedAt": 1787842857706,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solo WebSearch (nessun WebFetch, nessun documento p…",</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1787843199044,</w:t>
      </w:r>
    </w:p>
    <w:p>
      <w:pPr>
        <w:spacing w:after="120" w:line="276"/>
        <w:jc w:val="both"/>
      </w:pPr>
      <w:r>
        <w:rPr>
          <w:rFonts w:ascii="Barlow Semi Condensed" w:cs="Barlow Semi Condensed" w:eastAsia="Barlow Semi Condensed" w:hAnsi="Barlow Semi Condensed"/>
          <w:sz w:val="24"/>
          <w:szCs w:val="24"/>
        </w:rPr>
        <w:t xml:space="preserve">      "tokens": 60902,</w:t>
      </w:r>
    </w:p>
    <w:p>
      <w:pPr>
        <w:spacing w:after="120" w:line="276"/>
        <w:jc w:val="both"/>
      </w:pPr>
      <w:r>
        <w:rPr>
          <w:rFonts w:ascii="Barlow Semi Condensed" w:cs="Barlow Semi Condensed" w:eastAsia="Barlow Semi Condensed" w:hAnsi="Barlow Semi Condensed"/>
          <w:sz w:val="24"/>
          <w:szCs w:val="24"/>
        </w:rPr>
        <w:t xml:space="preserve">      "toolCalls": 10,</w:t>
      </w:r>
    </w:p>
    <w:p>
      <w:pPr>
        <w:spacing w:after="120" w:line="276"/>
        <w:jc w:val="both"/>
      </w:pPr>
      <w:r>
        <w:rPr>
          <w:rFonts w:ascii="Barlow Semi Condensed" w:cs="Barlow Semi Condensed" w:eastAsia="Barlow Semi Condensed" w:hAnsi="Barlow Semi Condensed"/>
          <w:sz w:val="24"/>
          <w:szCs w:val="24"/>
        </w:rPr>
        <w:t xml:space="preserve">      "durationMs": 102143,</w:t>
      </w:r>
    </w:p>
    <w:p>
      <w:pPr>
        <w:spacing w:after="120" w:line="276"/>
        <w:jc w:val="both"/>
      </w:pPr>
      <w:r>
        <w:rPr>
          <w:rFonts w:ascii="Barlow Semi Condensed" w:cs="Barlow Semi Condensed" w:eastAsia="Barlow Semi Condensed" w:hAnsi="Barlow Semi Condensed"/>
          <w:sz w:val="24"/>
          <w:szCs w:val="24"/>
        </w:rPr>
        <w:t xml:space="preserve">      "resultPreview": "{\"trovati\":[{\"nome\":\"Federico Umberto D'Amato\",\"valore\":\"554\",\"etichetta\":\"tessera\",\"fonte\":\"it.wikipedia.org (Appartenenti alla P2); brogi.info; peacelink.it\",\"affidabilita\":\"alta\",\"affidariporta\":\"Ricorrente e concorde in piu risultati di ricerca indipendenti; e il numero esplicitamente chiamato 'tessera' dalle fonti.\",\"contesto\":\"Elencato come 'Roma', qualifica 'Direttore Ufficio Affari Riserva…"</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7,</w:t>
      </w:r>
    </w:p>
    <w:p>
      <w:pPr>
        <w:spacing w:after="120" w:line="276"/>
        <w:jc w:val="both"/>
      </w:pPr>
      <w:r>
        <w:rPr>
          <w:rFonts w:ascii="Barlow Semi Condensed" w:cs="Barlow Semi Condensed" w:eastAsia="Barlow Semi Condensed" w:hAnsi="Barlow Semi Condensed"/>
          <w:sz w:val="24"/>
          <w:szCs w:val="24"/>
        </w:rPr>
        <w:t xml:space="preserve">      "label": "cerca:stampa-e-altri",</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"a03dd467f5d9a2f4a",</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1787843196255,</w:t>
      </w:r>
    </w:p>
    <w:p>
      <w:pPr>
        <w:spacing w:after="120" w:line="276"/>
        <w:jc w:val="both"/>
      </w:pPr>
      <w:r>
        <w:rPr>
          <w:rFonts w:ascii="Barlow Semi Condensed" w:cs="Barlow Semi Condensed" w:eastAsia="Barlow Semi Condensed" w:hAnsi="Barlow Semi Condensed"/>
          <w:sz w:val="24"/>
          <w:szCs w:val="24"/>
        </w:rPr>
        <w:t xml:space="preserve">      "queuedAt": 1787842857706,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E LIMITI. Sono state usate 3 ricerche per nome (9 in…",</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1787843323481,</w:t>
      </w:r>
    </w:p>
    <w:p>
      <w:pPr>
        <w:spacing w:after="120" w:line="276"/>
        <w:jc w:val="both"/>
      </w:pPr>
      <w:r>
        <w:rPr>
          <w:rFonts w:ascii="Barlow Semi Condensed" w:cs="Barlow Semi Condensed" w:eastAsia="Barlow Semi Condensed" w:hAnsi="Barlow Semi Condensed"/>
          <w:sz w:val="24"/>
          <w:szCs w:val="24"/>
        </w:rPr>
        <w:t xml:space="preserve">      "tokens": 60669,</w:t>
      </w:r>
    </w:p>
    <w:p>
      <w:pPr>
        <w:spacing w:after="120" w:line="276"/>
        <w:jc w:val="both"/>
      </w:pPr>
      <w:r>
        <w:rPr>
          <w:rFonts w:ascii="Barlow Semi Condensed" w:cs="Barlow Semi Condensed" w:eastAsia="Barlow Semi Condensed" w:hAnsi="Barlow Semi Condensed"/>
          <w:sz w:val="24"/>
          <w:szCs w:val="24"/>
        </w:rPr>
        <w:t xml:space="preserve">      "toolCalls": 11,</w:t>
      </w:r>
    </w:p>
    <w:p>
      <w:pPr>
        <w:spacing w:after="120" w:line="276"/>
        <w:jc w:val="both"/>
      </w:pPr>
      <w:r>
        <w:rPr>
          <w:rFonts w:ascii="Barlow Semi Condensed" w:cs="Barlow Semi Condensed" w:eastAsia="Barlow Semi Condensed" w:hAnsi="Barlow Semi Condensed"/>
          <w:sz w:val="24"/>
          <w:szCs w:val="24"/>
        </w:rPr>
        <w:t xml:space="preserve">      "durationMs": 127225,</w:t>
      </w:r>
    </w:p>
    <w:p>
      <w:pPr>
        <w:spacing w:after="120" w:line="276"/>
        <w:jc w:val="both"/>
      </w:pPr>
      <w:r>
        <w:rPr>
          <w:rFonts w:ascii="Barlow Semi Condensed" w:cs="Barlow Semi Condensed" w:eastAsia="Barlow Semi Condensed" w:hAnsi="Barlow Semi Condensed"/>
          <w:sz w:val="24"/>
          <w:szCs w:val="24"/>
        </w:rPr>
        <w:t xml:space="preserve">      "resultPreview": "{\"trovati\":[{\"nome\":\"Gustavo Selva\",\"valore\":\"623\",\"etichetta\":\"fascicolo\",\"fonte\":\"it.wikipedia.org (Appartenenti alla P2) / centrostudimalfatti.eu (PDF \\\"Appartenenti alla loggia massonica P2\\\")\",\"affidabilita\":\"media\",\"contesto\":\"Voce riportata come: fascicolo 623, tessera 1814, data di iniziazione 26 gennaio 1978; all'epoca direttore del GR2 della Rai, residenza Roma. E l'unica fonte trovata c…"</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8,</w:t>
      </w:r>
    </w:p>
    <w:p>
      <w:pPr>
        <w:spacing w:after="120" w:line="276"/>
        <w:jc w:val="both"/>
      </w:pPr>
      <w:r>
        <w:rPr>
          <w:rFonts w:ascii="Barlow Semi Condensed" w:cs="Barlow Semi Condensed" w:eastAsia="Barlow Semi Condensed" w:hAnsi="Barlow Semi Condensed"/>
          <w:sz w:val="24"/>
          <w:szCs w:val="24"/>
        </w:rPr>
        <w:t xml:space="preserve">      "label": "cerca:finanza-vaticano",</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"a65b58f68583b6279",</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1787843202730,</w:t>
      </w:r>
    </w:p>
    <w:p>
      <w:pPr>
        <w:spacing w:after="120" w:line="276"/>
        <w:jc w:val="both"/>
      </w:pPr>
      <w:r>
        <w:rPr>
          <w:rFonts w:ascii="Barlow Semi Condensed" w:cs="Barlow Semi Condensed" w:eastAsia="Barlow Semi Condensed" w:hAnsi="Barlow Semi Condensed"/>
          <w:sz w:val="24"/>
          <w:szCs w:val="24"/>
        </w:rPr>
        <w:t xml:space="preserve">      "queuedAt": 1787842857706,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"RISULTATO CENTRALE - conflitto di etichettatura, non risolt…",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1787843310019,</w:t>
      </w:r>
    </w:p>
    <w:p>
      <w:pPr>
        <w:spacing w:after="120" w:line="276"/>
        <w:jc w:val="both"/>
      </w:pPr>
      <w:r>
        <w:rPr>
          <w:rFonts w:ascii="Barlow Semi Condensed" w:cs="Barlow Semi Condensed" w:eastAsia="Barlow Semi Condensed" w:hAnsi="Barlow Semi Condensed"/>
          <w:sz w:val="24"/>
          <w:szCs w:val="24"/>
        </w:rPr>
        <w:t xml:space="preserve">      "tokens": 59392,</w:t>
      </w:r>
    </w:p>
    <w:p>
      <w:pPr>
        <w:spacing w:after="120" w:line="276"/>
        <w:jc w:val="both"/>
      </w:pPr>
      <w:r>
        <w:rPr>
          <w:rFonts w:ascii="Barlow Semi Condensed" w:cs="Barlow Semi Condensed" w:eastAsia="Barlow Semi Condensed" w:hAnsi="Barlow Semi Condensed"/>
          <w:sz w:val="24"/>
          <w:szCs w:val="24"/>
        </w:rPr>
        <w:t xml:space="preserve">      "toolCalls": 9,</w:t>
      </w:r>
    </w:p>
    <w:p>
      <w:pPr>
        <w:spacing w:after="120" w:line="276"/>
        <w:jc w:val="both"/>
      </w:pPr>
      <w:r>
        <w:rPr>
          <w:rFonts w:ascii="Barlow Semi Condensed" w:cs="Barlow Semi Condensed" w:eastAsia="Barlow Semi Condensed" w:hAnsi="Barlow Semi Condensed"/>
          <w:sz w:val="24"/>
          <w:szCs w:val="24"/>
        </w:rPr>
        <w:t xml:space="preserve">      "durationMs": 107288,</w:t>
      </w:r>
    </w:p>
    <w:p>
      <w:pPr>
        <w:spacing w:after="120" w:line="276"/>
        <w:jc w:val="both"/>
      </w:pPr>
      <w:r>
        <w:rPr>
          <w:rFonts w:ascii="Barlow Semi Condensed" w:cs="Barlow Semi Condensed" w:eastAsia="Barlow Semi Condensed" w:hAnsi="Barlow Semi Condensed"/>
          <w:sz w:val="24"/>
          <w:szCs w:val="24"/>
        </w:rPr>
        <w:t xml:space="preserve">      "resultPreview": "{\"trovati\":[{\"nome\":\"Roberto Calvi\",\"valore\":\"519\",\"etichetta\":\"non dichiarata\",\"fonte\":\"it.wikipedia.org (voce \\\"Appartenenti alla P2\\\"), ripreso da 19luglio1992.com e girodivite.it (PDF \\\"La lista della P2 sequestrata a Licio Gelli\\\")\",\"affidabilita\":\"media\",\"contesto\":\"Compare nella forma tabellare \\\"Roberto Calvi (Milano, 519)\\\", presidente del Banco Ambrosiano. NON e dichiarato di che numero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9,</w:t>
      </w:r>
    </w:p>
    <w:p>
      <w:pPr>
        <w:spacing w:after="120" w:line="276"/>
        <w:jc w:val="both"/>
      </w:pPr>
      <w:r>
        <w:rPr>
          <w:rFonts w:ascii="Barlow Semi Condensed" w:cs="Barlow Semi Condensed" w:eastAsia="Barlow Semi Condensed" w:hAnsi="Barlow Semi Condensed"/>
          <w:sz w:val="24"/>
          <w:szCs w:val="24"/>
        </w:rPr>
        <w:t xml:space="preserve">      "label": "confuta:militari-1",</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"a4229571e0435a44a",</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1787843313417,</w:t>
      </w:r>
    </w:p>
    <w:p>
      <w:pPr>
        <w:spacing w:after="120" w:line="276"/>
        <w:jc w:val="both"/>
      </w:pPr>
      <w:r>
        <w:rPr>
          <w:rFonts w:ascii="Barlow Semi Condensed" w:cs="Barlow Semi Condensed" w:eastAsia="Barlow Semi Condensed" w:hAnsi="Barlow Semi Condensed"/>
          <w:sz w:val="24"/>
          <w:szCs w:val="24"/>
        </w:rPr>
        <w:t xml:space="preserve">      "queuedAt": 1787842961600,</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1787843418005,</w:t>
      </w:r>
    </w:p>
    <w:p>
      <w:pPr>
        <w:spacing w:after="120" w:line="276"/>
        <w:jc w:val="both"/>
      </w:pPr>
      <w:r>
        <w:rPr>
          <w:rFonts w:ascii="Barlow Semi Condensed" w:cs="Barlow Semi Condensed" w:eastAsia="Barlow Semi Condensed" w:hAnsi="Barlow Semi Condensed"/>
          <w:sz w:val="24"/>
          <w:szCs w:val="24"/>
        </w:rPr>
        <w:t xml:space="preserve">      "tokens": 57993,</w:t>
      </w:r>
    </w:p>
    <w:p>
      <w:pPr>
        <w:spacing w:after="120" w:line="276"/>
        <w:jc w:val="both"/>
      </w:pPr>
      <w:r>
        <w:rPr>
          <w:rFonts w:ascii="Barlow Semi Condensed" w:cs="Barlow Semi Condensed" w:eastAsia="Barlow Semi Condensed" w:hAnsi="Barlow Semi Condensed"/>
          <w:sz w:val="24"/>
          <w:szCs w:val="24"/>
        </w:rPr>
        <w:t xml:space="preserve">      "toolCalls": 8,</w:t>
      </w:r>
    </w:p>
    <w:p>
      <w:pPr>
        <w:spacing w:after="120" w:line="276"/>
        <w:jc w:val="both"/>
      </w:pPr>
      <w:r>
        <w:rPr>
          <w:rFonts w:ascii="Barlow Semi Condensed" w:cs="Barlow Semi Condensed" w:eastAsia="Barlow Semi Condensed" w:hAnsi="Barlow Semi Condensed"/>
          <w:sz w:val="24"/>
          <w:szCs w:val="24"/>
        </w:rPr>
        <w:t xml:space="preserve">      "durationMs": 104586,</w:t>
      </w:r>
    </w:p>
    <w:p>
      <w:pPr>
        <w:spacing w:after="120" w:line="276"/>
        <w:jc w:val="both"/>
      </w:pPr>
      <w:r>
        <w:rPr>
          <w:rFonts w:ascii="Barlow Semi Condensed" w:cs="Barlow Semi Condensed" w:eastAsia="Barlow Semi Condensed" w:hAnsi="Barlow Semi Condensed"/>
          <w:sz w:val="24"/>
          <w:szCs w:val="24"/>
        </w:rPr>
        <w:t xml:space="preserve">      "resultPreview": "{\"esiti\":[{\"nome\":\"Giuseppe Santovito\",\"valore\":\"527\",\"regge\":false,\"motivo\":\"CONFUTATO. Esiste un valore diverso per lo stesso nome: la ricerca conferma esplicitamente 'General Giuseppe Santovito held membership card number 1630 in the P2 masonic lodge' (risultati che rimandano a lespresso.it, archivioflamigni.org, strano.net). Due numeri per la stessa persona non possono essere entrambi la tesse…"</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10,</w:t>
      </w:r>
    </w:p>
    <w:p>
      <w:pPr>
        <w:spacing w:after="120" w:line="276"/>
        <w:jc w:val="both"/>
      </w:pPr>
      <w:r>
        <w:rPr>
          <w:rFonts w:ascii="Barlow Semi Condensed" w:cs="Barlow Semi Condensed" w:eastAsia="Barlow Semi Condensed" w:hAnsi="Barlow Semi Condensed"/>
          <w:sz w:val="24"/>
          <w:szCs w:val="24"/>
        </w:rPr>
        <w:t xml:space="preserve">      "label": "confuta:controlli",</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"a85051739330e9378",</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1787843326686,</w:t>
      </w:r>
    </w:p>
    <w:p>
      <w:pPr>
        <w:spacing w:after="120" w:line="276"/>
        <w:jc w:val="both"/>
      </w:pPr>
      <w:r>
        <w:rPr>
          <w:rFonts w:ascii="Barlow Semi Condensed" w:cs="Barlow Semi Condensed" w:eastAsia="Barlow Semi Condensed" w:hAnsi="Barlow Semi Condensed"/>
          <w:sz w:val="24"/>
          <w:szCs w:val="24"/>
        </w:rPr>
        <w:t xml:space="preserve">      "queuedAt": 1787842990009,</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1787843468020,</w:t>
      </w:r>
    </w:p>
    <w:p>
      <w:pPr>
        <w:spacing w:after="120" w:line="276"/>
        <w:jc w:val="both"/>
      </w:pPr>
      <w:r>
        <w:rPr>
          <w:rFonts w:ascii="Barlow Semi Condensed" w:cs="Barlow Semi Condensed" w:eastAsia="Barlow Semi Condensed" w:hAnsi="Barlow Semi Condensed"/>
          <w:sz w:val="24"/>
          <w:szCs w:val="24"/>
        </w:rPr>
        <w:t xml:space="preserve">      "tokens": 62036,</w:t>
      </w:r>
    </w:p>
    <w:p>
      <w:pPr>
        <w:spacing w:after="120" w:line="276"/>
        <w:jc w:val="both"/>
      </w:pPr>
      <w:r>
        <w:rPr>
          <w:rFonts w:ascii="Barlow Semi Condensed" w:cs="Barlow Semi Condensed" w:eastAsia="Barlow Semi Condensed" w:hAnsi="Barlow Semi Condensed"/>
          <w:sz w:val="24"/>
          <w:szCs w:val="24"/>
        </w:rPr>
        <w:t xml:space="preserve">      "toolCalls": 10,</w:t>
      </w:r>
    </w:p>
    <w:p>
      <w:pPr>
        <w:spacing w:after="120" w:line="276"/>
        <w:jc w:val="both"/>
      </w:pPr>
      <w:r>
        <w:rPr>
          <w:rFonts w:ascii="Barlow Semi Condensed" w:cs="Barlow Semi Condensed" w:eastAsia="Barlow Semi Condensed" w:hAnsi="Barlow Semi Condensed"/>
          <w:sz w:val="24"/>
          <w:szCs w:val="24"/>
        </w:rPr>
        <w:t xml:space="preserve">      "durationMs": 141333,</w:t>
      </w:r>
    </w:p>
    <w:p>
      <w:pPr>
        <w:spacing w:after="120" w:line="276"/>
        <w:jc w:val="both"/>
      </w:pPr>
      <w:r>
        <w:rPr>
          <w:rFonts w:ascii="Barlow Semi Condensed" w:cs="Barlow Semi Condensed" w:eastAsia="Barlow Semi Condensed" w:hAnsi="Barlow Semi Condensed"/>
          <w:sz w:val="24"/>
          <w:szCs w:val="24"/>
        </w:rPr>
        <w:t xml:space="preserve">      "resultPreview": "{\"esiti\":[{\"nome\":\"Silvio Berlusconi\",\"valore\":\"1816\",\"regge\":true,\"motivo\":\"Natura DICHIARATA: piu fonti scrivono esplicitamente 'tessera' (articolo21.org 'Tessera 1816 della P2'; worstitaly.wordpress.com 'Tessera numero 1816'; associazioneomilos.wordpress.com 'tessera P2 n. 1816'; giornalecangrande/issuu). Nessun risultato di ricerca propone un numero di tessera diverso: una query costruita appo…"</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11,</w:t>
      </w:r>
    </w:p>
    <w:p>
      <w:pPr>
        <w:spacing w:after="120" w:line="276"/>
        <w:jc w:val="both"/>
      </w:pPr>
      <w:r>
        <w:rPr>
          <w:rFonts w:ascii="Barlow Semi Condensed" w:cs="Barlow Semi Condensed" w:eastAsia="Barlow Semi Condensed" w:hAnsi="Barlow Semi Condensed"/>
          <w:sz w:val="24"/>
          <w:szCs w:val="24"/>
        </w:rPr>
        <w:t xml:space="preserve">      "label": "confuta:militari-2",</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"ae34b8576db45febc",</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1787843422963,</w:t>
      </w:r>
    </w:p>
    <w:p>
      <w:pPr>
        <w:spacing w:after="120" w:line="276"/>
        <w:jc w:val="both"/>
      </w:pPr>
      <w:r>
        <w:rPr>
          <w:rFonts w:ascii="Barlow Semi Condensed" w:cs="Barlow Semi Condensed" w:eastAsia="Barlow Semi Condensed" w:hAnsi="Barlow Semi Condensed"/>
          <w:sz w:val="24"/>
          <w:szCs w:val="24"/>
        </w:rPr>
        <w:t xml:space="preserve">      "queuedAt": 1787843082457,</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1787843518576,</w:t>
      </w:r>
    </w:p>
    <w:p>
      <w:pPr>
        <w:spacing w:after="120" w:line="276"/>
        <w:jc w:val="both"/>
      </w:pPr>
      <w:r>
        <w:rPr>
          <w:rFonts w:ascii="Barlow Semi Condensed" w:cs="Barlow Semi Condensed" w:eastAsia="Barlow Semi Condensed" w:hAnsi="Barlow Semi Condensed"/>
          <w:sz w:val="24"/>
          <w:szCs w:val="24"/>
        </w:rPr>
        <w:t xml:space="preserve">      "tokens": 54564,</w:t>
      </w:r>
    </w:p>
    <w:p>
      <w:pPr>
        <w:spacing w:after="120" w:line="276"/>
        <w:jc w:val="both"/>
      </w:pPr>
      <w:r>
        <w:rPr>
          <w:rFonts w:ascii="Barlow Semi Condensed" w:cs="Barlow Semi Condensed" w:eastAsia="Barlow Semi Condensed" w:hAnsi="Barlow Semi Condensed"/>
          <w:sz w:val="24"/>
          <w:szCs w:val="24"/>
        </w:rPr>
        <w:t xml:space="preserve">      "toolCalls": 6,</w:t>
      </w:r>
    </w:p>
    <w:p>
      <w:pPr>
        <w:spacing w:after="120" w:line="276"/>
        <w:jc w:val="both"/>
      </w:pPr>
      <w:r>
        <w:rPr>
          <w:rFonts w:ascii="Barlow Semi Condensed" w:cs="Barlow Semi Condensed" w:eastAsia="Barlow Semi Condensed" w:hAnsi="Barlow Semi Condensed"/>
          <w:sz w:val="24"/>
          <w:szCs w:val="24"/>
        </w:rPr>
        <w:t xml:space="preserve">      "durationMs": 95611,</w:t>
      </w:r>
    </w:p>
    <w:p>
      <w:pPr>
        <w:spacing w:after="120" w:line="276"/>
        <w:jc w:val="both"/>
      </w:pPr>
      <w:r>
        <w:rPr>
          <w:rFonts w:ascii="Barlow Semi Condensed" w:cs="Barlow Semi Condensed" w:eastAsia="Barlow Semi Condensed" w:hAnsi="Barlow Semi Condensed"/>
          <w:sz w:val="24"/>
          <w:szCs w:val="24"/>
        </w:rPr>
        <w:t xml:space="preserve">      "resultPreview": "{\"esiti\":[{\"nome\":\"Giovanni Torrisi\",\"valore\":\"631\",\"regge\":false,\"motivo\":\"Non regge, per difetto di natura dichiarata, non per contraddizione numerica. (1) Nessuna fonte trovata assegna a Torrisi un numero diverso da 631. (2) Ma l'elenco P2 sequestrato contiene per ogni iscritto DUE numeri distinti - tessera e fascicolo - come confermato dai risultati (archivio900.it; Il Fatto Quotidiano, 17/03/…"</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12,</w:t>
      </w:r>
    </w:p>
    <w:p>
      <w:pPr>
        <w:spacing w:after="120" w:line="276"/>
        <w:jc w:val="both"/>
      </w:pPr>
      <w:r>
        <w:rPr>
          <w:rFonts w:ascii="Barlow Semi Condensed" w:cs="Barlow Semi Condensed" w:eastAsia="Barlow Semi Condensed" w:hAnsi="Barlow Semi Condensed"/>
          <w:sz w:val="24"/>
          <w:szCs w:val="24"/>
        </w:rPr>
        <w:t xml:space="preserve">      "label": "confuta:guardia-finanza",</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"a594761c37fb3f29c",</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1787843471529,</w:t>
      </w:r>
    </w:p>
    <w:p>
      <w:pPr>
        <w:spacing w:after="120" w:line="276"/>
        <w:jc w:val="both"/>
      </w:pPr>
      <w:r>
        <w:rPr>
          <w:rFonts w:ascii="Barlow Semi Condensed" w:cs="Barlow Semi Condensed" w:eastAsia="Barlow Semi Condensed" w:hAnsi="Barlow Semi Condensed"/>
          <w:sz w:val="24"/>
          <w:szCs w:val="24"/>
        </w:rPr>
        <w:t xml:space="preserve">      "queuedAt": 1787843095124,</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1787843572292,</w:t>
      </w:r>
    </w:p>
    <w:p>
      <w:pPr>
        <w:spacing w:after="120" w:line="276"/>
        <w:jc w:val="both"/>
      </w:pPr>
      <w:r>
        <w:rPr>
          <w:rFonts w:ascii="Barlow Semi Condensed" w:cs="Barlow Semi Condensed" w:eastAsia="Barlow Semi Condensed" w:hAnsi="Barlow Semi Condensed"/>
          <w:sz w:val="24"/>
          <w:szCs w:val="24"/>
        </w:rPr>
        <w:t xml:space="preserve">      "tokens": 57333,</w:t>
      </w:r>
    </w:p>
    <w:p>
      <w:pPr>
        <w:spacing w:after="120" w:line="276"/>
        <w:jc w:val="both"/>
      </w:pPr>
      <w:r>
        <w:rPr>
          <w:rFonts w:ascii="Barlow Semi Condensed" w:cs="Barlow Semi Condensed" w:eastAsia="Barlow Semi Condensed" w:hAnsi="Barlow Semi Condensed"/>
          <w:sz w:val="24"/>
          <w:szCs w:val="24"/>
        </w:rPr>
        <w:t xml:space="preserve">      "toolCalls": 8,</w:t>
      </w:r>
    </w:p>
    <w:p>
      <w:pPr>
        <w:spacing w:after="120" w:line="276"/>
        <w:jc w:val="both"/>
      </w:pPr>
      <w:r>
        <w:rPr>
          <w:rFonts w:ascii="Barlow Semi Condensed" w:cs="Barlow Semi Condensed" w:eastAsia="Barlow Semi Condensed" w:hAnsi="Barlow Semi Condensed"/>
          <w:sz w:val="24"/>
          <w:szCs w:val="24"/>
        </w:rPr>
        <w:t xml:space="preserve">      "durationMs": 100762,</w:t>
      </w:r>
    </w:p>
    <w:p>
      <w:pPr>
        <w:spacing w:after="120" w:line="276"/>
        <w:jc w:val="both"/>
      </w:pPr>
      <w:r>
        <w:rPr>
          <w:rFonts w:ascii="Barlow Semi Condensed" w:cs="Barlow Semi Condensed" w:eastAsia="Barlow Semi Condensed" w:hAnsi="Barlow Semi Condensed"/>
          <w:sz w:val="24"/>
          <w:szCs w:val="24"/>
        </w:rPr>
        <w:t xml:space="preserve">      "resultPreview": "{\"esiti\":[{\"nome\":\"Raffaele Giudice\",\"valore\":\"535\",\"regge\":false,\"motivo\":\"Confutazione parziale ma sufficiente a far cadere il valore. (1) Nessuna fonte trovata dà un numero DIVERSO da 535 per Giudice: la ricerca su fonti generiche (it.wikipedia 'Raffaele Giudice', gdf.gov.it, archivio Senato, 4agosto1974) conferma solo che 'nel 1981 il suo nome compare nella lista degli appartenenti alla P2', S…"</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13,</w:t>
      </w:r>
    </w:p>
    <w:p>
      <w:pPr>
        <w:spacing w:after="120" w:line="276"/>
        <w:jc w:val="both"/>
      </w:pPr>
      <w:r>
        <w:rPr>
          <w:rFonts w:ascii="Barlow Semi Condensed" w:cs="Barlow Semi Condensed" w:eastAsia="Barlow Semi Condensed" w:hAnsi="Barlow Semi Condensed"/>
          <w:sz w:val="24"/>
          <w:szCs w:val="24"/>
        </w:rPr>
        <w:t xml:space="preserve">      "label": "confuta:magistrati",</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"ab29db12b46fb1911",</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1787843521648,</w:t>
      </w:r>
    </w:p>
    <w:p>
      <w:pPr>
        <w:spacing w:after="120" w:line="276"/>
        <w:jc w:val="both"/>
      </w:pPr>
      <w:r>
        <w:rPr>
          <w:rFonts w:ascii="Barlow Semi Condensed" w:cs="Barlow Semi Condensed" w:eastAsia="Barlow Semi Condensed" w:hAnsi="Barlow Semi Condensed"/>
          <w:sz w:val="24"/>
          <w:szCs w:val="24"/>
        </w:rPr>
        <w:t xml:space="preserve">      "queuedAt": 1787843190172,</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1787843568819,</w:t>
      </w:r>
    </w:p>
    <w:p>
      <w:pPr>
        <w:spacing w:after="120" w:line="276"/>
        <w:jc w:val="both"/>
      </w:pPr>
      <w:r>
        <w:rPr>
          <w:rFonts w:ascii="Barlow Semi Condensed" w:cs="Barlow Semi Condensed" w:eastAsia="Barlow Semi Condensed" w:hAnsi="Barlow Semi Condensed"/>
          <w:sz w:val="24"/>
          <w:szCs w:val="24"/>
        </w:rPr>
        <w:t xml:space="preserve">      "tokens": 52499,</w:t>
      </w:r>
    </w:p>
    <w:p>
      <w:pPr>
        <w:spacing w:after="120" w:line="276"/>
        <w:jc w:val="both"/>
      </w:pPr>
      <w:r>
        <w:rPr>
          <w:rFonts w:ascii="Barlow Semi Condensed" w:cs="Barlow Semi Condensed" w:eastAsia="Barlow Semi Condensed" w:hAnsi="Barlow Semi Condensed"/>
          <w:sz w:val="24"/>
          <w:szCs w:val="24"/>
        </w:rPr>
        <w:t xml:space="preserve">      "toolCalls": 4,</w:t>
      </w:r>
    </w:p>
    <w:p>
      <w:pPr>
        <w:spacing w:after="120" w:line="276"/>
        <w:jc w:val="both"/>
      </w:pPr>
      <w:r>
        <w:rPr>
          <w:rFonts w:ascii="Barlow Semi Condensed" w:cs="Barlow Semi Condensed" w:eastAsia="Barlow Semi Condensed" w:hAnsi="Barlow Semi Condensed"/>
          <w:sz w:val="24"/>
          <w:szCs w:val="24"/>
        </w:rPr>
        <w:t xml:space="preserve">      "durationMs": 47170,</w:t>
      </w:r>
    </w:p>
    <w:p>
      <w:pPr>
        <w:spacing w:after="120" w:line="276"/>
        <w:jc w:val="both"/>
      </w:pPr>
      <w:r>
        <w:rPr>
          <w:rFonts w:ascii="Barlow Semi Condensed" w:cs="Barlow Semi Condensed" w:eastAsia="Barlow Semi Condensed" w:hAnsi="Barlow Semi Condensed"/>
          <w:sz w:val="24"/>
          <w:szCs w:val="24"/>
        </w:rPr>
        <w:t xml:space="preserve">      "resultPreview": "{\"esiti\":[{\"nome\":\"Carmelo Spagnuolo\",\"valore\":\"545\",\"regge\":false,\"motivo\":\"Nessuna fonte trovata contraddice il numero 545: entrambe le ricerche restituiscono sempre e solo la stessa formula compatta \\\"Roma, in sonno, 545\\\" (Spagnuolo, all'epoca presidente di sezione della Corte di Cassazione). Il valore però NON regge per due motivi indipendenti. (1) NATURA NON DICHIARATA: la formula \\\"(città,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14,</w:t>
      </w:r>
    </w:p>
    <w:p>
      <w:pPr>
        <w:spacing w:after="120" w:line="276"/>
        <w:jc w:val="both"/>
      </w:pPr>
      <w:r>
        <w:rPr>
          <w:rFonts w:ascii="Barlow Semi Condensed" w:cs="Barlow Semi Condensed" w:eastAsia="Barlow Semi Condensed" w:hAnsi="Barlow Semi Condensed"/>
          <w:sz w:val="24"/>
          <w:szCs w:val="24"/>
        </w:rPr>
        <w:t xml:space="preserve">      "label": "confuta:servizi-esteri",</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"a1232bfa088327b6c",</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1787843572275,</w:t>
      </w:r>
    </w:p>
    <w:p>
      <w:pPr>
        <w:spacing w:after="120" w:line="276"/>
        <w:jc w:val="both"/>
      </w:pPr>
      <w:r>
        <w:rPr>
          <w:rFonts w:ascii="Barlow Semi Condensed" w:cs="Barlow Semi Condensed" w:eastAsia="Barlow Semi Condensed" w:hAnsi="Barlow Semi Condensed"/>
          <w:sz w:val="24"/>
          <w:szCs w:val="24"/>
        </w:rPr>
        <w:t xml:space="preserve">      "queuedAt": 1787843200956,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1787843672235,</w:t>
      </w:r>
    </w:p>
    <w:p>
      <w:pPr>
        <w:spacing w:after="120" w:line="276"/>
        <w:jc w:val="both"/>
      </w:pPr>
      <w:r>
        <w:rPr>
          <w:rFonts w:ascii="Barlow Semi Condensed" w:cs="Barlow Semi Condensed" w:eastAsia="Barlow Semi Condensed" w:hAnsi="Barlow Semi Condensed"/>
          <w:sz w:val="24"/>
          <w:szCs w:val="24"/>
        </w:rPr>
        <w:t xml:space="preserve">      "tokens": 58050,</w:t>
      </w:r>
    </w:p>
    <w:p>
      <w:pPr>
        <w:spacing w:after="120" w:line="276"/>
        <w:jc w:val="both"/>
      </w:pPr>
      <w:r>
        <w:rPr>
          <w:rFonts w:ascii="Barlow Semi Condensed" w:cs="Barlow Semi Condensed" w:eastAsia="Barlow Semi Condensed" w:hAnsi="Barlow Semi Condensed"/>
          <w:sz w:val="24"/>
          <w:szCs w:val="24"/>
        </w:rPr>
        <w:t xml:space="preserve">      "toolCalls": 8,</w:t>
      </w:r>
    </w:p>
    <w:p>
      <w:pPr>
        <w:spacing w:after="120" w:line="276"/>
        <w:jc w:val="both"/>
      </w:pPr>
      <w:r>
        <w:rPr>
          <w:rFonts w:ascii="Barlow Semi Condensed" w:cs="Barlow Semi Condensed" w:eastAsia="Barlow Semi Condensed" w:hAnsi="Barlow Semi Condensed"/>
          <w:sz w:val="24"/>
          <w:szCs w:val="24"/>
        </w:rPr>
        <w:t xml:space="preserve">      "durationMs": 99960,</w:t>
      </w:r>
    </w:p>
    <w:p>
      <w:pPr>
        <w:spacing w:after="120" w:line="276"/>
        <w:jc w:val="both"/>
      </w:pPr>
      <w:r>
        <w:rPr>
          <w:rFonts w:ascii="Barlow Semi Condensed" w:cs="Barlow Semi Condensed" w:eastAsia="Barlow Semi Condensed" w:hAnsi="Barlow Semi Condensed"/>
          <w:sz w:val="24"/>
          <w:szCs w:val="24"/>
        </w:rPr>
        <w:t xml:space="preserve">      "resultPreview": "{\"esiti\":[{\"nome\":\"Federico Umberto D'Amato\",\"valore\":\"554\",\"regge\":false,\"motivo\":\"CONFUTATO da fonte concorrente. Le ricerche confermano che nell'elenco sequestrato a Castiglion Fibocchi (riprodotto da girodivite.it/IMG/pdf/elenco_p2.pdf, strano.net/stragi/stragi/p2/elep2.htm, centrostudimalfatti.eu, stragi.it/archivio/doc/66.pdf) la voce e 'dott Federico D'Amato (Roma, 554)': il formato e nome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15,</w:t>
      </w:r>
    </w:p>
    <w:p>
      <w:pPr>
        <w:spacing w:after="120" w:line="276"/>
        <w:jc w:val="both"/>
      </w:pPr>
      <w:r>
        <w:rPr>
          <w:rFonts w:ascii="Barlow Semi Condensed" w:cs="Barlow Semi Condensed" w:eastAsia="Barlow Semi Condensed" w:hAnsi="Barlow Semi Condensed"/>
          <w:sz w:val="24"/>
          <w:szCs w:val="24"/>
        </w:rPr>
        <w:t xml:space="preserve">      "label": "confuta:finanza-vaticano",</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"adc2e9031c1483700",</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1787843575802,</w:t>
      </w:r>
    </w:p>
    <w:p>
      <w:pPr>
        <w:spacing w:after="120" w:line="276"/>
        <w:jc w:val="both"/>
      </w:pPr>
      <w:r>
        <w:rPr>
          <w:rFonts w:ascii="Barlow Semi Condensed" w:cs="Barlow Semi Condensed" w:eastAsia="Barlow Semi Condensed" w:hAnsi="Barlow Semi Condensed"/>
          <w:sz w:val="24"/>
          <w:szCs w:val="24"/>
        </w:rPr>
        <w:t xml:space="preserve">      "queuedAt": 1787843311642,</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1787843678328,</w:t>
      </w:r>
    </w:p>
    <w:p>
      <w:pPr>
        <w:spacing w:after="120" w:line="276"/>
        <w:jc w:val="both"/>
      </w:pPr>
      <w:r>
        <w:rPr>
          <w:rFonts w:ascii="Barlow Semi Condensed" w:cs="Barlow Semi Condensed" w:eastAsia="Barlow Semi Condensed" w:hAnsi="Barlow Semi Condensed"/>
          <w:sz w:val="24"/>
          <w:szCs w:val="24"/>
        </w:rPr>
        <w:t xml:space="preserve">      "tokens": 59982,</w:t>
      </w:r>
    </w:p>
    <w:p>
      <w:pPr>
        <w:spacing w:after="120" w:line="276"/>
        <w:jc w:val="both"/>
      </w:pPr>
      <w:r>
        <w:rPr>
          <w:rFonts w:ascii="Barlow Semi Condensed" w:cs="Barlow Semi Condensed" w:eastAsia="Barlow Semi Condensed" w:hAnsi="Barlow Semi Condensed"/>
          <w:sz w:val="24"/>
          <w:szCs w:val="24"/>
        </w:rPr>
        <w:t xml:space="preserve">      "toolCalls": 10,</w:t>
      </w:r>
    </w:p>
    <w:p>
      <w:pPr>
        <w:spacing w:after="120" w:line="276"/>
        <w:jc w:val="both"/>
      </w:pPr>
      <w:r>
        <w:rPr>
          <w:rFonts w:ascii="Barlow Semi Condensed" w:cs="Barlow Semi Condensed" w:eastAsia="Barlow Semi Condensed" w:hAnsi="Barlow Semi Condensed"/>
          <w:sz w:val="24"/>
          <w:szCs w:val="24"/>
        </w:rPr>
        <w:t xml:space="preserve">      "durationMs": 102525,</w:t>
      </w:r>
    </w:p>
    <w:p>
      <w:pPr>
        <w:spacing w:after="120" w:line="276"/>
        <w:jc w:val="both"/>
      </w:pPr>
      <w:r>
        <w:rPr>
          <w:rFonts w:ascii="Barlow Semi Condensed" w:cs="Barlow Semi Condensed" w:eastAsia="Barlow Semi Condensed" w:hAnsi="Barlow Semi Condensed"/>
          <w:sz w:val="24"/>
          <w:szCs w:val="24"/>
        </w:rPr>
        <w:t xml:space="preserve">      "resultPreview": "{\"esiti\":[{\"nome\":\"Roberto Calvi\",\"valore\":\"519\",\"regge\":false,\"motivo\":\"CONFUTATO SULLA NATURA. Lo stesso numero 519 viene etichettato in modo incompatibile da fonti diverse: alcune sintesi di ricerca lo danno come numero di tessera / 'membership card number 519' (it.wikipedia.org 'Appartenenti alla P2', questionecivile.it, 19luglio1992.com), altre lo danno come 'fascicolo (file) number 519' per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16,</w:t>
      </w:r>
    </w:p>
    <w:p>
      <w:pPr>
        <w:spacing w:after="120" w:line="276"/>
        <w:jc w:val="both"/>
      </w:pPr>
      <w:r>
        <w:rPr>
          <w:rFonts w:ascii="Barlow Semi Condensed" w:cs="Barlow Semi Condensed" w:eastAsia="Barlow Semi Condensed" w:hAnsi="Barlow Semi Condensed"/>
          <w:sz w:val="24"/>
          <w:szCs w:val="24"/>
        </w:rPr>
        <w:t xml:space="preserve">      "label": "confuta:stampa-e-altri",</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"a805210b7eb12acc7",</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1787843675782,</w:t>
      </w:r>
    </w:p>
    <w:p>
      <w:pPr>
        <w:spacing w:after="120" w:line="276"/>
        <w:jc w:val="both"/>
      </w:pPr>
      <w:r>
        <w:rPr>
          <w:rFonts w:ascii="Barlow Semi Condensed" w:cs="Barlow Semi Condensed" w:eastAsia="Barlow Semi Condensed" w:hAnsi="Barlow Semi Condensed"/>
          <w:sz w:val="24"/>
          <w:szCs w:val="24"/>
        </w:rPr>
        <w:t xml:space="preserve">      "queuedAt": 1787843324890,</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1787843790390,</w:t>
      </w:r>
    </w:p>
    <w:p>
      <w:pPr>
        <w:spacing w:after="120" w:line="276"/>
        <w:jc w:val="both"/>
      </w:pPr>
      <w:r>
        <w:rPr>
          <w:rFonts w:ascii="Barlow Semi Condensed" w:cs="Barlow Semi Condensed" w:eastAsia="Barlow Semi Condensed" w:hAnsi="Barlow Semi Condensed"/>
          <w:sz w:val="24"/>
          <w:szCs w:val="24"/>
        </w:rPr>
        <w:t xml:space="preserve">      "tokens": 58631,</w:t>
      </w:r>
    </w:p>
    <w:p>
      <w:pPr>
        <w:spacing w:after="120" w:line="276"/>
        <w:jc w:val="both"/>
      </w:pPr>
      <w:r>
        <w:rPr>
          <w:rFonts w:ascii="Barlow Semi Condensed" w:cs="Barlow Semi Condensed" w:eastAsia="Barlow Semi Condensed" w:hAnsi="Barlow Semi Condensed"/>
          <w:sz w:val="24"/>
          <w:szCs w:val="24"/>
        </w:rPr>
        <w:t xml:space="preserve">      "toolCalls": 8,</w:t>
      </w:r>
    </w:p>
    <w:p>
      <w:pPr>
        <w:spacing w:after="120" w:line="276"/>
        <w:jc w:val="both"/>
      </w:pPr>
      <w:r>
        <w:rPr>
          <w:rFonts w:ascii="Barlow Semi Condensed" w:cs="Barlow Semi Condensed" w:eastAsia="Barlow Semi Condensed" w:hAnsi="Barlow Semi Condensed"/>
          <w:sz w:val="24"/>
          <w:szCs w:val="24"/>
        </w:rPr>
        <w:t xml:space="preserve">      "durationMs": 114606,</w:t>
      </w:r>
    </w:p>
    <w:p>
      <w:pPr>
        <w:spacing w:after="120" w:line="276"/>
        <w:jc w:val="both"/>
      </w:pPr>
      <w:r>
        <w:rPr>
          <w:rFonts w:ascii="Barlow Semi Condensed" w:cs="Barlow Semi Condensed" w:eastAsia="Barlow Semi Condensed" w:hAnsi="Barlow Semi Condensed"/>
          <w:sz w:val="24"/>
          <w:szCs w:val="24"/>
        </w:rPr>
        <w:t xml:space="preserve">      "resultPreview": "{\"esiti\":[{\"nome\":\"Gustavo Selva\",\"valore\":\"623 (etichetta dichiarata: FASCICOLO)\",\"regge\":true,\"motivo\":\"Nessuna fonte trovata assegna a Selva un numero di fascicolo diverso da 623. La natura del numero e' dichiarata: le descrizioni dell'elenco sequestrato a Castiglion Fibocchi precisano che i nominativi erano annotati 'con tanto di titolo, citta', numero di fascicolo' (Il Fatto Quotidiano, 17/3/…"</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17,</w:t>
      </w:r>
    </w:p>
    <w:p>
      <w:pPr>
        <w:spacing w:after="120" w:line="276"/>
        <w:jc w:val="both"/>
      </w:pPr>
      <w:r>
        <w:rPr>
          <w:rFonts w:ascii="Barlow Semi Condensed" w:cs="Barlow Semi Condensed" w:eastAsia="Barlow Semi Condensed" w:hAnsi="Barlow Semi Condensed"/>
          <w:sz w:val="24"/>
          <w:szCs w:val="24"/>
        </w:rPr>
        <w:t xml:space="preserve">      "label": "sintesi",</w:t>
      </w:r>
    </w:p>
    <w:p>
      <w:pPr>
        <w:spacing w:after="120" w:line="276"/>
        <w:jc w:val="both"/>
      </w:pPr>
      <w:r>
        <w:rPr>
          <w:rFonts w:ascii="Barlow Semi Condensed" w:cs="Barlow Semi Condensed" w:eastAsia="Barlow Semi Condensed" w:hAnsi="Barlow Semi Condensed"/>
          <w:sz w:val="24"/>
          <w:szCs w:val="24"/>
        </w:rPr>
        <w:t xml:space="preserve">      "phaseIndex": 3,</w:t>
      </w:r>
    </w:p>
    <w:p>
      <w:pPr>
        <w:spacing w:after="120" w:line="276"/>
        <w:jc w:val="both"/>
      </w:pPr>
      <w:r>
        <w:rPr>
          <w:rFonts w:ascii="Barlow Semi Condensed" w:cs="Barlow Semi Condensed" w:eastAsia="Barlow Semi Condensed" w:hAnsi="Barlow Semi Condensed"/>
          <w:sz w:val="24"/>
          <w:szCs w:val="24"/>
        </w:rPr>
        <w:t xml:space="preserve">      "phaseTitle": "Sintesi",</w:t>
      </w:r>
    </w:p>
    <w:p>
      <w:pPr>
        <w:spacing w:after="120" w:line="276"/>
        <w:jc w:val="both"/>
      </w:pPr>
      <w:r>
        <w:rPr>
          <w:rFonts w:ascii="Barlow Semi Condensed" w:cs="Barlow Semi Condensed" w:eastAsia="Barlow Semi Condensed" w:hAnsi="Barlow Semi Condensed"/>
          <w:sz w:val="24"/>
          <w:szCs w:val="24"/>
        </w:rPr>
        <w:t xml:space="preserve">      "agentId": "a0d7f81feab280265",</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1787843794216,</w:t>
      </w:r>
    </w:p>
    <w:p>
      <w:pPr>
        <w:spacing w:after="120" w:line="276"/>
        <w:jc w:val="both"/>
      </w:pPr>
      <w:r>
        <w:rPr>
          <w:rFonts w:ascii="Barlow Semi Condensed" w:cs="Barlow Semi Condensed" w:eastAsia="Barlow Semi Condensed" w:hAnsi="Barlow Semi Condensed"/>
          <w:sz w:val="24"/>
          <w:szCs w:val="24"/>
        </w:rPr>
        <w:t xml:space="preserve">      "queuedAt": 1787843791804,</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"promptPreview": "Sei l analista che chiude una verifica documentale. NON fare ricerche: lavora solo sui dati\nqui sotto e sull aritmetica.\n\n## Il fatto da mettere alla prova\n\nUn testo pervenuto elenca, per trentatre nomi della loggia P2, coppie di numeri presentate\ncome \"numero di fascicolo\" e \"numero di tessera\". Otto di quelle coppie hanno uno scarto\nIDENTICO, tessera meno fascicolo = 1088, su quarantadue posizio…",</w:t>
      </w:r>
    </w:p>
    <w:p>
      <w:pPr>
        <w:spacing w:after="120" w:line="276"/>
        <w:jc w:val="both"/>
      </w:pPr>
      <w:r>
        <w:rPr>
          <w:rFonts w:ascii="Barlow Semi Condensed" w:cs="Barlow Semi Condensed" w:eastAsia="Barlow Semi Condensed" w:hAnsi="Barlow Semi Condensed"/>
          <w:sz w:val="24"/>
          <w:szCs w:val="24"/>
        </w:rPr>
        <w:t xml:space="preserve">      "lastProgressAt": 1787843978672,</w:t>
      </w:r>
    </w:p>
    <w:p>
      <w:pPr>
        <w:spacing w:after="120" w:line="276"/>
        <w:jc w:val="both"/>
      </w:pPr>
      <w:r>
        <w:rPr>
          <w:rFonts w:ascii="Barlow Semi Condensed" w:cs="Barlow Semi Condensed" w:eastAsia="Barlow Semi Condensed" w:hAnsi="Barlow Semi Condensed"/>
          <w:sz w:val="24"/>
          <w:szCs w:val="24"/>
        </w:rPr>
        <w:t xml:space="preserve">      "tokens": 61372,</w:t>
      </w:r>
    </w:p>
    <w:p>
      <w:pPr>
        <w:spacing w:after="120" w:line="276"/>
        <w:jc w:val="both"/>
      </w:pPr>
      <w:r>
        <w:rPr>
          <w:rFonts w:ascii="Barlow Semi Condensed" w:cs="Barlow Semi Condensed" w:eastAsia="Barlow Semi Condensed" w:hAnsi="Barlow Semi Condensed"/>
          <w:sz w:val="24"/>
          <w:szCs w:val="24"/>
        </w:rPr>
        <w:t xml:space="preserve">      "toolCalls": 0,</w:t>
      </w:r>
    </w:p>
    <w:p>
      <w:pPr>
        <w:spacing w:after="120" w:line="276"/>
        <w:jc w:val="both"/>
      </w:pPr>
      <w:r>
        <w:rPr>
          <w:rFonts w:ascii="Barlow Semi Condensed" w:cs="Barlow Semi Condensed" w:eastAsia="Barlow Semi Condensed" w:hAnsi="Barlow Semi Condensed"/>
          <w:sz w:val="24"/>
          <w:szCs w:val="24"/>
        </w:rPr>
        <w:t xml:space="preserve">      "durationMs": 184454,</w:t>
      </w:r>
    </w:p>
    <w:p>
      <w:pPr>
        <w:spacing w:after="120" w:line="276"/>
        <w:jc w:val="both"/>
      </w:pPr>
      <w:r>
        <w:rPr>
          <w:rFonts w:ascii="Barlow Semi Condensed" w:cs="Barlow Semi Condensed" w:eastAsia="Barlow Semi Condensed" w:hAnsi="Barlow Semi Condensed"/>
          <w:sz w:val="24"/>
          <w:szCs w:val="24"/>
        </w:rPr>
        <w:t xml:space="preserve">      "resultPreview": "# Verifica documentale sullo scarto tessera–fascicolo negli elenchi P2\n\n## Premessa: la risposta breve è «non si può dire» sull'oggetto specifico\n\nVa detto per primo, prima di ogni calcolo. La campagna di ricerca non ha trovato </w:t>
      </w:r>
      <w:r>
        <w:rPr>
          <w:rFonts w:ascii="Barlow Semi Condensed" w:cs="Barlow Semi Condensed" w:eastAsia="Barlow Semi Condensed" w:hAnsi="Barlow Semi Condensed"/>
          <w:b/>
          <w:bCs/>
          <w:sz w:val="24"/>
          <w:szCs w:val="24"/>
        </w:rPr>
        <w:t xml:space="preserve">nemmeno una</w:t>
      </w:r>
      <w:r>
        <w:rPr>
          <w:rFonts w:ascii="Barlow Semi Condensed" w:cs="Barlow Semi Condensed" w:eastAsia="Barlow Semi Condensed" w:hAnsi="Barlow Semi Condensed"/>
          <w:sz w:val="24"/>
          <w:szCs w:val="24"/>
        </w:rPr>
        <w:t xml:space="preserve"> coppia completa (tessera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fascicolo, entrambi con natura dichiarata e reggenti alla confutazione) per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degli otto nomi su cui il testo pervenu…"</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"totalTokens": 1006005,</w:t>
      </w:r>
    </w:p>
    <w:p>
      <w:pPr>
        <w:spacing w:after="120" w:line="276"/>
        <w:jc w:val="both"/>
      </w:pPr>
      <w:r>
        <w:rPr>
          <w:rFonts w:ascii="Barlow Semi Condensed" w:cs="Barlow Semi Condensed" w:eastAsia="Barlow Semi Condensed" w:hAnsi="Barlow Semi Condensed"/>
          <w:sz w:val="24"/>
          <w:szCs w:val="24"/>
        </w:rPr>
        <w:t xml:space="preserve">  "totalToolCalls": 144</w:t>
      </w:r>
    </w:p>
    <w:p>
      <w:pPr>
        <w:spacing w:after="120" w:line="276"/>
        <w:jc w:val="both"/>
      </w:pPr>
      <w:r>
        <w:rPr>
          <w:rFonts w:ascii="Barlow Semi Condensed" w:cs="Barlow Semi Condensed" w:eastAsia="Barlow Semi Condensed" w:hAnsi="Barlow Semi Condensed"/>
          <w:sz w:val="24"/>
          <w:szCs w:val="24"/>
        </w:rPr>
        <w:t xml:space="preserve">}</w:t>
      </w:r>
    </w:p>
    <w:p>
      <w:pPr>
        <w:pStyle w:val="Heading3"/>
        <w:spacing w:after="80" w:before="240"/>
      </w:pPr>
      <w:r>
        <w:rPr>
          <w:rFonts w:ascii="Barlow Semi Condensed" w:cs="Barlow Semi Condensed" w:eastAsia="Barlow Semi Condensed" w:hAnsi="Barlow Semi Condensed"/>
          <w:sz w:val="24"/>
          <w:szCs w:val="24"/>
        </w:rPr>
        <w:t xml:space="preserve">Apparato grafico — Appendici · ii. La relazione della campagna di ricerca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V.ii: 11.799 parole in 3 sezioni; la più ampia è §3 Segmento 3, con 11.674.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V.ii: 6 paragrafi in 3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V. iii. Il registro degli ingressi</w:t>
      </w:r>
    </w:p>
    <w:p>
      <w:pPr>
        <w:pStyle w:val="Heading1"/>
        <w:spacing w:after="120" w:before="240"/>
      </w:pPr>
      <w:r>
        <w:rPr>
          <w:rFonts w:ascii="Barlow Semi Condensed" w:cs="Barlow Semi Condensed" w:eastAsia="Barlow Semi Condensed" w:hAnsi="Barlow Semi Condensed"/>
          <w:sz w:val="24"/>
          <w:szCs w:val="24"/>
        </w:rPr>
        <w:t xml:space="preserve">Il registro degli ingressi</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Un archivio che non dice </w:t>
      </w:r>
      <w:r>
        <w:rPr>
          <w:rFonts w:ascii="Barlow Semi Condensed" w:cs="Barlow Semi Condensed" w:eastAsia="Barlow Semi Condensed" w:hAnsi="Barlow Semi Condensed"/>
          <w:b/>
          <w:bCs/>
          <w:sz w:val="24"/>
          <w:szCs w:val="24"/>
        </w:rPr>
        <w:t xml:space="preserve">che cosa ha rifiutato</w:t>
      </w:r>
      <w:r>
        <w:rPr>
          <w:rFonts w:ascii="Barlow Semi Condensed" w:cs="Barlow Semi Condensed" w:eastAsia="Barlow Semi Condensed" w:hAnsi="Barlow Semi Condensed"/>
          <w:sz w:val="24"/>
          <w:szCs w:val="24"/>
        </w:rPr>
        <w:t xml:space="preserve"> non è verificabile. Si può</w:t>
      </w:r>
    </w:p>
    <w:p>
      <w:pPr>
        <w:spacing w:after="120" w:line="276"/>
        <w:jc w:val="both"/>
      </w:pPr>
      <w:r>
        <w:rPr>
          <w:rFonts w:ascii="Barlow Semi Condensed" w:cs="Barlow Semi Condensed" w:eastAsia="Barlow Semi Condensed" w:hAnsi="Barlow Semi Condensed"/>
          <w:sz w:val="24"/>
          <w:szCs w:val="24"/>
        </w:rPr>
        <w:t xml:space="preserve">controllare ciò che contiene; non si può controllare ciò che ha lasciato fuori,</w:t>
      </w:r>
    </w:p>
    <w:p>
      <w:pPr>
        <w:spacing w:after="120" w:line="276"/>
        <w:jc w:val="both"/>
      </w:pPr>
      <w:r>
        <w:rPr>
          <w:rFonts w:ascii="Barlow Semi Condensed" w:cs="Barlow Semi Condensed" w:eastAsia="Barlow Semi Condensed" w:hAnsi="Barlow Semi Condensed"/>
          <w:sz w:val="24"/>
          <w:szCs w:val="24"/>
        </w:rPr>
        <w:t xml:space="preserve">perché non se ne conosce l'esistenza. Questo registro chiude quella falla per il</w:t>
      </w:r>
    </w:p>
    <w:p>
      <w:pPr>
        <w:spacing w:after="120" w:line="276"/>
        <w:jc w:val="both"/>
      </w:pPr>
      <w:r>
        <w:rPr>
          <w:rFonts w:ascii="Barlow Semi Condensed" w:cs="Barlow Semi Condensed" w:eastAsia="Barlow Semi Condensed" w:hAnsi="Barlow Semi Condensed"/>
          <w:sz w:val="24"/>
          <w:szCs w:val="24"/>
        </w:rPr>
        <w:t xml:space="preserve">versamento del 27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arrivato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407</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 consegnati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236</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distinti per impronta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171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copie byte per byte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96,9 MiB</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peso complessivo dei consegnati</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Più sei archivi compressi, che contengono altri </w:t>
      </w:r>
      <w:r>
        <w:rPr>
          <w:rFonts w:ascii="Barlow Semi Condensed" w:cs="Barlow Semi Condensed" w:eastAsia="Barlow Semi Condensed" w:hAnsi="Barlow Semi Condensed"/>
          <w:b/>
          <w:bCs/>
          <w:sz w:val="24"/>
          <w:szCs w:val="24"/>
        </w:rPr>
        <w:t xml:space="preserve">654 file</w:t>
      </w:r>
      <w:r>
        <w:rPr>
          <w:rFonts w:ascii="Barlow Semi Condensed" w:cs="Barlow Semi Condensed" w:eastAsia="Barlow Semi Condensed" w:hAnsi="Barlow Semi Condensed"/>
          <w:sz w:val="24"/>
          <w:szCs w:val="24"/>
        </w:rPr>
        <w:t xml:space="preserve"> — 483 in uno solo —</w:t>
      </w:r>
    </w:p>
    <w:p>
      <w:pPr>
        <w:spacing w:after="120" w:line="276"/>
        <w:jc w:val="both"/>
      </w:pPr>
      <w:r>
        <w:rPr>
          <w:rFonts w:ascii="Barlow Semi Condensed" w:cs="Barlow Semi Condensed" w:eastAsia="Barlow Semi Condensed" w:hAnsi="Barlow Semi Condensed"/>
          <w:sz w:val="24"/>
          <w:szCs w:val="24"/>
        </w:rPr>
        <w:t xml:space="preserve">e che scompattati pesano </w:t>
      </w:r>
      <w:r>
        <w:rPr>
          <w:rFonts w:ascii="Barlow Semi Condensed" w:cs="Barlow Semi Condensed" w:eastAsia="Barlow Semi Condensed" w:hAnsi="Barlow Semi Condensed"/>
          <w:b/>
          <w:bCs/>
          <w:sz w:val="24"/>
          <w:szCs w:val="24"/>
        </w:rPr>
        <w:t xml:space="preserve">87,7 MiB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Per formato: 151 </w:t>
      </w:r>
      <w:r>
        <w:rPr>
          <w:rFonts w:ascii="Barlow Semi Condensed" w:cs="Barlow Semi Condensed" w:eastAsia="Barlow Semi Condensed" w:hAnsi="Barlow Semi Condensed"/>
          <w:i/>
          <w:iCs/>
          <w:sz w:val="24"/>
          <w:szCs w:val="24"/>
        </w:rPr>
        <w:t xml:space="preserve">.docx</w:t>
      </w:r>
      <w:r>
        <w:rPr>
          <w:rFonts w:ascii="Barlow Semi Condensed" w:cs="Barlow Semi Condensed" w:eastAsia="Barlow Semi Condensed" w:hAnsi="Barlow Semi Condensed"/>
          <w:sz w:val="24"/>
          <w:szCs w:val="24"/>
        </w:rPr>
        <w:t xml:space="preserve">, 28 </w:t>
      </w:r>
      <w:r>
        <w:rPr>
          <w:rFonts w:ascii="Barlow Semi Condensed" w:cs="Barlow Semi Condensed" w:eastAsia="Barlow Semi Condensed" w:hAnsi="Barlow Semi Condensed"/>
          <w:i/>
          <w:iCs/>
          <w:sz w:val="24"/>
          <w:szCs w:val="24"/>
        </w:rPr>
        <w:t xml:space="preserve">.xlsx</w:t>
      </w:r>
      <w:r>
        <w:rPr>
          <w:rFonts w:ascii="Barlow Semi Condensed" w:cs="Barlow Semi Condensed" w:eastAsia="Barlow Semi Condensed" w:hAnsi="Barlow Semi Condensed"/>
          <w:sz w:val="24"/>
          <w:szCs w:val="24"/>
        </w:rPr>
        <w:t xml:space="preserve">, 19 </w:t>
      </w:r>
      <w:r>
        <w:rPr>
          <w:rFonts w:ascii="Barlow Semi Condensed" w:cs="Barlow Semi Condensed" w:eastAsia="Barlow Semi Condensed" w:hAnsi="Barlow Semi Condensed"/>
          <w:i/>
          <w:iCs/>
          <w:sz w:val="24"/>
          <w:szCs w:val="24"/>
        </w:rPr>
        <w:t xml:space="preserve">.pdf</w:t>
      </w:r>
      <w:r>
        <w:rPr>
          <w:rFonts w:ascii="Barlow Semi Condensed" w:cs="Barlow Semi Condensed" w:eastAsia="Barlow Semi Condensed" w:hAnsi="Barlow Semi Condensed"/>
          <w:sz w:val="24"/>
          <w:szCs w:val="24"/>
        </w:rPr>
        <w:t xml:space="preserve">, 19 </w:t>
      </w:r>
      <w:r>
        <w:rPr>
          <w:rFonts w:ascii="Barlow Semi Condensed" w:cs="Barlow Semi Condensed" w:eastAsia="Barlow Semi Condensed" w:hAnsi="Barlow Semi Condensed"/>
          <w:i/>
          <w:iCs/>
          <w:sz w:val="24"/>
          <w:szCs w:val="24"/>
        </w:rPr>
        <w:t xml:space="preserve">.md</w:t>
      </w:r>
      <w:r>
        <w:rPr>
          <w:rFonts w:ascii="Barlow Semi Condensed" w:cs="Barlow Semi Condensed" w:eastAsia="Barlow Semi Condensed" w:hAnsi="Barlow Semi Condensed"/>
          <w:sz w:val="24"/>
          <w:szCs w:val="24"/>
        </w:rPr>
        <w:t xml:space="preserve">, 6 </w:t>
      </w:r>
      <w:r>
        <w:rPr>
          <w:rFonts w:ascii="Barlow Semi Condensed" w:cs="Barlow Semi Condensed" w:eastAsia="Barlow Semi Condensed" w:hAnsi="Barlow Semi Condensed"/>
          <w:i/>
          <w:iCs/>
          <w:sz w:val="24"/>
          <w:szCs w:val="24"/>
        </w:rPr>
        <w:t xml:space="preserve">.zip</w:t>
      </w:r>
      <w:r>
        <w:rPr>
          <w:rFonts w:ascii="Barlow Semi Condensed" w:cs="Barlow Semi Condensed" w:eastAsia="Barlow Semi Condensed" w:hAnsi="Barlow Semi Condensed"/>
          <w:sz w:val="24"/>
          <w:szCs w:val="24"/>
        </w:rPr>
        <w:t xml:space="preserve">, 6 </w:t>
      </w:r>
      <w:r>
        <w:rPr>
          <w:rFonts w:ascii="Barlow Semi Condensed" w:cs="Barlow Semi Condensed" w:eastAsia="Barlow Semi Condensed" w:hAnsi="Barlow Semi Condensed"/>
          <w:i/>
          <w:iCs/>
          <w:sz w:val="24"/>
          <w:szCs w:val="24"/>
        </w:rPr>
        <w:t xml:space="preserve">.txt</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w:t>
      </w:r>
      <w:r>
        <w:rPr>
          <w:rFonts w:ascii="Barlow Semi Condensed" w:cs="Barlow Semi Condensed" w:eastAsia="Barlow Semi Condensed" w:hAnsi="Barlow Semi Condensed"/>
          <w:i/>
          <w:iCs/>
          <w:sz w:val="24"/>
          <w:szCs w:val="24"/>
        </w:rPr>
        <w:t xml:space="preserve">.mp4</w:t>
      </w: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.mht</w:t>
      </w: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.py</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Che cosa è entrato</w:t>
      </w:r>
    </w:p>
    <w:p>
      <w:pPr>
        <w:spacing w:after="120" w:line="276"/>
        <w:jc w:val="both"/>
      </w:pPr>
      <w:r>
        <w:rPr>
          <w:rFonts w:ascii="Barlow Semi Condensed" w:cs="Barlow Semi Condensed" w:eastAsia="Barlow Semi Condensed" w:hAnsi="Barlow Semi Condensed"/>
          <w:b/>
          <w:bCs/>
          <w:sz w:val="24"/>
          <w:szCs w:val="24"/>
        </w:rPr>
        <w:t xml:space="preserve">84 documenti</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italia-nera/</w:t>
      </w:r>
      <w:r>
        <w:rPr>
          <w:rFonts w:ascii="Barlow Semi Condensed" w:cs="Barlow Semi Condensed" w:eastAsia="Barlow Semi Condensed" w:hAnsi="Barlow Semi Condensed"/>
          <w:sz w:val="24"/>
          <w:szCs w:val="24"/>
        </w:rPr>
        <w:t xml:space="preserve">, 3.996.057 parole. Il dettaglio per strato sta</w:t>
      </w:r>
    </w:p>
    <w:p>
      <w:pPr>
        <w:spacing w:after="120" w:line="276"/>
        <w:jc w:val="both"/>
      </w:pPr>
      <w:r>
        <w:rPr>
          <w:rFonts w:ascii="Barlow Semi Condensed" w:cs="Barlow Semi Condensed" w:eastAsia="Barlow Semi Condensed" w:hAnsi="Barlow Semi Condensed"/>
          <w:sz w:val="24"/>
          <w:szCs w:val="24"/>
        </w:rPr>
        <w:t xml:space="preserve">nella </w:t>
      </w:r>
      <w:r>
        <w:rPr>
          <w:rFonts w:ascii="Barlow Semi Condensed" w:cs="Barlow Semi Condensed" w:eastAsia="Barlow Semi Condensed" w:hAnsi="Barlow Semi Condensed"/>
          <w:i/>
          <w:iCs/>
          <w:sz w:val="24"/>
          <w:szCs w:val="24"/>
        </w:rPr>
        <w:t xml:space="preserve">nota di perimetro</w:t>
      </w:r>
      <w:r>
        <w:rPr>
          <w:rFonts w:ascii="Barlow Semi Condensed" w:cs="Barlow Semi Condensed" w:eastAsia="Barlow Semi Condensed" w:hAnsi="Barlow Semi Condensed"/>
          <w:sz w:val="24"/>
          <w:szCs w:val="24"/>
        </w:rPr>
        <w:t xml:space="preserve">; qui conta il criterio.</w:t>
      </w:r>
    </w:p>
    <w:p>
      <w:pPr>
        <w:pStyle w:val="Heading2"/>
        <w:spacing w:after="100" w:before="200"/>
      </w:pPr>
      <w:r>
        <w:rPr>
          <w:rFonts w:ascii="Barlow Semi Condensed" w:cs="Barlow Semi Condensed" w:eastAsia="Barlow Semi Condensed" w:hAnsi="Barlow Semi Condensed"/>
          <w:sz w:val="24"/>
          <w:szCs w:val="24"/>
        </w:rPr>
        <w:t xml:space="preserve">Che cosa è stato scartato, e con quale misura</w:t>
      </w:r>
    </w:p>
    <w:p>
      <w:pPr>
        <w:spacing w:after="120" w:line="276"/>
        <w:jc w:val="both"/>
      </w:pPr>
      <w:r>
        <w:rPr>
          <w:rFonts w:ascii="Barlow Semi Condensed" w:cs="Barlow Semi Condensed" w:eastAsia="Barlow Semi Condensed" w:hAnsi="Barlow Semi Condensed"/>
          <w:sz w:val="24"/>
          <w:szCs w:val="24"/>
        </w:rPr>
        <w:t xml:space="preserve">Nulla è stato scartato a occhio. Ogni esclusione porta un numero, e il numero è</w:t>
      </w:r>
    </w:p>
    <w:p>
      <w:pPr>
        <w:spacing w:after="120" w:line="276"/>
        <w:jc w:val="both"/>
      </w:pPr>
      <w:r>
        <w:rPr>
          <w:rFonts w:ascii="Barlow Semi Condensed" w:cs="Barlow Semi Condensed" w:eastAsia="Barlow Semi Condensed" w:hAnsi="Barlow Semi Condensed"/>
          <w:sz w:val="24"/>
          <w:szCs w:val="24"/>
        </w:rPr>
        <w:t xml:space="preserve">il contenimento agli </w:t>
      </w:r>
      <w:r>
        <w:rPr>
          <w:rFonts w:ascii="Barlow Semi Condensed" w:cs="Barlow Semi Condensed" w:eastAsia="Barlow Semi Condensed" w:hAnsi="Barlow Semi Condensed"/>
          <w:b/>
          <w:bCs/>
          <w:sz w:val="24"/>
          <w:szCs w:val="24"/>
        </w:rPr>
        <w:t xml:space="preserve">8-grammi</w:t>
      </w:r>
      <w:r>
        <w:rPr>
          <w:rFonts w:ascii="Barlow Semi Condensed" w:cs="Barlow Semi Condensed" w:eastAsia="Barlow Semi Condensed" w:hAnsi="Barlow Semi Condensed"/>
          <w:sz w:val="24"/>
          <w:szCs w:val="24"/>
        </w:rPr>
        <w:t xml:space="preserve"> — la quota di sequenze di otto parole del</w:t>
      </w:r>
    </w:p>
    <w:p>
      <w:pPr>
        <w:spacing w:after="120" w:line="276"/>
        <w:jc w:val="both"/>
      </w:pPr>
      <w:r>
        <w:rPr>
          <w:rFonts w:ascii="Barlow Semi Condensed" w:cs="Barlow Semi Condensed" w:eastAsia="Barlow Semi Condensed" w:hAnsi="Barlow Semi Condensed"/>
          <w:sz w:val="24"/>
          <w:szCs w:val="24"/>
        </w:rPr>
        <w:t xml:space="preserve">documento in esame che compaiono già in un documento archiviato.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 scartato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 in</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unico totale V69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Tomo sesto V67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Libro secondo, tomo decimo V68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88,7 %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ITALIA_NERA_TUTTE_LE_SCHEDE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redazione unificata delle schede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CENSIMENTO…INTEGRATO</w:t>
            </w:r>
            <w:r>
              <w:rPr>
                <w:rFonts w:ascii="Barlow Semi Condensed" w:cs="Barlow Semi Condensed" w:eastAsia="Barlow Semi Condensed" w:hAnsi="Barlow Semi Condensed"/>
                <w:sz w:val="20"/>
                <w:szCs w:val="20"/>
              </w:rPr>
              <w:t xml:space="preserve"> ×8 e </w:t>
            </w:r>
            <w:r>
              <w:rPr>
                <w:rFonts w:ascii="Barlow Semi Condensed" w:cs="Barlow Semi Condensed" w:eastAsia="Barlow Semi Condensed" w:hAnsi="Barlow Semi Condensed"/>
                <w:i/>
                <w:iCs/>
                <w:sz w:val="20"/>
                <w:szCs w:val="20"/>
              </w:rPr>
              <w:t xml:space="preserve">STRUTTURA_COMPOSITA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censimento massimale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r>
              <w:rPr>
                <w:rFonts w:ascii="Barlow Semi Condensed" w:cs="Barlow Semi Condensed" w:eastAsia="Barlow Semi Condensed" w:hAnsi="Barlow Semi Condensed"/>
                <w:sz w:val="20"/>
                <w:szCs w:val="20"/>
              </w:rPr>
              <w:t xml:space="preserve"> (99,6 % l'ultimo)</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REGISTRO_ANALITICO_NODI_CORPUS_5_DOCUMENTI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dei nodi, cinque documenti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CENSIMENTO_NODI_PER_DOMINIO</w:t>
            </w:r>
            <w:r>
              <w:rPr>
                <w:rFonts w:ascii="Barlow Semi Condensed" w:cs="Barlow Semi Condensed" w:eastAsia="Barlow Semi Condensed" w:hAnsi="Barlow Semi Condensed"/>
                <w:sz w:val="20"/>
                <w:szCs w:val="20"/>
              </w:rPr>
              <w:t xml:space="preserve"> (secondo esemplare)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primo esemplare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architetto_del_caos_4.pdf</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architetto_del_caos_5.pdf</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architetto_del_caos_5.docx</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redazione in 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Scheda ombra KGB (re-invio)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copia in cartella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99,1 %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Schede estratte, lotto secondo (re-invio)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copia in cartella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96,3 %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Nazisti_in_URSS_1.docx</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redazione in 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96 %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Schede estratte, lotto primo (re-invio)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copia in cartella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93,9 %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REGISTRO_ANALITICO_NODI_INTEGRALE.docx</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90,3 %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A queste si aggiungono le copie byte per byte, che non richiedono misura:</w:t>
      </w:r>
    </w:p>
    <w:p>
      <w:pPr>
        <w:spacing w:after="120" w:line="276"/>
        <w:jc w:val="both"/>
      </w:pPr>
      <w:r>
        <w:rPr>
          <w:rFonts w:ascii="Barlow Semi Condensed" w:cs="Barlow Semi Condensed" w:eastAsia="Barlow Semi Condensed" w:hAnsi="Barlow Semi Condensed"/>
          <w:sz w:val="24"/>
          <w:szCs w:val="24"/>
        </w:rPr>
        <w:t xml:space="preserve">un'impronta identica è identità, non somiglianza.</w:t>
      </w:r>
    </w:p>
    <w:p>
      <w:pPr>
        <w:pStyle w:val="Heading3"/>
        <w:spacing w:after="80" w:before="160"/>
      </w:pPr>
      <w:r>
        <w:rPr>
          <w:rFonts w:ascii="Barlow Semi Condensed" w:cs="Barlow Semi Condensed" w:eastAsia="Barlow Semi Condensed" w:hAnsi="Barlow Semi Condensed"/>
          <w:sz w:val="24"/>
          <w:szCs w:val="24"/>
        </w:rPr>
        <w:t xml:space="preserve">Gli ultimi tre invii, che sono i più istruttivi</w:t>
      </w:r>
    </w:p>
    <w:p>
      <w:pPr>
        <w:spacing w:after="120" w:line="276"/>
        <w:jc w:val="both"/>
      </w:pPr>
      <w:r>
        <w:rPr>
          <w:rFonts w:ascii="Barlow Semi Condensed" w:cs="Barlow Semi Condensed" w:eastAsia="Barlow Semi Condensed" w:hAnsi="Barlow Semi Condensed"/>
          <w:sz w:val="24"/>
          <w:szCs w:val="24"/>
        </w:rPr>
        <w:t xml:space="preserve">Quarantotto file consegnati a versamento quasi chiuso, in tre invii successivi.</w:t>
      </w:r>
    </w:p>
    <w:p>
      <w:pPr>
        <w:spacing w:after="120" w:line="276"/>
        <w:jc w:val="both"/>
      </w:pPr>
      <w:r>
        <w:rPr>
          <w:rFonts w:ascii="Barlow Semi Condensed" w:cs="Barlow Semi Condensed" w:eastAsia="Barlow Semi Condensed" w:hAnsi="Barlow Semi Condensed"/>
          <w:b/>
          <w:bCs/>
          <w:sz w:val="24"/>
          <w:szCs w:val="24"/>
        </w:rPr>
        <w:t xml:space="preserve">Ne sono entrati due</w:t>
      </w:r>
      <w:r>
        <w:rPr>
          <w:rFonts w:ascii="Barlow Semi Condensed" w:cs="Barlow Semi Condensed" w:eastAsia="Barlow Semi Condensed" w:hAnsi="Barlow Semi Condensed"/>
          <w:sz w:val="24"/>
          <w:szCs w:val="24"/>
        </w:rPr>
        <w:t xml:space="preserve">, e l'ultimo invio da solo ha prodotto </w:t>
      </w:r>
      <w:r>
        <w:rPr>
          <w:rFonts w:ascii="Barlow Semi Condensed" w:cs="Barlow Semi Condensed" w:eastAsia="Barlow Semi Condensed" w:hAnsi="Barlow Semi Condensed"/>
          <w:b/>
          <w:bCs/>
          <w:sz w:val="24"/>
          <w:szCs w:val="24"/>
        </w:rPr>
        <w:t xml:space="preserve">zero</w:t>
      </w:r>
      <w:r>
        <w:rPr>
          <w:rFonts w:ascii="Barlow Semi Condensed" w:cs="Barlow Semi Condensed" w:eastAsia="Barlow Semi Condensed" w:hAnsi="Barlow Semi Condensed"/>
          <w:sz w:val="24"/>
          <w:szCs w:val="24"/>
        </w:rPr>
        <w:t xml:space="preserve">: sette</w:t>
      </w:r>
    </w:p>
    <w:p>
      <w:pPr>
        <w:spacing w:after="120" w:line="276"/>
        <w:jc w:val="both"/>
      </w:pPr>
      <w:r>
        <w:rPr>
          <w:rFonts w:ascii="Barlow Semi Condensed" w:cs="Barlow Semi Condensed" w:eastAsia="Barlow Semi Condensed" w:hAnsi="Barlow Semi Condensed"/>
          <w:sz w:val="24"/>
          <w:szCs w:val="24"/>
        </w:rPr>
        <w:t xml:space="preserve">copie esatte e nove documenti contenuti fra il </w:t>
      </w:r>
      <w:r>
        <w:rPr>
          <w:rFonts w:ascii="Barlow Semi Condensed" w:cs="Barlow Semi Condensed" w:eastAsia="Barlow Semi Condensed" w:hAnsi="Barlow Semi Condensed"/>
          <w:b/>
          <w:bCs/>
          <w:sz w:val="24"/>
          <w:szCs w:val="24"/>
        </w:rPr>
        <w:t xml:space="preserve">99,7 e il 100 per cento</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documenti archiviati poche ore prima — gli stessi registri di sessione,</w:t>
      </w:r>
    </w:p>
    <w:p>
      <w:pPr>
        <w:spacing w:after="120" w:line="276"/>
        <w:jc w:val="both"/>
      </w:pPr>
      <w:r>
        <w:rPr>
          <w:rFonts w:ascii="Barlow Semi Condensed" w:cs="Barlow Semi Condensed" w:eastAsia="Barlow Semi Condensed" w:hAnsi="Barlow Semi Condensed"/>
          <w:sz w:val="24"/>
          <w:szCs w:val="24"/>
        </w:rPr>
        <w:t xml:space="preserve">riconsegnati in </w:t>
      </w:r>
      <w:r>
        <w:rPr>
          <w:rFonts w:ascii="Barlow Semi Condensed" w:cs="Barlow Semi Condensed" w:eastAsia="Barlow Semi Condensed" w:hAnsi="Barlow Semi Condensed"/>
          <w:i/>
          <w:iCs/>
          <w:sz w:val="24"/>
          <w:szCs w:val="24"/>
        </w:rPr>
        <w:t xml:space="preserve">.docx</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.md</w:t>
      </w:r>
      <w:r>
        <w:rPr>
          <w:rFonts w:ascii="Barlow Semi Condensed" w:cs="Barlow Semi Condensed" w:eastAsia="Barlow Semi Condensed" w:hAnsi="Barlow Semi Condensed"/>
          <w:sz w:val="24"/>
          <w:szCs w:val="24"/>
        </w:rPr>
        <w:t xml:space="preserve"> e in </w:t>
      </w:r>
      <w:r>
        <w:rPr>
          <w:rFonts w:ascii="Barlow Semi Condensed" w:cs="Barlow Semi Condensed" w:eastAsia="Barlow Semi Condensed" w:hAnsi="Barlow Semi Condensed"/>
          <w:i/>
          <w:iCs/>
          <w:sz w:val="24"/>
          <w:szCs w:val="24"/>
        </w:rPr>
        <w:t xml:space="preserve">.pdf</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è un rimprovero a chi li ha inviati: è la ragione per cui questo registro</w:t>
      </w:r>
    </w:p>
    <w:p>
      <w:pPr>
        <w:spacing w:after="120" w:line="276"/>
        <w:jc w:val="both"/>
      </w:pPr>
      <w:r>
        <w:rPr>
          <w:rFonts w:ascii="Barlow Semi Condensed" w:cs="Barlow Semi Condensed" w:eastAsia="Barlow Semi Condensed" w:hAnsi="Barlow Semi Condensed"/>
          <w:sz w:val="24"/>
          <w:szCs w:val="24"/>
        </w:rPr>
        <w:t xml:space="preserve">esiste. Senza una misura, quarantotto file in arrivo sembrano quarantotto</w:t>
      </w:r>
    </w:p>
    <w:p>
      <w:pPr>
        <w:spacing w:after="120" w:line="276"/>
        <w:jc w:val="both"/>
      </w:pPr>
      <w:r>
        <w:rPr>
          <w:rFonts w:ascii="Barlow Semi Condensed" w:cs="Barlow Semi Condensed" w:eastAsia="Barlow Semi Condensed" w:hAnsi="Barlow Semi Condensed"/>
          <w:sz w:val="24"/>
          <w:szCs w:val="24"/>
        </w:rPr>
        <w:t xml:space="preserve">documenti, e un archivio che li accogliesse tutti crescerebbe di duecentomila</w:t>
      </w:r>
    </w:p>
    <w:p>
      <w:pPr>
        <w:spacing w:after="120" w:line="276"/>
        <w:jc w:val="both"/>
      </w:pPr>
      <w:r>
        <w:rPr>
          <w:rFonts w:ascii="Barlow Semi Condensed" w:cs="Barlow Semi Condensed" w:eastAsia="Barlow Semi Condensed" w:hAnsi="Barlow Semi Condensed"/>
          <w:sz w:val="24"/>
          <w:szCs w:val="24"/>
        </w:rPr>
        <w:t xml:space="preserve">parole senza guadagnare una riga. Con la misura sono due — e il fatto che siano</w:t>
      </w:r>
    </w:p>
    <w:p>
      <w:pPr>
        <w:spacing w:after="120" w:line="276"/>
        <w:jc w:val="both"/>
      </w:pPr>
      <w:r>
        <w:rPr>
          <w:rFonts w:ascii="Barlow Semi Condensed" w:cs="Barlow Semi Condensed" w:eastAsia="Barlow Semi Condensed" w:hAnsi="Barlow Semi Condensed"/>
          <w:sz w:val="24"/>
          <w:szCs w:val="24"/>
        </w:rPr>
        <w:t xml:space="preserve">due è esso stesso un dato sullo stato del lavoro. Su 407 file consegnati in</w:t>
      </w:r>
    </w:p>
    <w:p>
      <w:pPr>
        <w:spacing w:after="120" w:line="276"/>
        <w:jc w:val="both"/>
      </w:pPr>
      <w:r>
        <w:rPr>
          <w:rFonts w:ascii="Barlow Semi Condensed" w:cs="Barlow Semi Condensed" w:eastAsia="Barlow Semi Condensed" w:hAnsi="Barlow Semi Condensed"/>
          <w:sz w:val="24"/>
          <w:szCs w:val="24"/>
        </w:rPr>
        <w:t xml:space="preserve">tutta la sessione, </w:t>
      </w:r>
      <w:r>
        <w:rPr>
          <w:rFonts w:ascii="Barlow Semi Condensed" w:cs="Barlow Semi Condensed" w:eastAsia="Barlow Semi Condensed" w:hAnsi="Barlow Semi Condensed"/>
          <w:b/>
          <w:bCs/>
          <w:sz w:val="24"/>
          <w:szCs w:val="24"/>
        </w:rPr>
        <w:t xml:space="preserve">171 erano copie byte per byte</w:t>
      </w:r>
      <w:r>
        <w:rPr>
          <w:rFonts w:ascii="Barlow Semi Condensed" w:cs="Barlow Semi Condensed" w:eastAsia="Barlow Semi Condensed" w:hAnsi="Barlow Semi Condensed"/>
          <w:sz w:val="24"/>
          <w:szCs w:val="24"/>
        </w:rPr>
        <w:t xml:space="preserve">: due su cinque. Il numero dei</w:t>
      </w:r>
    </w:p>
    <w:p>
      <w:pPr>
        <w:spacing w:after="120" w:line="276"/>
        <w:jc w:val="both"/>
      </w:pPr>
      <w:r>
        <w:rPr>
          <w:rFonts w:ascii="Barlow Semi Condensed" w:cs="Barlow Semi Condensed" w:eastAsia="Barlow Semi Condensed" w:hAnsi="Barlow Semi Condensed"/>
          <w:sz w:val="24"/>
          <w:szCs w:val="24"/>
        </w:rPr>
        <w:t xml:space="preserve">file distinti si è fermato a </w:t>
      </w: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 non si muove più: gli ultimi sedici non ne</w:t>
      </w:r>
    </w:p>
    <w:p>
      <w:pPr>
        <w:spacing w:after="120" w:line="276"/>
        <w:jc w:val="both"/>
      </w:pPr>
      <w:r>
        <w:rPr>
          <w:rFonts w:ascii="Barlow Semi Condensed" w:cs="Barlow Semi Condensed" w:eastAsia="Barlow Semi Condensed" w:hAnsi="Barlow Semi Condensed"/>
          <w:sz w:val="24"/>
          <w:szCs w:val="24"/>
        </w:rPr>
        <w:t xml:space="preserve">hanno aggiunto nessuno.</w:t>
      </w:r>
    </w:p>
    <w:p>
      <w:pPr>
        <w:spacing w:after="120" w:line="276"/>
        <w:jc w:val="both"/>
      </w:pPr>
      <w:r>
        <w:rPr>
          <w:rFonts w:ascii="Barlow Semi Condensed" w:cs="Barlow Semi Condensed" w:eastAsia="Barlow Semi Condensed" w:hAnsi="Barlow Semi Condensed"/>
          <w:sz w:val="24"/>
          <w:szCs w:val="24"/>
        </w:rPr>
        <w:t xml:space="preserve">*L'ultimo invio ha però rovesciato la tendenza, e va detto con la stessa</w:t>
      </w:r>
    </w:p>
    <w:p>
      <w:pPr>
        <w:spacing w:after="120" w:line="276"/>
        <w:jc w:val="both"/>
      </w:pPr>
      <w:r>
        <w:rPr>
          <w:rFonts w:ascii="Barlow Semi Condensed" w:cs="Barlow Semi Condensed" w:eastAsia="Barlow Semi Condensed" w:hAnsi="Barlow Semi Condensed"/>
          <w:sz w:val="24"/>
          <w:szCs w:val="24"/>
        </w:rPr>
        <w:t xml:space="preserve">franchezza: sedici file, dodici entrati, fra cui l'intera serie dei registri</w:t>
      </w:r>
    </w:p>
    <w:p>
      <w:pPr>
        <w:spacing w:after="120" w:line="276"/>
        <w:jc w:val="both"/>
      </w:pPr>
      <w:r>
        <w:rPr>
          <w:rFonts w:ascii="Barlow Semi Condensed" w:cs="Barlow Semi Condensed" w:eastAsia="Barlow Semi Condensed" w:hAnsi="Barlow Semi Condensed"/>
          <w:sz w:val="24"/>
          <w:szCs w:val="24"/>
        </w:rPr>
        <w:t xml:space="preserve">dominiali dal D02 al D10 e il registro dei candidati alla formalizzazione, che</w:t>
      </w:r>
    </w:p>
    <w:p>
      <w:pPr>
        <w:spacing w:after="120" w:line="276"/>
        <w:jc w:val="both"/>
      </w:pPr>
      <w:r>
        <w:rPr>
          <w:rFonts w:ascii="Barlow Semi Condensed" w:cs="Barlow Semi Condensed" w:eastAsia="Barlow Semi Condensed" w:hAnsi="Barlow Semi Condensed"/>
          <w:sz w:val="24"/>
          <w:szCs w:val="24"/>
        </w:rPr>
        <w:t xml:space="preserve">con 214.465 parole sta dentro il Registro V77 per lo </w:t>
      </w:r>
      <w:r>
        <w:rPr>
          <w:rFonts w:ascii="Barlow Semi Condensed" w:cs="Barlow Semi Condensed" w:eastAsia="Barlow Semi Condensed" w:hAnsi="Barlow Semi Condensed"/>
          <w:b/>
          <w:bCs/>
          <w:sz w:val="24"/>
          <w:szCs w:val="24"/>
        </w:rPr>
        <w:t xml:space="preserve">0,1 per cento</w:t>
      </w:r>
      <w:r>
        <w:rPr>
          <w:rFonts w:ascii="Barlow Semi Condensed" w:cs="Barlow Semi Condensed" w:eastAsia="Barlow Semi Condensed" w:hAnsi="Barlow Semi Condensed"/>
          <w:sz w:val="24"/>
          <w:szCs w:val="24"/>
        </w:rPr>
        <w:t xml:space="preserve">. I</w:t>
      </w:r>
    </w:p>
    <w:p>
      <w:pPr>
        <w:spacing w:after="120" w:line="276"/>
        <w:jc w:val="both"/>
      </w:pPr>
      <w:r>
        <w:rPr>
          <w:rFonts w:ascii="Barlow Semi Condensed" w:cs="Barlow Semi Condensed" w:eastAsia="Barlow Semi Condensed" w:hAnsi="Barlow Semi Condensed"/>
          <w:sz w:val="24"/>
          <w:szCs w:val="24"/>
        </w:rPr>
        <w:t xml:space="preserve">dominiali stanno fra il 42 e il 49: riordinare per dominio non è ricopiare. Un</w:t>
      </w:r>
    </w:p>
    <w:p>
      <w:pPr>
        <w:spacing w:after="120" w:line="276"/>
        <w:jc w:val="both"/>
      </w:pPr>
      <w:r>
        <w:rPr>
          <w:rFonts w:ascii="Barlow Semi Condensed" w:cs="Barlow Semi Condensed" w:eastAsia="Barlow Semi Condensed" w:hAnsi="Barlow Semi Condensed"/>
          <w:sz w:val="24"/>
          <w:szCs w:val="24"/>
        </w:rPr>
        <w:t xml:space="preserve">registro degli ingressi serve anche a questo — a non trasformare tre invii magri</w:t>
      </w:r>
    </w:p>
    <w:p>
      <w:pPr>
        <w:spacing w:after="120" w:line="276"/>
        <w:jc w:val="both"/>
      </w:pPr>
      <w:r>
        <w:rPr>
          <w:rFonts w:ascii="Barlow Semi Condensed" w:cs="Barlow Semi Condensed" w:eastAsia="Barlow Semi Condensed" w:hAnsi="Barlow Semi Condensed"/>
          <w:sz w:val="24"/>
          <w:szCs w:val="24"/>
        </w:rPr>
        <w:t xml:space="preserve">in un pregiudizio sul quarto.*</w:t>
      </w:r>
    </w:p>
    <w:p>
      <w:pPr>
        <w:pStyle w:val="Heading2"/>
        <w:spacing w:after="100" w:before="200"/>
      </w:pPr>
      <w:r>
        <w:rPr>
          <w:rFonts w:ascii="Barlow Semi Condensed" w:cs="Barlow Semi Condensed" w:eastAsia="Barlow Semi Condensed" w:hAnsi="Barlow Semi Condensed"/>
          <w:sz w:val="24"/>
          <w:szCs w:val="24"/>
        </w:rPr>
        <w:t xml:space="preserve">Che cosa è entrato benché somigliasse</w:t>
      </w:r>
    </w:p>
    <w:p>
      <w:pPr>
        <w:spacing w:after="120" w:line="276"/>
        <w:jc w:val="both"/>
      </w:pPr>
      <w:r>
        <w:rPr>
          <w:rFonts w:ascii="Barlow Semi Condensed" w:cs="Barlow Semi Condensed" w:eastAsia="Barlow Semi Condensed" w:hAnsi="Barlow Semi Condensed"/>
          <w:sz w:val="24"/>
          <w:szCs w:val="24"/>
        </w:rPr>
        <w:t xml:space="preserve">La simmetria conta quanto l'elenco sopra. Tre casi sono stati </w:t>
      </w:r>
      <w:r>
        <w:rPr>
          <w:rFonts w:ascii="Barlow Semi Condensed" w:cs="Barlow Semi Condensed" w:eastAsia="Barlow Semi Condensed" w:hAnsi="Barlow Semi Condensed"/>
          <w:b/>
          <w:bCs/>
          <w:sz w:val="24"/>
          <w:szCs w:val="24"/>
        </w:rPr>
        <w:t xml:space="preserve">tenuti</w:t>
      </w:r>
      <w:r>
        <w:rPr>
          <w:rFonts w:ascii="Barlow Semi Condensed" w:cs="Barlow Semi Condensed" w:eastAsia="Barlow Semi Condensed" w:hAnsi="Barlow Semi Condensed"/>
          <w:sz w:val="24"/>
          <w:szCs w:val="24"/>
        </w:rPr>
        <w:t xml:space="preserve"> malgrado</w:t>
      </w:r>
    </w:p>
    <w:p>
      <w:pPr>
        <w:spacing w:after="120" w:line="276"/>
        <w:jc w:val="both"/>
      </w:pPr>
      <w:r>
        <w:rPr>
          <w:rFonts w:ascii="Barlow Semi Condensed" w:cs="Barlow Semi Condensed" w:eastAsia="Barlow Semi Condensed" w:hAnsi="Barlow Semi Condensed"/>
          <w:sz w:val="24"/>
          <w:szCs w:val="24"/>
        </w:rPr>
        <w:t xml:space="preserve">un contenimento alto, e la ragione è sempre la stessa: un documento che ne</w:t>
      </w:r>
    </w:p>
    <w:p>
      <w:pPr>
        <w:spacing w:after="120" w:line="276"/>
        <w:jc w:val="both"/>
      </w:pPr>
      <w:r>
        <w:rPr>
          <w:rFonts w:ascii="Barlow Semi Condensed" w:cs="Barlow Semi Condensed" w:eastAsia="Barlow Semi Condensed" w:hAnsi="Barlow Semi Condensed"/>
          <w:sz w:val="24"/>
          <w:szCs w:val="24"/>
        </w:rPr>
        <w:t xml:space="preserve">contiene un altro e vi aggiunge qualcosa non è una copia, è uno strato — e</w:t>
      </w:r>
    </w:p>
    <w:p>
      <w:pPr>
        <w:spacing w:after="120" w:line="276"/>
        <w:jc w:val="both"/>
      </w:pPr>
      <w:r>
        <w:rPr>
          <w:rFonts w:ascii="Barlow Semi Condensed" w:cs="Barlow Semi Condensed" w:eastAsia="Barlow Semi Condensed" w:hAnsi="Barlow Semi Condensed"/>
          <w:sz w:val="24"/>
          <w:szCs w:val="24"/>
        </w:rPr>
        <w:t xml:space="preserve">sostituire lo strato anteriore col posteriore cancella la possibilità di</w:t>
      </w:r>
    </w:p>
    <w:p>
      <w:pPr>
        <w:spacing w:after="120" w:line="276"/>
        <w:jc w:val="both"/>
      </w:pPr>
      <w:r>
        <w:rPr>
          <w:rFonts w:ascii="Barlow Semi Condensed" w:cs="Barlow Semi Condensed" w:eastAsia="Barlow Semi Condensed" w:hAnsi="Barlow Semi Condensed"/>
          <w:sz w:val="24"/>
          <w:szCs w:val="24"/>
        </w:rPr>
        <w:t xml:space="preserve">controllare che cosa sia cambiato.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 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 in</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aggiunge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Schede complete, ventotto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lotto primo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 schede: antimafia Puglia, relazione Pellegrino, struttura dell'opera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Libro primo — 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83,3 %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redazione definitiva di una parte del Registro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Le sedici schede D05 «sinaptiche»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sedici ordinarie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45,1 % medio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l'analisi degli archi, che nelle ordinarie manca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stato troncato, e dove si ritrova</w:t>
      </w:r>
    </w:p>
    <w:p>
      <w:pPr>
        <w:spacing w:after="120" w:line="276"/>
        <w:jc w:val="both"/>
      </w:pPr>
      <w:r>
        <w:rPr>
          <w:rFonts w:ascii="Barlow Semi Condensed" w:cs="Barlow Semi Condensed" w:eastAsia="Barlow Semi Condensed" w:hAnsi="Barlow Semi Condensed"/>
          <w:sz w:val="24"/>
          <w:szCs w:val="24"/>
        </w:rPr>
        <w:t xml:space="preserve">Un solo taglio in tutto il versamento, e riguarda i corpi dei documenti CIA:</w:t>
      </w:r>
    </w:p>
    <w:p>
      <w:pPr>
        <w:spacing w:after="120" w:line="276"/>
        <w:jc w:val="both"/>
      </w:pPr>
      <w:r>
        <w:rPr>
          <w:rFonts w:ascii="Barlow Semi Condensed" w:cs="Barlow Semi Condensed" w:eastAsia="Barlow Semi Condensed" w:hAnsi="Barlow Semi Condensed"/>
          <w:b/>
          <w:bCs/>
          <w:sz w:val="24"/>
          <w:szCs w:val="24"/>
        </w:rPr>
        <w:t xml:space="preserve">55 schede su 119</w:t>
      </w:r>
      <w:r>
        <w:rPr>
          <w:rFonts w:ascii="Barlow Semi Condensed" w:cs="Barlow Semi Condensed" w:eastAsia="Barlow Semi Condensed" w:hAnsi="Barlow Semi Condensed"/>
          <w:sz w:val="24"/>
          <w:szCs w:val="24"/>
        </w:rPr>
        <w:t xml:space="preserve"> superavano le seimila parole di testo riconosciuto</w:t>
      </w:r>
    </w:p>
    <w:p>
      <w:pPr>
        <w:spacing w:after="120" w:line="276"/>
        <w:jc w:val="both"/>
      </w:pPr>
      <w:r>
        <w:rPr>
          <w:rFonts w:ascii="Barlow Semi Condensed" w:cs="Barlow Semi Condensed" w:eastAsia="Barlow Semi Condensed" w:hAnsi="Barlow Semi Condensed"/>
          <w:sz w:val="24"/>
          <w:szCs w:val="24"/>
        </w:rPr>
        <w:t xml:space="preserve">otticamente, e sono riportate fino a quella soglia. Le due maggiori sono</w:t>
      </w:r>
    </w:p>
    <w:p>
      <w:pPr>
        <w:spacing w:after="120" w:line="276"/>
        <w:jc w:val="both"/>
      </w:pPr>
      <w:r>
        <w:rPr>
          <w:rFonts w:ascii="Barlow Semi Condensed" w:cs="Barlow Semi Condensed" w:eastAsia="Barlow Semi Condensed" w:hAnsi="Barlow Semi Condensed"/>
          <w:i/>
          <w:iCs/>
          <w:sz w:val="24"/>
          <w:szCs w:val="24"/>
        </w:rPr>
        <w:t xml:space="preserve">gazetteer</w:t>
      </w:r>
      <w:r>
        <w:rPr>
          <w:rFonts w:ascii="Barlow Semi Condensed" w:cs="Barlow Semi Condensed" w:eastAsia="Barlow Semi Condensed" w:hAnsi="Barlow Semi Condensed"/>
          <w:sz w:val="24"/>
          <w:szCs w:val="24"/>
        </w:rPr>
        <w:t xml:space="preserve"> — indici di toponimi con coordinate — per 254.000 e 151.000 parole di</w:t>
      </w:r>
    </w:p>
    <w:p>
      <w:pPr>
        <w:spacing w:after="120" w:line="276"/>
        <w:jc w:val="both"/>
      </w:pPr>
      <w:r>
        <w:rPr>
          <w:rFonts w:ascii="Barlow Semi Condensed" w:cs="Barlow Semi Condensed" w:eastAsia="Barlow Semi Condensed" w:hAnsi="Barlow Semi Condensed"/>
          <w:sz w:val="24"/>
          <w:szCs w:val="24"/>
        </w:rPr>
        <w:t xml:space="preserve">tabella. Ogni troncamento è dichiarato in fondo alla propria scheda col numero</w:t>
      </w:r>
    </w:p>
    <w:p>
      <w:pPr>
        <w:spacing w:after="120" w:line="276"/>
        <w:jc w:val="both"/>
      </w:pPr>
      <w:r>
        <w:rPr>
          <w:rFonts w:ascii="Barlow Semi Condensed" w:cs="Barlow Semi Condensed" w:eastAsia="Barlow Semi Condensed" w:hAnsi="Barlow Semi Condensed"/>
          <w:sz w:val="24"/>
          <w:szCs w:val="24"/>
        </w:rPr>
        <w:t xml:space="preserve">esatto di parole omesse, e </w:t>
      </w:r>
      <w:r>
        <w:rPr>
          <w:rFonts w:ascii="Barlow Semi Condensed" w:cs="Barlow Semi Condensed" w:eastAsia="Barlow Semi Condensed" w:hAnsi="Barlow Semi Condensed"/>
          <w:b/>
          <w:bCs/>
          <w:sz w:val="24"/>
          <w:szCs w:val="24"/>
        </w:rPr>
        <w:t xml:space="preserve">il documento intero resta raggiungibile</w:t>
      </w:r>
      <w:r>
        <w:rPr>
          <w:rFonts w:ascii="Barlow Semi Condensed" w:cs="Barlow Semi Condensed" w:eastAsia="Barlow Semi Condensed" w:hAnsi="Barlow Semi Condensed"/>
          <w:sz w:val="24"/>
          <w:szCs w:val="24"/>
        </w:rPr>
        <w:t xml:space="preserve"> attraverso</w:t>
      </w:r>
    </w:p>
    <w:p>
      <w:pPr>
        <w:spacing w:after="120" w:line="276"/>
        <w:jc w:val="both"/>
      </w:pPr>
      <w:r>
        <w:rPr>
          <w:rFonts w:ascii="Barlow Semi Condensed" w:cs="Barlow Semi Condensed" w:eastAsia="Barlow Semi Condensed" w:hAnsi="Barlow Semi Condensed"/>
          <w:sz w:val="24"/>
          <w:szCs w:val="24"/>
        </w:rPr>
        <w:t xml:space="preserve">il numero CREST che la scheda porta in testa. Si perde la copia, non la fonte.</w:t>
      </w:r>
    </w:p>
    <w:p>
      <w:pPr>
        <w:pStyle w:val="Heading2"/>
        <w:spacing w:after="100" w:before="200"/>
      </w:pPr>
      <w:r>
        <w:rPr>
          <w:rFonts w:ascii="Barlow Semi Condensed" w:cs="Barlow Semi Condensed" w:eastAsia="Barlow Semi Condensed" w:hAnsi="Barlow Semi Condensed"/>
          <w:sz w:val="24"/>
          <w:szCs w:val="24"/>
        </w:rPr>
        <w:t xml:space="preserve">Una normalizzazione tipografica, dichiarata perché tocca documenti archiviati</w:t>
      </w:r>
    </w:p>
    <w:p>
      <w:pPr>
        <w:spacing w:after="120" w:line="276"/>
        <w:jc w:val="both"/>
      </w:pPr>
      <w:r>
        <w:rPr>
          <w:rFonts w:ascii="Barlow Semi Condensed" w:cs="Barlow Semi Condensed" w:eastAsia="Barlow Semi Condensed" w:hAnsi="Barlow Semi Condensed"/>
          <w:sz w:val="24"/>
          <w:szCs w:val="24"/>
        </w:rPr>
        <w:t xml:space="preserve">Il 27 agosto </w:t>
      </w:r>
      <w:r>
        <w:rPr>
          <w:rFonts w:ascii="Barlow Semi Condensed" w:cs="Barlow Semi Condensed" w:eastAsia="Barlow Semi Condensed" w:hAnsi="Barlow Semi Condensed"/>
          <w:b/>
          <w:bCs/>
          <w:sz w:val="24"/>
          <w:szCs w:val="24"/>
        </w:rPr>
        <w:t xml:space="preserve">8.900 marcatori di grassetto</w:t>
      </w:r>
      <w:r>
        <w:rPr>
          <w:rFonts w:ascii="Barlow Semi Condensed" w:cs="Barlow Semi Condensed" w:eastAsia="Barlow Semi Condensed" w:hAnsi="Barlow Semi Condensed"/>
          <w:sz w:val="24"/>
          <w:szCs w:val="24"/>
        </w:rPr>
        <w:t xml:space="preserve"> sono stati rimossi da **37</w:t>
      </w:r>
    </w:p>
    <w:p>
      <w:pPr>
        <w:spacing w:after="120" w:line="276"/>
        <w:jc w:val="both"/>
      </w:pPr>
      <w:r>
        <w:rPr>
          <w:rFonts w:ascii="Barlow Semi Condensed" w:cs="Barlow Semi Condensed" w:eastAsia="Barlow Semi Condensed" w:hAnsi="Barlow Semi Condensed"/>
          <w:sz w:val="24"/>
          <w:szCs w:val="24"/>
        </w:rPr>
        <w:t xml:space="preserve">documenti**: il Libro quindicesimo per intero e trentasei fra ricognizioni</w:t>
      </w:r>
    </w:p>
    <w:p>
      <w:pPr>
        <w:spacing w:after="120" w:line="276"/>
        <w:jc w:val="both"/>
      </w:pPr>
      <w:r>
        <w:rPr>
          <w:rFonts w:ascii="Barlow Semi Condensed" w:cs="Barlow Semi Condensed" w:eastAsia="Barlow Semi Condensed" w:hAnsi="Barlow Semi Condensed"/>
          <w:sz w:val="24"/>
          <w:szCs w:val="24"/>
        </w:rPr>
        <w:t xml:space="preserve">Farnesina e registri analitici, per </w:t>
      </w:r>
      <w:r>
        <w:rPr>
          <w:rFonts w:ascii="Barlow Semi Condensed" w:cs="Barlow Semi Condensed" w:eastAsia="Barlow Semi Condensed" w:hAnsi="Barlow Semi Condensed"/>
          <w:b/>
          <w:bCs/>
          <w:sz w:val="24"/>
          <w:szCs w:val="24"/>
        </w:rPr>
        <w:t xml:space="preserve">198.503 parole</w:t>
      </w:r>
      <w:r>
        <w:rPr>
          <w:rFonts w:ascii="Barlow Semi Condensed" w:cs="Barlow Semi Condensed" w:eastAsia="Barlow Semi Condensed" w:hAnsi="Barlow Semi Condensed"/>
          <w:sz w:val="24"/>
          <w:szCs w:val="24"/>
        </w:rPr>
        <w:t xml:space="preserve">, il diciassette per cento</w:t>
      </w:r>
    </w:p>
    <w:p>
      <w:pPr>
        <w:spacing w:after="120" w:line="276"/>
        <w:jc w:val="both"/>
      </w:pPr>
      <w:r>
        <w:rPr>
          <w:rFonts w:ascii="Barlow Semi Condensed" w:cs="Barlow Semi Condensed" w:eastAsia="Barlow Semi Condensed" w:hAnsi="Barlow Semi Condensed"/>
          <w:sz w:val="24"/>
          <w:szCs w:val="24"/>
        </w:rPr>
        <w:t xml:space="preserve">del volume.</w:t>
      </w:r>
    </w:p>
    <w:p>
      <w:pPr>
        <w:spacing w:after="120" w:line="276"/>
        <w:jc w:val="both"/>
      </w:pPr>
      <w:r>
        <w:rPr>
          <w:rFonts w:ascii="Barlow Semi Condensed" w:cs="Barlow Semi Condensed" w:eastAsia="Barlow Semi Condensed" w:hAnsi="Barlow Semi Condensed"/>
          <w:sz w:val="24"/>
          <w:szCs w:val="24"/>
        </w:rPr>
        <w:t xml:space="preserve">Quei documenti arrivavano dai DOCX con **ogni paragrafo interamente in</w:t>
      </w:r>
    </w:p>
    <w:p>
      <w:pPr>
        <w:spacing w:after="120" w:line="276"/>
        <w:jc w:val="both"/>
      </w:pPr>
      <w:r>
        <w:rPr>
          <w:rFonts w:ascii="Barlow Semi Condensed" w:cs="Barlow Semi Condensed" w:eastAsia="Barlow Semi Condensed" w:hAnsi="Barlow Semi Condensed"/>
          <w:sz w:val="24"/>
          <w:szCs w:val="24"/>
        </w:rPr>
        <w:t xml:space="preserve">grassetto**. Non era una scelta d'autore ma un residuo della conversione, e un</w:t>
      </w:r>
    </w:p>
    <w:p>
      <w:pPr>
        <w:spacing w:after="120" w:line="276"/>
        <w:jc w:val="both"/>
      </w:pPr>
      <w:r>
        <w:rPr>
          <w:rFonts w:ascii="Barlow Semi Condensed" w:cs="Barlow Semi Condensed" w:eastAsia="Barlow Semi Condensed" w:hAnsi="Barlow Semi Condensed"/>
          <w:sz w:val="24"/>
          <w:szCs w:val="24"/>
        </w:rPr>
        <w:t xml:space="preserve">grassetto che sta ovunque non distingue nulla: nessun libro si stampa così, e la</w:t>
      </w:r>
    </w:p>
    <w:p>
      <w:pPr>
        <w:spacing w:after="120" w:line="276"/>
        <w:jc w:val="both"/>
      </w:pPr>
      <w:r>
        <w:rPr>
          <w:rFonts w:ascii="Barlow Semi Condensed" w:cs="Barlow Semi Condensed" w:eastAsia="Barlow Semi Condensed" w:hAnsi="Barlow Semi Condensed"/>
          <w:sz w:val="24"/>
          <w:szCs w:val="24"/>
        </w:rPr>
        <w:t xml:space="preserve">prosa vi risultava illeggibile come prosa — al punto che una prima misura di</w:t>
      </w:r>
    </w:p>
    <w:p>
      <w:pPr>
        <w:spacing w:after="120" w:line="276"/>
        <w:jc w:val="both"/>
      </w:pPr>
      <w:r>
        <w:rPr>
          <w:rFonts w:ascii="Barlow Semi Condensed" w:cs="Barlow Semi Condensed" w:eastAsia="Barlow Semi Condensed" w:hAnsi="Barlow Semi Condensed"/>
          <w:sz w:val="24"/>
          <w:szCs w:val="24"/>
        </w:rPr>
        <w:t xml:space="preserve">questa stessa sessione aveva classificato il Libro quindicesimo come «zero per</w:t>
      </w:r>
    </w:p>
    <w:p>
      <w:pPr>
        <w:spacing w:after="120" w:line="276"/>
        <w:jc w:val="both"/>
      </w:pPr>
      <w:r>
        <w:rPr>
          <w:rFonts w:ascii="Barlow Semi Condensed" w:cs="Barlow Semi Condensed" w:eastAsia="Barlow Semi Condensed" w:hAnsi="Barlow Semi Condensed"/>
          <w:sz w:val="24"/>
          <w:szCs w:val="24"/>
        </w:rPr>
        <w:t xml:space="preserve">cento di prosa» quando invece ne conta 766 paragrafi.</w:t>
      </w:r>
    </w:p>
    <w:p>
      <w:pPr>
        <w:spacing w:after="120" w:line="276"/>
        <w:jc w:val="both"/>
      </w:pPr>
      <w:r>
        <w:rPr>
          <w:rFonts w:ascii="Barlow Semi Condensed" w:cs="Barlow Semi Condensed" w:eastAsia="Barlow Semi Condensed" w:hAnsi="Barlow Semi Condensed"/>
          <w:b/>
          <w:bCs/>
          <w:sz w:val="24"/>
          <w:szCs w:val="24"/>
        </w:rPr>
        <w:t xml:space="preserve">La regola applicata è dichiarata e vale per file, non per riga:</w:t>
      </w:r>
      <w:r>
        <w:rPr>
          <w:rFonts w:ascii="Barlow Semi Condensed" w:cs="Barlow Semi Condensed" w:eastAsia="Barlow Semi Condensed" w:hAnsi="Barlow Semi Condensed"/>
          <w:sz w:val="24"/>
          <w:szCs w:val="24"/>
        </w:rPr>
        <w:t xml:space="preserve"> si interviene</w:t>
      </w:r>
    </w:p>
    <w:p>
      <w:pPr>
        <w:spacing w:after="120" w:line="276"/>
        <w:jc w:val="both"/>
      </w:pPr>
      <w:r>
        <w:rPr>
          <w:rFonts w:ascii="Barlow Semi Condensed" w:cs="Barlow Semi Condensed" w:eastAsia="Barlow Semi Condensed" w:hAnsi="Barlow Semi Condensed"/>
          <w:sz w:val="24"/>
          <w:szCs w:val="24"/>
        </w:rPr>
        <w:t xml:space="preserve">solo dove più della metà dei paragrafi è interamente in grassetto. Dove il</w:t>
      </w:r>
    </w:p>
    <w:p>
      <w:pPr>
        <w:spacing w:after="120" w:line="276"/>
        <w:jc w:val="both"/>
      </w:pPr>
      <w:r>
        <w:rPr>
          <w:rFonts w:ascii="Barlow Semi Condensed" w:cs="Barlow Semi Condensed" w:eastAsia="Barlow Semi Condensed" w:hAnsi="Barlow Semi Condensed"/>
          <w:sz w:val="24"/>
          <w:szCs w:val="24"/>
        </w:rPr>
        <w:t xml:space="preserve">grassetto è occasionale porta un'informazione e non è stato toccato — restano</w:t>
      </w:r>
    </w:p>
    <w:p>
      <w:pPr>
        <w:spacing w:after="120" w:line="276"/>
        <w:jc w:val="both"/>
      </w:pPr>
      <w:r>
        <w:rPr>
          <w:rFonts w:ascii="Barlow Semi Condensed" w:cs="Barlow Semi Condensed" w:eastAsia="Barlow Semi Condensed" w:hAnsi="Barlow Semi Condensed"/>
          <w:sz w:val="24"/>
          <w:szCs w:val="24"/>
        </w:rPr>
        <w:t xml:space="preserve">infatti 92 marcatori, tutti in documenti dove distinguono qualcosa.</w:t>
      </w:r>
    </w:p>
    <w:p>
      <w:pPr>
        <w:spacing w:after="120" w:line="276"/>
        <w:jc w:val="both"/>
      </w:pPr>
      <w:r>
        <w:rPr>
          <w:rFonts w:ascii="Barlow Semi Condensed" w:cs="Barlow Semi Condensed" w:eastAsia="Barlow Semi Condensed" w:hAnsi="Barlow Semi Condensed"/>
          <w:b/>
          <w:bCs/>
          <w:sz w:val="24"/>
          <w:szCs w:val="24"/>
        </w:rPr>
        <w:t xml:space="preserve">Nessuna parola è stata aggiunta, tolta o riordinata</w:t>
      </w:r>
      <w:r>
        <w:rPr>
          <w:rFonts w:ascii="Barlow Semi Condensed" w:cs="Barlow Semi Condensed" w:eastAsia="Barlow Semi Condensed" w:hAnsi="Barlow Semi Condensed"/>
          <w:sz w:val="24"/>
          <w:szCs w:val="24"/>
        </w:rPr>
        <w:t xml:space="preserve">, e non è un'affermazione</w:t>
      </w:r>
    </w:p>
    <w:p>
      <w:pPr>
        <w:spacing w:after="120" w:line="276"/>
        <w:jc w:val="both"/>
      </w:pPr>
      <w:r>
        <w:rPr>
          <w:rFonts w:ascii="Barlow Semi Condensed" w:cs="Barlow Semi Condensed" w:eastAsia="Barlow Semi Condensed" w:hAnsi="Barlow Semi Condensed"/>
          <w:sz w:val="24"/>
          <w:szCs w:val="24"/>
        </w:rPr>
        <w:t xml:space="preserve">di fiducia: lo strumento confronta le due versioni private di ogni asterisco e</w:t>
      </w:r>
    </w:p>
    <w:p>
      <w:pPr>
        <w:spacing w:after="120" w:line="276"/>
        <w:jc w:val="both"/>
      </w:pPr>
      <w:r>
        <w:rPr>
          <w:rFonts w:ascii="Barlow Semi Condensed" w:cs="Barlow Semi Condensed" w:eastAsia="Barlow Semi Condensed" w:hAnsi="Barlow Semi Condensed"/>
          <w:sz w:val="24"/>
          <w:szCs w:val="24"/>
        </w:rPr>
        <w:t xml:space="preserve">rifiuta di scrivere se non coincidono. Il controllo è passato su tutti e 37 i</w:t>
      </w:r>
    </w:p>
    <w:p>
      <w:pPr>
        <w:spacing w:after="120" w:line="276"/>
        <w:jc w:val="both"/>
      </w:pPr>
      <w:r>
        <w:rPr>
          <w:rFonts w:ascii="Barlow Semi Condensed" w:cs="Barlow Semi Condensed" w:eastAsia="Barlow Semi Condensed" w:hAnsi="Barlow Semi Condensed"/>
          <w:sz w:val="24"/>
          <w:szCs w:val="24"/>
        </w:rPr>
        <w:t xml:space="preserve">file. Lo strumento è </w:t>
      </w:r>
      <w:r>
        <w:rPr>
          <w:rFonts w:ascii="Barlow Semi Condensed" w:cs="Barlow Semi Condensed" w:eastAsia="Barlow Semi Condensed" w:hAnsi="Barlow Semi Condensed"/>
          <w:i/>
          <w:iCs/>
          <w:sz w:val="24"/>
          <w:szCs w:val="24"/>
        </w:rPr>
        <w:t xml:space="preserve">_verifiche/generatori/sgrassa.py</w:t>
      </w:r>
      <w:r>
        <w:rPr>
          <w:rFonts w:ascii="Barlow Semi Condensed" w:cs="Barlow Semi Condensed" w:eastAsia="Barlow Semi Condensed" w:hAnsi="Barlow Semi Condensed"/>
          <w:sz w:val="24"/>
          <w:szCs w:val="24"/>
        </w:rPr>
        <w:t xml:space="preserve">, e chiunque può rifare la</w:t>
      </w:r>
    </w:p>
    <w:p>
      <w:pPr>
        <w:spacing w:after="120" w:line="276"/>
        <w:jc w:val="both"/>
      </w:pPr>
      <w:r>
        <w:rPr>
          <w:rFonts w:ascii="Barlow Semi Condensed" w:cs="Barlow Semi Condensed" w:eastAsia="Barlow Semi Condensed" w:hAnsi="Barlow Semi Condensed"/>
          <w:sz w:val="24"/>
          <w:szCs w:val="24"/>
        </w:rPr>
        <w:t xml:space="preserve">verifica.</w:t>
      </w:r>
    </w:p>
    <w:p>
      <w:pPr>
        <w:pStyle w:val="Heading2"/>
        <w:spacing w:after="100" w:before="200"/>
      </w:pPr>
      <w:r>
        <w:rPr>
          <w:rFonts w:ascii="Barlow Semi Condensed" w:cs="Barlow Semi Condensed" w:eastAsia="Barlow Semi Condensed" w:hAnsi="Barlow Semi Condensed"/>
          <w:sz w:val="24"/>
          <w:szCs w:val="24"/>
        </w:rPr>
        <w:t xml:space="preserve">Una correzione al criterio, e allo scarto che ne era seguito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 scartato il 27 agosto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misurato allora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misurato oggi, diviso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V68, Libro secondo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88,7 % come documento unico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 </w:t>
            </w:r>
            <w:r>
              <w:rPr>
                <w:rFonts w:ascii="Barlow Semi Condensed" w:cs="Barlow Semi Condensed" w:eastAsia="Barlow Semi Condensed" w:hAnsi="Barlow Semi Condensed"/>
                <w:b/>
                <w:bCs/>
                <w:sz w:val="20"/>
                <w:szCs w:val="20"/>
              </w:rPr>
              <w:t xml:space="preserve">71,4 %</w:t>
            </w:r>
            <w:r>
              <w:rPr>
                <w:rFonts w:ascii="Barlow Semi Condensed" w:cs="Barlow Semi Condensed" w:eastAsia="Barlow Semi Condensed" w:hAnsi="Barlow Semi Condensed"/>
                <w:sz w:val="20"/>
                <w:szCs w:val="20"/>
              </w:rPr>
              <w:t xml:space="preserve"> (tomo nono) a </w:t>
            </w:r>
            <w:r>
              <w:rPr>
                <w:rFonts w:ascii="Barlow Semi Condensed" w:cs="Barlow Semi Condensed" w:eastAsia="Barlow Semi Condensed" w:hAnsi="Barlow Semi Condensed"/>
                <w:b/>
                <w:bCs/>
                <w:sz w:val="20"/>
                <w:szCs w:val="20"/>
              </w:rPr>
              <w:t xml:space="preserve">94,8 %</w:t>
            </w:r>
            <w:r>
              <w:rPr>
                <w:rFonts w:ascii="Barlow Semi Condensed" w:cs="Barlow Semi Condensed" w:eastAsia="Barlow Semi Condensed" w:hAnsi="Barlow Semi Condensed"/>
                <w:sz w:val="20"/>
                <w:szCs w:val="20"/>
              </w:rPr>
              <w:t xml:space="preserve"> (tomo quarto)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Libro secondo del V68 era arrivato come </w:t>
      </w:r>
      <w:r>
        <w:rPr>
          <w:rFonts w:ascii="Barlow Semi Condensed" w:cs="Barlow Semi Condensed" w:eastAsia="Barlow Semi Condensed" w:hAnsi="Barlow Semi Condensed"/>
          <w:b/>
          <w:bCs/>
          <w:sz w:val="24"/>
          <w:szCs w:val="24"/>
        </w:rPr>
        <w:t xml:space="preserve">documento unico</w:t>
      </w:r>
      <w:r>
        <w:rPr>
          <w:rFonts w:ascii="Barlow Semi Condensed" w:cs="Barlow Semi Condensed" w:eastAsia="Barlow Semi Condensed" w:hAnsi="Barlow Semi Condensed"/>
          <w:sz w:val="24"/>
          <w:szCs w:val="24"/>
        </w:rPr>
        <w:t xml:space="preserve"> e in quella forma</w:t>
      </w:r>
    </w:p>
    <w:p>
      <w:pPr>
        <w:spacing w:after="120" w:line="276"/>
        <w:jc w:val="both"/>
      </w:pPr>
      <w:r>
        <w:rPr>
          <w:rFonts w:ascii="Barlow Semi Condensed" w:cs="Barlow Semi Condensed" w:eastAsia="Barlow Semi Condensed" w:hAnsi="Barlow Semi Condensed"/>
          <w:sz w:val="24"/>
          <w:szCs w:val="24"/>
        </w:rPr>
        <w:t xml:space="preserve">era stato misurato: 88,7 per cento dentro il Registro V77, sopra soglia,</w:t>
      </w:r>
    </w:p>
    <w:p>
      <w:pPr>
        <w:spacing w:after="120" w:line="276"/>
        <w:jc w:val="both"/>
      </w:pPr>
      <w:r>
        <w:rPr>
          <w:rFonts w:ascii="Barlow Semi Condensed" w:cs="Barlow Semi Condensed" w:eastAsia="Barlow Semi Condensed" w:hAnsi="Barlow Semi Condensed"/>
          <w:sz w:val="24"/>
          <w:szCs w:val="24"/>
        </w:rPr>
        <w:t xml:space="preserve">scartato. È tornato oggi </w:t>
      </w:r>
      <w:r>
        <w:rPr>
          <w:rFonts w:ascii="Barlow Semi Condensed" w:cs="Barlow Semi Condensed" w:eastAsia="Barlow Semi Condensed" w:hAnsi="Barlow Semi Condensed"/>
          <w:b/>
          <w:bCs/>
          <w:sz w:val="24"/>
          <w:szCs w:val="24"/>
        </w:rPr>
        <w:t xml:space="preserve">diviso nei suoi dieci tomi</w:t>
      </w:r>
      <w:r>
        <w:rPr>
          <w:rFonts w:ascii="Barlow Semi Condensed" w:cs="Barlow Semi Condensed" w:eastAsia="Barlow Semi Condensed" w:hAnsi="Barlow Semi Condensed"/>
          <w:sz w:val="24"/>
          <w:szCs w:val="24"/>
        </w:rPr>
        <w:t xml:space="preserve">, e la misura per tomo</w:t>
      </w:r>
    </w:p>
    <w:p>
      <w:pPr>
        <w:spacing w:after="120" w:line="276"/>
        <w:jc w:val="both"/>
      </w:pPr>
      <w:r>
        <w:rPr>
          <w:rFonts w:ascii="Barlow Semi Condensed" w:cs="Barlow Semi Condensed" w:eastAsia="Barlow Semi Condensed" w:hAnsi="Barlow Semi Condensed"/>
          <w:sz w:val="24"/>
          <w:szCs w:val="24"/>
        </w:rPr>
        <w:t xml:space="preserve">racconta un'altra cosa: due tomi stanno sopra il 92, otto stanno sotto il 90, e</w:t>
      </w:r>
    </w:p>
    <w:p>
      <w:pPr>
        <w:spacing w:after="120" w:line="276"/>
        <w:jc w:val="both"/>
      </w:pPr>
      <w:r>
        <w:rPr>
          <w:rFonts w:ascii="Barlow Semi Condensed" w:cs="Barlow Semi Condensed" w:eastAsia="Barlow Semi Condensed" w:hAnsi="Barlow Semi Condensed"/>
          <w:sz w:val="24"/>
          <w:szCs w:val="24"/>
        </w:rPr>
        <w:t xml:space="preserve">il nono sta al 71,4 — cioè è nuovo per più di un quarto.</w:t>
      </w:r>
    </w:p>
    <w:p>
      <w:pPr>
        <w:spacing w:after="120" w:line="276"/>
        <w:jc w:val="both"/>
      </w:pPr>
      <w:r>
        <w:rPr>
          <w:rFonts w:ascii="Barlow Semi Condensed" w:cs="Barlow Semi Condensed" w:eastAsia="Barlow Semi Condensed" w:hAnsi="Barlow Semi Condensed"/>
          <w:b/>
          <w:bCs/>
          <w:sz w:val="24"/>
          <w:szCs w:val="24"/>
        </w:rPr>
        <w:t xml:space="preserve">L'88,7 per cento era una media che nascondeva i suoi estremi.</w:t>
      </w:r>
      <w:r>
        <w:rPr>
          <w:rFonts w:ascii="Barlow Semi Condensed" w:cs="Barlow Semi Condensed" w:eastAsia="Barlow Semi Condensed" w:hAnsi="Barlow Semi Condensed"/>
          <w:sz w:val="24"/>
          <w:szCs w:val="24"/>
        </w:rPr>
        <w:t xml:space="preserve"> Otto tomi, per</w:t>
      </w:r>
    </w:p>
    <w:p>
      <w:pPr>
        <w:spacing w:after="120" w:line="276"/>
        <w:jc w:val="both"/>
      </w:pPr>
      <w:r>
        <w:rPr>
          <w:rFonts w:ascii="Barlow Semi Condensed" w:cs="Barlow Semi Condensed" w:eastAsia="Barlow Semi Condensed" w:hAnsi="Barlow Semi Condensed"/>
          <w:sz w:val="24"/>
          <w:szCs w:val="24"/>
        </w:rPr>
        <w:t xml:space="preserve">646.470 parole, erano stati scartati perché mescolati in un totale.</w:t>
      </w:r>
    </w:p>
    <w:p>
      <w:pPr>
        <w:spacing w:after="120" w:line="276"/>
        <w:jc w:val="both"/>
      </w:pPr>
      <w:r>
        <w:rPr>
          <w:rFonts w:ascii="Barlow Semi Condensed" w:cs="Barlow Semi Condensed" w:eastAsia="Barlow Semi Condensed" w:hAnsi="Barlow Semi Condensed"/>
          <w:sz w:val="24"/>
          <w:szCs w:val="24"/>
        </w:rPr>
        <w:t xml:space="preserve">La regola non cambia — si scarta ciò che risulta contenuto, e la misura resta</w:t>
      </w:r>
    </w:p>
    <w:p>
      <w:pPr>
        <w:spacing w:after="120" w:line="276"/>
        <w:jc w:val="both"/>
      </w:pPr>
      <w:r>
        <w:rPr>
          <w:rFonts w:ascii="Barlow Semi Condensed" w:cs="Barlow Semi Condensed" w:eastAsia="Barlow Semi Condensed" w:hAnsi="Barlow Semi Condensed"/>
          <w:sz w:val="24"/>
          <w:szCs w:val="24"/>
        </w:rPr>
        <w:t xml:space="preserve">quella — ma acquista una condizione che prima non aveva: **quando un documento è</w:t>
      </w:r>
    </w:p>
    <w:p>
      <w:pPr>
        <w:spacing w:after="120" w:line="276"/>
        <w:jc w:val="both"/>
      </w:pPr>
      <w:r>
        <w:rPr>
          <w:rFonts w:ascii="Barlow Semi Condensed" w:cs="Barlow Semi Condensed" w:eastAsia="Barlow Semi Condensed" w:hAnsi="Barlow Semi Condensed"/>
          <w:sz w:val="24"/>
          <w:szCs w:val="24"/>
        </w:rPr>
        <w:t xml:space="preserve">divisibile e la sua divisione è disponibile, va misurato diviso**. La decisione</w:t>
      </w:r>
    </w:p>
    <w:p>
      <w:pPr>
        <w:spacing w:after="120" w:line="276"/>
        <w:jc w:val="both"/>
      </w:pPr>
      <w:r>
        <w:rPr>
          <w:rFonts w:ascii="Barlow Semi Condensed" w:cs="Barlow Semi Condensed" w:eastAsia="Barlow Semi Condensed" w:hAnsi="Barlow Semi Condensed"/>
          <w:sz w:val="24"/>
          <w:szCs w:val="24"/>
        </w:rPr>
        <w:t xml:space="preserve">anteriore non si cancella: fu presa sulla misura che allora si aveva, ed era la</w:t>
      </w:r>
    </w:p>
    <w:p>
      <w:pPr>
        <w:spacing w:after="120" w:line="276"/>
        <w:jc w:val="both"/>
      </w:pPr>
      <w:r>
        <w:rPr>
          <w:rFonts w:ascii="Barlow Semi Condensed" w:cs="Barlow Semi Condensed" w:eastAsia="Barlow Semi Condensed" w:hAnsi="Barlow Semi Condensed"/>
          <w:sz w:val="24"/>
          <w:szCs w:val="24"/>
        </w:rPr>
        <w:t xml:space="preserve">misura sbagliata. Gli otto tomi sono ora in</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italia-nera/v68-libro-secondo/</w:t>
      </w:r>
      <w:r>
        <w:rPr>
          <w:rFonts w:ascii="Barlow Semi Condensed" w:cs="Barlow Semi Condensed" w:eastAsia="Barlow Semi Condensed" w:hAnsi="Barlow Semi Condensed"/>
          <w:sz w:val="24"/>
          <w:szCs w:val="24"/>
        </w:rPr>
        <w:t xml:space="preserve">](../italia-nera/v68-libro-secondo/).</w:t>
      </w:r>
    </w:p>
    <w:p>
      <w:pPr>
        <w:pStyle w:val="Heading2"/>
        <w:spacing w:after="100" w:before="200"/>
      </w:pPr>
      <w:r>
        <w:rPr>
          <w:rFonts w:ascii="Barlow Semi Condensed" w:cs="Barlow Semi Condensed" w:eastAsia="Barlow Semi Condensed" w:hAnsi="Barlow Semi Condensed"/>
          <w:sz w:val="24"/>
          <w:szCs w:val="24"/>
        </w:rPr>
        <w:t xml:space="preserve">Che cosa è stato verificato, e ha retto</w:t>
      </w:r>
    </w:p>
    <w:p>
      <w:pPr>
        <w:spacing w:after="120" w:line="276"/>
        <w:jc w:val="both"/>
      </w:pPr>
      <w:r>
        <w:rPr>
          <w:rFonts w:ascii="Barlow Semi Condensed" w:cs="Barlow Semi Condensed" w:eastAsia="Barlow Semi Condensed" w:hAnsi="Barlow Semi Condensed"/>
          <w:sz w:val="24"/>
          <w:szCs w:val="24"/>
        </w:rPr>
        <w:t xml:space="preserve">In coda al versamento sono arrivati quattro </w:t>
      </w:r>
      <w:r>
        <w:rPr>
          <w:rFonts w:ascii="Barlow Semi Condensed" w:cs="Barlow Semi Condensed" w:eastAsia="Barlow Semi Condensed" w:hAnsi="Barlow Semi Condensed"/>
          <w:b/>
          <w:bCs/>
          <w:sz w:val="24"/>
          <w:szCs w:val="24"/>
        </w:rPr>
        <w:t xml:space="preserve">manifesti d'impronta</w:t>
      </w:r>
      <w:r>
        <w:rPr>
          <w:rFonts w:ascii="Barlow Semi Condensed" w:cs="Barlow Semi Condensed" w:eastAsia="Barlow Semi Condensed" w:hAnsi="Barlow Semi Condensed"/>
          <w:sz w:val="24"/>
          <w:szCs w:val="24"/>
        </w:rPr>
        <w:t xml:space="preserve"> — file</w:t>
      </w:r>
    </w:p>
    <w:p>
      <w:pPr>
        <w:spacing w:after="120" w:line="276"/>
        <w:jc w:val="both"/>
      </w:pPr>
      <w:r>
        <w:rPr>
          <w:rFonts w:ascii="Barlow Semi Condensed" w:cs="Barlow Semi Condensed" w:eastAsia="Barlow Semi Condensed" w:hAnsi="Barlow Semi Condensed"/>
          <w:i/>
          <w:iCs/>
          <w:sz w:val="24"/>
          <w:szCs w:val="24"/>
        </w:rPr>
        <w:t xml:space="preserve">.sha256.txt</w:t>
      </w:r>
      <w:r>
        <w:rPr>
          <w:rFonts w:ascii="Barlow Semi Condensed" w:cs="Barlow Semi Condensed" w:eastAsia="Barlow Semi Condensed" w:hAnsi="Barlow Semi Condensed"/>
          <w:sz w:val="24"/>
          <w:szCs w:val="24"/>
        </w:rPr>
        <w:t xml:space="preserve"> che dichiarano lo SHA-256 di documenti spediti a parte. Sono stati</w:t>
      </w:r>
    </w:p>
    <w:p>
      <w:pPr>
        <w:spacing w:after="120" w:line="276"/>
        <w:jc w:val="both"/>
      </w:pPr>
      <w:r>
        <w:rPr>
          <w:rFonts w:ascii="Barlow Semi Condensed" w:cs="Barlow Semi Condensed" w:eastAsia="Barlow Semi Condensed" w:hAnsi="Barlow Semi Condensed"/>
          <w:sz w:val="24"/>
          <w:szCs w:val="24"/>
        </w:rPr>
        <w:t xml:space="preserve">controllati contro i file effettivamente ricevuti, ed è la prima verifica in</w:t>
      </w:r>
    </w:p>
    <w:p>
      <w:pPr>
        <w:spacing w:after="120" w:line="276"/>
        <w:jc w:val="both"/>
      </w:pPr>
      <w:r>
        <w:rPr>
          <w:rFonts w:ascii="Barlow Semi Condensed" w:cs="Barlow Semi Condensed" w:eastAsia="Barlow Semi Condensed" w:hAnsi="Barlow Semi Condensed"/>
          <w:sz w:val="24"/>
          <w:szCs w:val="24"/>
        </w:rPr>
        <w:t xml:space="preserve">positivo di tutto l'ingresso: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 dichiarato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TERZO_REGISTRO_NODI_PONTI_DUE_FORMAZIONI.docx</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corrisponde</w:t>
            </w:r>
            <w:r>
              <w:rPr>
                <w:rFonts w:ascii="Barlow Semi Condensed" w:cs="Barlow Semi Condensed" w:eastAsia="Barlow Semi Condensed" w:hAnsi="Barlow Semi Condensed"/>
                <w:sz w:val="20"/>
                <w:szCs w:val="20"/>
              </w:rPr>
              <w:t xml:space="preserve">, bit per bit</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SECONDO_REGISTRO_NODI_PONTI_ALFA_BETA.docx</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corrisponde</w:t>
            </w:r>
            <w:r>
              <w:rPr>
                <w:rFonts w:ascii="Barlow Semi Condensed" w:cs="Barlow Semi Condensed" w:eastAsia="Barlow Semi Condensed" w:hAnsi="Barlow Semi Condensed"/>
                <w:sz w:val="20"/>
                <w:szCs w:val="20"/>
              </w:rPr>
              <w:t xml:space="preserve">, bit per bit</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REGISTRO_NODI_PONTI_TEATRO_AUSTRALE.docx</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corrisponde</w:t>
            </w:r>
            <w:r>
              <w:rPr>
                <w:rFonts w:ascii="Barlow Semi Condensed" w:cs="Barlow Semi Condensed" w:eastAsia="Barlow Semi Condensed" w:hAnsi="Barlow Semi Condensed"/>
                <w:sz w:val="20"/>
                <w:szCs w:val="20"/>
              </w:rPr>
              <w:t xml:space="preserve">, bit per bit</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CENSIMENTO_CRIMINALITA_ORGANIZZATA_MONDIALE_INTEGRALE-2.pdf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file mai consegnato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prime tre righe dicono una cosa piccola e non banale: ciò che è partito è</w:t>
      </w:r>
    </w:p>
    <w:p>
      <w:pPr>
        <w:spacing w:after="120" w:line="276"/>
        <w:jc w:val="both"/>
      </w:pPr>
      <w:r>
        <w:rPr>
          <w:rFonts w:ascii="Barlow Semi Condensed" w:cs="Barlow Semi Condensed" w:eastAsia="Barlow Semi Condensed" w:hAnsi="Barlow Semi Condensed"/>
          <w:sz w:val="24"/>
          <w:szCs w:val="24"/>
        </w:rPr>
        <w:t xml:space="preserve">arrivato integro, e chi ha spedito aveva ragione sull'impronta. La quarta è uno</w:t>
      </w:r>
    </w:p>
    <w:p>
      <w:pPr>
        <w:spacing w:after="120" w:line="276"/>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esiste un manifesto che attesta un documento che in questa</w:t>
      </w:r>
    </w:p>
    <w:p>
      <w:pPr>
        <w:spacing w:after="120" w:line="276"/>
        <w:jc w:val="both"/>
      </w:pPr>
      <w:r>
        <w:rPr>
          <w:rFonts w:ascii="Barlow Semi Condensed" w:cs="Barlow Semi Condensed" w:eastAsia="Barlow Semi Condensed" w:hAnsi="Barlow Semi Condensed"/>
          <w:sz w:val="24"/>
          <w:szCs w:val="24"/>
        </w:rPr>
        <w:t xml:space="preserve">sessione non è mai arrivato. Non se ne deduce nulla sul documento — solo che è</w:t>
      </w:r>
    </w:p>
    <w:p>
      <w:pPr>
        <w:spacing w:after="120" w:line="276"/>
        <w:jc w:val="both"/>
      </w:pPr>
      <w:r>
        <w:rPr>
          <w:rFonts w:ascii="Barlow Semi Condensed" w:cs="Barlow Semi Condensed" w:eastAsia="Barlow Semi Condensed" w:hAnsi="Barlow Semi Condensed"/>
          <w:sz w:val="24"/>
          <w:szCs w:val="24"/>
        </w:rPr>
        <w:t xml:space="preserve">dichiarato e assente, ed è giusto che qualcuno se ne accorga.</w:t>
      </w:r>
    </w:p>
    <w:p>
      <w:pPr>
        <w:pStyle w:val="Heading2"/>
        <w:spacing w:after="100" w:before="200"/>
      </w:pPr>
      <w:r>
        <w:rPr>
          <w:rFonts w:ascii="Barlow Semi Condensed" w:cs="Barlow Semi Condensed" w:eastAsia="Barlow Semi Condensed" w:hAnsi="Barlow Semi Condensed"/>
          <w:sz w:val="24"/>
          <w:szCs w:val="24"/>
        </w:rPr>
        <w:t xml:space="preserve">Un titolo che dice Moro e una misura che dice altro</w:t>
      </w:r>
    </w:p>
    <w:p>
      <w:pPr>
        <w:spacing w:after="120" w:line="276"/>
        <w:jc w:val="both"/>
      </w:pPr>
      <w:r>
        <w:rPr>
          <w:rFonts w:ascii="Barlow Semi Condensed" w:cs="Barlow Semi Condensed" w:eastAsia="Barlow Semi Condensed" w:hAnsi="Barlow Semi Condensed"/>
          <w:b/>
          <w:bCs/>
          <w:sz w:val="24"/>
          <w:szCs w:val="24"/>
        </w:rPr>
        <w:t xml:space="preserve">Tredici documenti</w:t>
      </w:r>
      <w:r>
        <w:rPr>
          <w:rFonts w:ascii="Barlow Semi Condensed" w:cs="Barlow Semi Condensed" w:eastAsia="Barlow Semi Condensed" w:hAnsi="Barlow Semi Condensed"/>
          <w:sz w:val="24"/>
          <w:szCs w:val="24"/>
        </w:rPr>
        <w:t xml:space="preserve"> sono arrivati col nome «caso Moro»: undici versioni del</w:t>
      </w:r>
    </w:p>
    <w:p>
      <w:pPr>
        <w:spacing w:after="120" w:line="276"/>
        <w:jc w:val="both"/>
      </w:pPr>
      <w:r>
        <w:rPr>
          <w:rFonts w:ascii="Barlow Semi Condensed" w:cs="Barlow Semi Condensed" w:eastAsia="Barlow Semi Condensed" w:hAnsi="Barlow Semi Condensed"/>
          <w:sz w:val="24"/>
          <w:szCs w:val="24"/>
        </w:rPr>
        <w:t xml:space="preserve">registro analitico, più i registri di scavo, speculare e genetico. Misurati</w:t>
      </w:r>
    </w:p>
    <w:p>
      <w:pPr>
        <w:spacing w:after="120" w:line="276"/>
        <w:jc w:val="both"/>
      </w:pPr>
      <w:r>
        <w:rPr>
          <w:rFonts w:ascii="Barlow Semi Condensed" w:cs="Barlow Semi Condensed" w:eastAsia="Barlow Semi Condensed" w:hAnsi="Barlow Semi Condensed"/>
          <w:sz w:val="24"/>
          <w:szCs w:val="24"/>
        </w:rPr>
        <w:t xml:space="preserve">contro le due opere, il risultato è netto e costante, e va scritto perché è il</w:t>
      </w:r>
    </w:p>
    <w:p>
      <w:pPr>
        <w:spacing w:after="120" w:line="276"/>
        <w:jc w:val="both"/>
      </w:pPr>
      <w:r>
        <w:rPr>
          <w:rFonts w:ascii="Barlow Semi Condensed" w:cs="Barlow Semi Condensed" w:eastAsia="Barlow Semi Condensed" w:hAnsi="Barlow Semi Condensed"/>
          <w:sz w:val="24"/>
          <w:szCs w:val="24"/>
        </w:rPr>
        <w:t xml:space="preserve">genere di cosa che un archivio serve a scoprire: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dentro il Registro V77</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dentro il corpus moroteano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analitico V1 integrale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90,6 %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0,7 %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V2, col primo anello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90,7 %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V3, col secondo anello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91,3 %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V4 definitivo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91,8 %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V5, rinnovamento cartesiano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92,1 %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V6, apporto kuhniano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92,3 %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V7, apporto wittgensteiniano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92,2 %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V10, recepimento definitivo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93,0 %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V11, applicazione definitiva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93,3 %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di scavo V2 e V3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93,5 % · 93,8 %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0,6 % · 0,4 %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speculare V3 e V4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94,1 % · 94,0 %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0,3 % · 0,3 %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speculare, anelli profondi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94,1 %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0,6 %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genetico V1, fondazione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94,3 %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0,6 %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Undici versioni, e la quota moroteana </w:t>
      </w:r>
      <w:r>
        <w:rPr>
          <w:rFonts w:ascii="Barlow Semi Condensed" w:cs="Barlow Semi Condensed" w:eastAsia="Barlow Semi Condensed" w:hAnsi="Barlow Semi Condensed"/>
          <w:b/>
          <w:bCs/>
          <w:sz w:val="24"/>
          <w:szCs w:val="24"/>
        </w:rPr>
        <w:t xml:space="preserve">scende</w:t>
      </w:r>
      <w:r>
        <w:rPr>
          <w:rFonts w:ascii="Barlow Semi Condensed" w:cs="Barlow Semi Condensed" w:eastAsia="Barlow Semi Condensed" w:hAnsi="Barlow Semi Condensed"/>
          <w:sz w:val="24"/>
          <w:szCs w:val="24"/>
        </w:rPr>
        <w:t xml:space="preserve"> man mano che il registro cresce:</w:t>
      </w:r>
    </w:p>
    <w:p>
      <w:pPr>
        <w:spacing w:after="120" w:line="276"/>
        <w:jc w:val="both"/>
      </w:pPr>
      <w:r>
        <w:rPr>
          <w:rFonts w:ascii="Barlow Semi Condensed" w:cs="Barlow Semi Condensed" w:eastAsia="Barlow Semi Condensed" w:hAnsi="Barlow Semi Condensed"/>
          <w:sz w:val="24"/>
          <w:szCs w:val="24"/>
        </w:rPr>
        <w:t xml:space="preserve">dallo 0,7 per cento della prima allo 0,1 dell'undicesima. Più il documento si</w:t>
      </w:r>
    </w:p>
    <w:p>
      <w:pPr>
        <w:spacing w:after="120" w:line="276"/>
        <w:jc w:val="both"/>
      </w:pPr>
      <w:r>
        <w:rPr>
          <w:rFonts w:ascii="Barlow Semi Condensed" w:cs="Barlow Semi Condensed" w:eastAsia="Barlow Semi Condensed" w:hAnsi="Barlow Semi Condensed"/>
          <w:sz w:val="24"/>
          <w:szCs w:val="24"/>
        </w:rPr>
        <w:t xml:space="preserve">sviluppa, meno ha a che fare con l'opera di cui porta il nome.</w:t>
      </w:r>
    </w:p>
    <w:p>
      <w:pPr>
        <w:spacing w:after="120" w:line="276"/>
        <w:jc w:val="both"/>
      </w:pPr>
      <w:r>
        <w:rPr>
          <w:rFonts w:ascii="Barlow Semi Condensed" w:cs="Barlow Semi Condensed" w:eastAsia="Barlow Semi Condensed" w:hAnsi="Barlow Semi Condensed"/>
          <w:sz w:val="24"/>
          <w:szCs w:val="24"/>
        </w:rPr>
        <w:t xml:space="preserve">**Un documento intitolato al caso Moro che sta per il novanta per cento dentro</w:t>
      </w:r>
    </w:p>
    <w:p>
      <w:pPr>
        <w:spacing w:after="120" w:line="276"/>
        <w:jc w:val="both"/>
      </w:pPr>
      <w:r>
        <w:rPr>
          <w:rFonts w:ascii="Barlow Semi Condensed" w:cs="Barlow Semi Condensed" w:eastAsia="Barlow Semi Condensed" w:hAnsi="Barlow Semi Condensed"/>
          <w:sz w:val="24"/>
          <w:szCs w:val="24"/>
        </w:rPr>
        <w:t xml:space="preserve">Italia Nera e per lo zero virgola due dentro l'opera su Moro non appartiene</w:t>
      </w:r>
    </w:p>
    <w:p>
      <w:pPr>
        <w:spacing w:after="120" w:line="276"/>
        <w:jc w:val="both"/>
      </w:pPr>
      <w:r>
        <w:rPr>
          <w:rFonts w:ascii="Barlow Semi Condensed" w:cs="Barlow Semi Condensed" w:eastAsia="Barlow Semi Condensed" w:hAnsi="Barlow Semi Condensed"/>
          <w:sz w:val="24"/>
          <w:szCs w:val="24"/>
        </w:rPr>
        <w:t xml:space="preserve">all'opera su Moro.** Il titolo dice una cosa, la misura ne dice un'altra, e qui</w:t>
      </w:r>
    </w:p>
    <w:p>
      <w:pPr>
        <w:spacing w:after="120" w:line="276"/>
        <w:jc w:val="both"/>
      </w:pPr>
      <w:r>
        <w:rPr>
          <w:rFonts w:ascii="Barlow Semi Condensed" w:cs="Barlow Semi Condensed" w:eastAsia="Barlow Semi Condensed" w:hAnsi="Barlow Semi Condensed"/>
          <w:sz w:val="24"/>
          <w:szCs w:val="24"/>
        </w:rPr>
        <w:t xml:space="preserve">decide la misura. È esattamente il controllo per cui il perimetro delle tre opere</w:t>
      </w:r>
    </w:p>
    <w:p>
      <w:pPr>
        <w:spacing w:after="120" w:line="276"/>
        <w:jc w:val="both"/>
      </w:pPr>
      <w:r>
        <w:rPr>
          <w:rFonts w:ascii="Barlow Semi Condensed" w:cs="Barlow Semi Condensed" w:eastAsia="Barlow Semi Condensed" w:hAnsi="Barlow Semi Condensed"/>
          <w:sz w:val="24"/>
          <w:szCs w:val="24"/>
        </w:rPr>
        <w:t xml:space="preserve">esiste: senza di esso, sette documenti sarebbero entrati nel volume moroteano</w:t>
      </w:r>
    </w:p>
    <w:p>
      <w:pPr>
        <w:spacing w:after="120" w:line="276"/>
        <w:jc w:val="both"/>
      </w:pPr>
      <w:r>
        <w:rPr>
          <w:rFonts w:ascii="Barlow Semi Condensed" w:cs="Barlow Semi Condensed" w:eastAsia="Barlow Semi Condensed" w:hAnsi="Barlow Semi Condensed"/>
          <w:sz w:val="24"/>
          <w:szCs w:val="24"/>
        </w:rPr>
        <w:t xml:space="preserve">sulla fede del proprio nome.</w:t>
      </w:r>
    </w:p>
    <w:p>
      <w:pPr>
        <w:spacing w:after="120" w:line="276"/>
        <w:jc w:val="both"/>
      </w:pPr>
      <w:r>
        <w:rPr>
          <w:rFonts w:ascii="Barlow Semi Condensed" w:cs="Barlow Semi Condensed" w:eastAsia="Barlow Semi Condensed" w:hAnsi="Barlow Semi Condensed"/>
          <w:sz w:val="24"/>
          <w:szCs w:val="24"/>
        </w:rPr>
        <w:t xml:space="preserve">Tutti e tredici sono sopra la soglia e sono stati scartati per contenimento. Ciò</w:t>
      </w:r>
    </w:p>
    <w:p>
      <w:pPr>
        <w:spacing w:after="120" w:line="276"/>
        <w:jc w:val="both"/>
      </w:pPr>
      <w:r>
        <w:rPr>
          <w:rFonts w:ascii="Barlow Semi Condensed" w:cs="Barlow Semi Condensed" w:eastAsia="Barlow Semi Condensed" w:hAnsi="Barlow Semi Condensed"/>
          <w:sz w:val="24"/>
          <w:szCs w:val="24"/>
        </w:rPr>
        <w:t xml:space="preserve">che vale la pena conservare non è il documento: è questo rilievo.</w:t>
      </w:r>
    </w:p>
    <w:p>
      <w:pPr>
        <w:spacing w:after="120" w:line="276"/>
        <w:jc w:val="both"/>
      </w:pPr>
      <w:r>
        <w:rPr>
          <w:rFonts w:ascii="Barlow Semi Condensed" w:cs="Barlow Semi Condensed" w:eastAsia="Barlow Semi Condensed" w:hAnsi="Barlow Semi Condensed"/>
          <w:sz w:val="24"/>
          <w:szCs w:val="24"/>
        </w:rPr>
        <w:t xml:space="preserve">Alla stessa famiglia appartengono le tre edizioni del </w:t>
      </w:r>
      <w:r>
        <w:rPr>
          <w:rFonts w:ascii="Barlow Semi Condensed" w:cs="Barlow Semi Condensed" w:eastAsia="Barlow Semi Condensed" w:hAnsi="Barlow Semi Condensed"/>
          <w:b/>
          <w:bCs/>
          <w:sz w:val="24"/>
          <w:szCs w:val="24"/>
        </w:rPr>
        <w:t xml:space="preserve">Registro unico federato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V64, V65 e V66, contenute nel V77 fra il </w:t>
      </w:r>
      <w:r>
        <w:rPr>
          <w:rFonts w:ascii="Barlow Semi Condensed" w:cs="Barlow Semi Condensed" w:eastAsia="Barlow Semi Condensed" w:hAnsi="Barlow Semi Condensed"/>
          <w:b/>
          <w:bCs/>
          <w:sz w:val="24"/>
          <w:szCs w:val="24"/>
        </w:rPr>
        <w:t xml:space="preserve">93,9 e il 96,2 per cento</w:t>
      </w:r>
      <w:r>
        <w:rPr>
          <w:rFonts w:ascii="Barlow Semi Condensed" w:cs="Barlow Semi Condensed" w:eastAsia="Barlow Semi Condensed" w:hAnsi="Barlow Semi Condensed"/>
          <w:sz w:val="24"/>
          <w:szCs w:val="24"/>
        </w:rPr>
        <w:t xml:space="preserve">: sono le</w:t>
      </w:r>
    </w:p>
    <w:p>
      <w:pPr>
        <w:spacing w:after="120" w:line="276"/>
        <w:jc w:val="both"/>
      </w:pPr>
      <w:r>
        <w:rPr>
          <w:rFonts w:ascii="Barlow Semi Condensed" w:cs="Barlow Semi Condensed" w:eastAsia="Barlow Semi Condensed" w:hAnsi="Barlow Semi Condensed"/>
          <w:sz w:val="24"/>
          <w:szCs w:val="24"/>
        </w:rPr>
        <w:t xml:space="preserve">tappe di consolidamento che hanno portato al V77, e il V77 le contiene per</w:t>
      </w:r>
    </w:p>
    <w:p>
      <w:pPr>
        <w:spacing w:after="120" w:line="276"/>
        <w:jc w:val="both"/>
      </w:pPr>
      <w:r>
        <w:rPr>
          <w:rFonts w:ascii="Barlow Semi Condensed" w:cs="Barlow Semi Condensed" w:eastAsia="Barlow Semi Condensed" w:hAnsi="Barlow Semi Condensed"/>
          <w:sz w:val="24"/>
          <w:szCs w:val="24"/>
        </w:rPr>
        <w:t xml:space="preserve">definizione.</w:t>
      </w:r>
    </w:p>
    <w:p>
      <w:pPr>
        <w:pStyle w:val="Heading2"/>
        <w:spacing w:after="100" w:before="200"/>
      </w:pPr>
      <w:r>
        <w:rPr>
          <w:rFonts w:ascii="Barlow Semi Condensed" w:cs="Barlow Semi Condensed" w:eastAsia="Barlow Semi Condensed" w:hAnsi="Barlow Semi Condensed"/>
          <w:sz w:val="24"/>
          <w:szCs w:val="24"/>
        </w:rPr>
        <w:t xml:space="preserve">L'archivio annidato, e il costo dichiarato di uno scarto</w:t>
      </w:r>
    </w:p>
    <w:p>
      <w:pPr>
        <w:spacing w:after="120" w:line="276"/>
        <w:jc w:val="both"/>
      </w:pPr>
      <w:r>
        <w:rPr>
          <w:rFonts w:ascii="Barlow Semi Condensed" w:cs="Barlow Semi Condensed" w:eastAsia="Barlow Semi Condensed" w:hAnsi="Barlow Semi Condensed"/>
          <w:sz w:val="24"/>
          <w:szCs w:val="24"/>
        </w:rPr>
        <w:t xml:space="preserve">Un file </w:t>
      </w:r>
      <w:r>
        <w:rPr>
          <w:rFonts w:ascii="Barlow Semi Condensed" w:cs="Barlow Semi Condensed" w:eastAsia="Barlow Semi Condensed" w:hAnsi="Barlow Semi Condensed"/>
          <w:i/>
          <w:iCs/>
          <w:sz w:val="24"/>
          <w:szCs w:val="24"/>
        </w:rPr>
        <w:t xml:space="preserve">.rar</w:t>
      </w:r>
      <w:r>
        <w:rPr>
          <w:rFonts w:ascii="Barlow Semi Condensed" w:cs="Barlow Semi Condensed" w:eastAsia="Barlow Semi Condensed" w:hAnsi="Barlow Semi Condensed"/>
          <w:sz w:val="24"/>
          <w:szCs w:val="24"/>
        </w:rPr>
        <w:t xml:space="preserve"> da 3,5 MiB conteneva un secondo </w:t>
      </w:r>
      <w:r>
        <w:rPr>
          <w:rFonts w:ascii="Barlow Semi Condensed" w:cs="Barlow Semi Condensed" w:eastAsia="Barlow Semi Condensed" w:hAnsi="Barlow Semi Condensed"/>
          <w:i/>
          <w:iCs/>
          <w:sz w:val="24"/>
          <w:szCs w:val="24"/>
        </w:rPr>
        <w:t xml:space="preserve">.rar</w:t>
      </w:r>
      <w:r>
        <w:rPr>
          <w:rFonts w:ascii="Barlow Semi Condensed" w:cs="Barlow Semi Condensed" w:eastAsia="Barlow Semi Condensed" w:hAnsi="Barlow Semi Condensed"/>
          <w:sz w:val="24"/>
          <w:szCs w:val="24"/>
        </w:rPr>
        <w:t xml:space="preserve"> con lo stesso nome, che</w:t>
      </w:r>
    </w:p>
    <w:p>
      <w:pPr>
        <w:spacing w:after="120" w:line="276"/>
        <w:jc w:val="both"/>
      </w:pPr>
      <w:r>
        <w:rPr>
          <w:rFonts w:ascii="Barlow Semi Condensed" w:cs="Barlow Semi Condensed" w:eastAsia="Barlow Semi Condensed" w:hAnsi="Barlow Semi Condensed"/>
          <w:sz w:val="24"/>
          <w:szCs w:val="24"/>
        </w:rPr>
        <w:t xml:space="preserve">conteneva a sua volta un solo documento: il </w:t>
      </w:r>
      <w:r>
        <w:rPr>
          <w:rFonts w:ascii="Barlow Semi Condensed" w:cs="Barlow Semi Condensed" w:eastAsia="Barlow Semi Condensed" w:hAnsi="Barlow Semi Condensed"/>
          <w:b/>
          <w:bCs/>
          <w:sz w:val="24"/>
          <w:szCs w:val="24"/>
        </w:rPr>
        <w:t xml:space="preserve">Registro Integrale V63</w:t>
      </w:r>
      <w:r>
        <w:rPr>
          <w:rFonts w:ascii="Barlow Semi Condensed" w:cs="Barlow Semi Condensed" w:eastAsia="Barlow Semi Condensed" w:hAnsi="Barlow Semi Condensed"/>
          <w:sz w:val="24"/>
          <w:szCs w:val="24"/>
        </w:rPr>
        <w:t xml:space="preserve"> di luglio</w:t>
      </w:r>
    </w:p>
    <w:p>
      <w:pPr>
        <w:spacing w:after="120" w:line="276"/>
        <w:jc w:val="both"/>
      </w:pPr>
      <w:r>
        <w:rPr>
          <w:rFonts w:ascii="Barlow Semi Condensed" w:cs="Barlow Semi Condensed" w:eastAsia="Barlow Semi Condensed" w:hAnsi="Barlow Semi Condensed"/>
          <w:sz w:val="24"/>
          <w:szCs w:val="24"/>
        </w:rPr>
        <w:t xml:space="preserve">2026, edizione cumulativa in nove parti, </w:t>
      </w:r>
      <w:r>
        <w:rPr>
          <w:rFonts w:ascii="Barlow Semi Condensed" w:cs="Barlow Semi Condensed" w:eastAsia="Barlow Semi Condensed" w:hAnsi="Barlow Semi Condensed"/>
          <w:b/>
          <w:bCs/>
          <w:sz w:val="24"/>
          <w:szCs w:val="24"/>
        </w:rPr>
        <w:t xml:space="preserve">1.427.634 parole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Misurato, sta dentro il Registro V77 per il </w:t>
      </w:r>
      <w:r>
        <w:rPr>
          <w:rFonts w:ascii="Barlow Semi Condensed" w:cs="Barlow Semi Condensed" w:eastAsia="Barlow Semi Condensed" w:hAnsi="Barlow Semi Condensed"/>
          <w:b/>
          <w:bCs/>
          <w:sz w:val="24"/>
          <w:szCs w:val="24"/>
        </w:rPr>
        <w:t xml:space="preserve">92 per cento</w:t>
      </w:r>
      <w:r>
        <w:rPr>
          <w:rFonts w:ascii="Barlow Semi Condensed" w:cs="Barlow Semi Condensed" w:eastAsia="Barlow Semi Condensed" w:hAnsi="Barlow Semi Condensed"/>
          <w:sz w:val="24"/>
          <w:szCs w:val="24"/>
        </w:rPr>
        <w:t xml:space="preserve">. Sopra la soglia oltre</w:t>
      </w:r>
    </w:p>
    <w:p>
      <w:pPr>
        <w:spacing w:after="120" w:line="276"/>
        <w:jc w:val="both"/>
      </w:pPr>
      <w:r>
        <w:rPr>
          <w:rFonts w:ascii="Barlow Semi Condensed" w:cs="Barlow Semi Condensed" w:eastAsia="Barlow Semi Condensed" w:hAnsi="Barlow Semi Condensed"/>
          <w:sz w:val="24"/>
          <w:szCs w:val="24"/>
        </w:rPr>
        <w:t xml:space="preserve">la quale in questo versamento si è sempre scartato — il V69 al 94,8, il V67 al</w:t>
      </w:r>
    </w:p>
    <w:p>
      <w:pPr>
        <w:spacing w:after="120" w:line="276"/>
        <w:jc w:val="both"/>
      </w:pPr>
      <w:r>
        <w:rPr>
          <w:rFonts w:ascii="Barlow Semi Condensed" w:cs="Barlow Semi Condensed" w:eastAsia="Barlow Semi Condensed" w:hAnsi="Barlow Semi Condensed"/>
          <w:sz w:val="24"/>
          <w:szCs w:val="24"/>
        </w:rPr>
        <w:t xml:space="preserve">94,2, il V68 libro secondo all'88,7 — e per coerenza si scarta anche questo: la</w:t>
      </w:r>
    </w:p>
    <w:p>
      <w:pPr>
        <w:spacing w:after="120" w:line="276"/>
        <w:jc w:val="both"/>
      </w:pPr>
      <w:r>
        <w:rPr>
          <w:rFonts w:ascii="Barlow Semi Condensed" w:cs="Barlow Semi Condensed" w:eastAsia="Barlow Semi Condensed" w:hAnsi="Barlow Semi Condensed"/>
          <w:sz w:val="24"/>
          <w:szCs w:val="24"/>
        </w:rPr>
        <w:t xml:space="preserve">regola non può cambiare quando il documento è grosso.</w:t>
      </w:r>
    </w:p>
    <w:p>
      <w:pPr>
        <w:spacing w:after="120" w:line="276"/>
        <w:jc w:val="both"/>
      </w:pPr>
      <w:r>
        <w:rPr>
          <w:rFonts w:ascii="Barlow Semi Condensed" w:cs="Barlow Semi Condensed" w:eastAsia="Barlow Semi Condensed" w:hAnsi="Barlow Semi Condensed"/>
          <w:sz w:val="24"/>
          <w:szCs w:val="24"/>
        </w:rPr>
        <w:t xml:space="preserve">Ma uno scarto ha un costo, e tacerlo sarebbe disonesto: **l'otto per cento che</w:t>
      </w:r>
    </w:p>
    <w:p>
      <w:pPr>
        <w:spacing w:after="120" w:line="276"/>
        <w:jc w:val="both"/>
      </w:pPr>
      <w:r>
        <w:rPr>
          <w:rFonts w:ascii="Barlow Semi Condensed" w:cs="Barlow Semi Condensed" w:eastAsia="Barlow Semi Condensed" w:hAnsi="Barlow Semi Condensed"/>
          <w:sz w:val="24"/>
          <w:szCs w:val="24"/>
        </w:rPr>
        <w:t xml:space="preserve">non si ritrova nel V77 vale circa centoquattordicimila parole**. Non sono zero. Il</w:t>
      </w:r>
    </w:p>
    <w:p>
      <w:pPr>
        <w:spacing w:after="120" w:line="276"/>
        <w:jc w:val="both"/>
      </w:pPr>
      <w:r>
        <w:rPr>
          <w:rFonts w:ascii="Barlow Semi Condensed" w:cs="Barlow Semi Condensed" w:eastAsia="Barlow Semi Condensed" w:hAnsi="Barlow Semi Condensed"/>
          <w:sz w:val="24"/>
          <w:szCs w:val="24"/>
        </w:rPr>
        <w:t xml:space="preserve">V63 è l'edizione </w:t>
      </w:r>
      <w:r>
        <w:rPr>
          <w:rFonts w:ascii="Barlow Semi Condensed" w:cs="Barlow Semi Condensed" w:eastAsia="Barlow Semi Condensed" w:hAnsi="Barlow Semi Condensed"/>
          <w:i/>
          <w:iCs/>
          <w:sz w:val="24"/>
          <w:szCs w:val="24"/>
        </w:rPr>
        <w:t xml:space="preserve">anteriore</w:t>
      </w:r>
      <w:r>
        <w:rPr>
          <w:rFonts w:ascii="Barlow Semi Condensed" w:cs="Barlow Semi Condensed" w:eastAsia="Barlow Semi Condensed" w:hAnsi="Barlow Semi Condensed"/>
          <w:sz w:val="24"/>
          <w:szCs w:val="24"/>
        </w:rPr>
        <w:t xml:space="preserve"> di ciò che sarebbe diventato il V77, e ciò che il</w:t>
      </w:r>
    </w:p>
    <w:p>
      <w:pPr>
        <w:spacing w:after="120" w:line="276"/>
        <w:jc w:val="both"/>
      </w:pPr>
      <w:r>
        <w:rPr>
          <w:rFonts w:ascii="Barlow Semi Condensed" w:cs="Barlow Semi Condensed" w:eastAsia="Barlow Semi Condensed" w:hAnsi="Barlow Semi Condensed"/>
          <w:sz w:val="24"/>
          <w:szCs w:val="24"/>
        </w:rPr>
        <w:t xml:space="preserve">V77 non ne conserva è, propriamente, ciò che l'autore ha lasciato indietro</w:t>
      </w:r>
    </w:p>
    <w:p>
      <w:pPr>
        <w:spacing w:after="120" w:line="276"/>
        <w:jc w:val="both"/>
      </w:pPr>
      <w:r>
        <w:rPr>
          <w:rFonts w:ascii="Barlow Semi Condensed" w:cs="Barlow Semi Condensed" w:eastAsia="Barlow Semi Condensed" w:hAnsi="Barlow Semi Condensed"/>
          <w:sz w:val="24"/>
          <w:szCs w:val="24"/>
        </w:rPr>
        <w:t xml:space="preserve">passando dall'una all'altra. Chi volesse studiare quella transizione ha bisogno</w:t>
      </w:r>
    </w:p>
    <w:p>
      <w:pPr>
        <w:spacing w:after="120" w:line="276"/>
        <w:jc w:val="both"/>
      </w:pPr>
      <w:r>
        <w:rPr>
          <w:rFonts w:ascii="Barlow Semi Condensed" w:cs="Barlow Semi Condensed" w:eastAsia="Barlow Semi Condensed" w:hAnsi="Barlow Semi Condensed"/>
          <w:sz w:val="24"/>
          <w:szCs w:val="24"/>
        </w:rPr>
        <w:t xml:space="preserve">del V63, e il V63 non è in questo archivio. È una scelta dichiarata, non una</w:t>
      </w:r>
    </w:p>
    <w:p>
      <w:pPr>
        <w:spacing w:after="120" w:line="276"/>
        <w:jc w:val="both"/>
      </w:pPr>
      <w:r>
        <w:rPr>
          <w:rFonts w:ascii="Barlow Semi Condensed" w:cs="Barlow Semi Condensed" w:eastAsia="Barlow Semi Condensed" w:hAnsi="Barlow Semi Condensed"/>
          <w:sz w:val="24"/>
          <w:szCs w:val="24"/>
        </w:rPr>
        <w:t xml:space="preserve">svista, e si può ribaltare in qualunque momento — il file è stato consegnato e</w:t>
      </w:r>
    </w:p>
    <w:p>
      <w:pPr>
        <w:spacing w:after="120" w:line="276"/>
        <w:jc w:val="both"/>
      </w:pPr>
      <w:r>
        <w:rPr>
          <w:rFonts w:ascii="Barlow Semi Condensed" w:cs="Barlow Semi Condensed" w:eastAsia="Barlow Semi Condensed" w:hAnsi="Barlow Semi Condensed"/>
          <w:sz w:val="24"/>
          <w:szCs w:val="24"/>
        </w:rPr>
        <w:t xml:space="preserve">la misura è scritta qui.</w:t>
      </w:r>
    </w:p>
    <w:p>
      <w:pPr>
        <w:spacing w:after="120" w:line="276"/>
        <w:jc w:val="both"/>
      </w:pPr>
      <w:r>
        <w:rPr>
          <w:rFonts w:ascii="Barlow Semi Condensed" w:cs="Barlow Semi Condensed" w:eastAsia="Barlow Semi Condensed" w:hAnsi="Barlow Semi Condensed"/>
          <w:sz w:val="24"/>
          <w:szCs w:val="24"/>
        </w:rPr>
        <w:t xml:space="preserve">*(Nota tecnica, perché serva a chi verrà dopo: l'archivio è in formato RAR5, che</w:t>
      </w:r>
    </w:p>
    <w:p>
      <w:pPr>
        <w:spacing w:after="120" w:line="276"/>
        <w:jc w:val="both"/>
      </w:pPr>
      <w:r>
        <w:rPr>
          <w:rFonts w:ascii="Barlow Semi Condensed" w:cs="Barlow Semi Condensed" w:eastAsia="Barlow Semi Condensed" w:hAnsi="Barlow Semi Condensed"/>
          <w:sz w:val="24"/>
          <w:szCs w:val="24"/>
        </w:rPr>
        <w:t xml:space="preserve">in questo ambiente nessuno strumento di sistema apre. È stato letto installando</w:t>
      </w:r>
    </w:p>
    <w:p>
      <w:pPr>
        <w:spacing w:after="120" w:line="276"/>
        <w:jc w:val="both"/>
      </w:pPr>
      <w:r>
        <w:rPr>
          <w:rFonts w:ascii="Barlow Semi Condensed" w:cs="Barlow Semi Condensed" w:eastAsia="Barlow Semi Condensed" w:hAnsi="Barlow Semi Condensed"/>
          <w:sz w:val="24"/>
          <w:szCs w:val="24"/>
        </w:rPr>
        <w:t xml:space="preserve">il collegamento Python a </w:t>
      </w:r>
      <w:r>
        <w:rPr>
          <w:rFonts w:ascii="Barlow Semi Condensed" w:cs="Barlow Semi Condensed" w:eastAsia="Barlow Semi Condensed" w:hAnsi="Barlow Semi Condensed"/>
          <w:i/>
          <w:iCs/>
          <w:sz w:val="24"/>
          <w:szCs w:val="24"/>
        </w:rPr>
        <w:t xml:space="preserve">libarchive</w:t>
      </w: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.zip</w:t>
      </w:r>
      <w:r>
        <w:rPr>
          <w:rFonts w:ascii="Barlow Semi Condensed" w:cs="Barlow Semi Condensed" w:eastAsia="Barlow Semi Condensed" w:hAnsi="Barlow Semi Condensed"/>
          <w:sz w:val="24"/>
          <w:szCs w:val="24"/>
        </w:rPr>
        <w:t xml:space="preserve"> avrebbe risparmiato il</w:t>
      </w:r>
    </w:p>
    <w:p>
      <w:pPr>
        <w:spacing w:after="120" w:line="276"/>
        <w:jc w:val="both"/>
      </w:pPr>
      <w:r>
        <w:rPr>
          <w:rFonts w:ascii="Barlow Semi Condensed" w:cs="Barlow Semi Condensed" w:eastAsia="Barlow Semi Condensed" w:hAnsi="Barlow Semi Condensed"/>
          <w:sz w:val="24"/>
          <w:szCs w:val="24"/>
        </w:rPr>
        <w:t xml:space="preserve">passaggio.)*</w:t>
      </w:r>
    </w:p>
    <w:p>
      <w:pPr>
        <w:pStyle w:val="Heading2"/>
        <w:spacing w:after="100" w:before="200"/>
      </w:pPr>
      <w:r>
        <w:rPr>
          <w:rFonts w:ascii="Barlow Semi Condensed" w:cs="Barlow Semi Condensed" w:eastAsia="Barlow Semi Condensed" w:hAnsi="Barlow Semi Condensed"/>
          <w:sz w:val="24"/>
          <w:szCs w:val="24"/>
        </w:rPr>
        <w:t xml:space="preserve">Che cosa non è stato aperto</w:t>
      </w:r>
    </w:p>
    <w:p>
      <w:pPr>
        <w:spacing w:after="120" w:line="276"/>
        <w:jc w:val="both"/>
      </w:pPr>
      <w:r>
        <w:rPr>
          <w:rFonts w:ascii="Barlow Semi Condensed" w:cs="Barlow Semi Condensed" w:eastAsia="Barlow Semi Condensed" w:hAnsi="Barlow Semi Condensed"/>
          <w:sz w:val="24"/>
          <w:szCs w:val="24"/>
        </w:rPr>
        <w:t xml:space="preserve">Un file </w:t>
      </w:r>
      <w:r>
        <w:rPr>
          <w:rFonts w:ascii="Barlow Semi Condensed" w:cs="Barlow Semi Condensed" w:eastAsia="Barlow Semi Condensed" w:hAnsi="Barlow Semi Condensed"/>
          <w:i/>
          <w:iCs/>
          <w:sz w:val="24"/>
          <w:szCs w:val="24"/>
        </w:rPr>
        <w:t xml:space="preserve">.mp4</w:t>
      </w:r>
      <w:r>
        <w:rPr>
          <w:rFonts w:ascii="Barlow Semi Condensed" w:cs="Barlow Semi Condensed" w:eastAsia="Barlow Semi Condensed" w:hAnsi="Barlow Semi Condensed"/>
          <w:sz w:val="24"/>
          <w:szCs w:val="24"/>
        </w:rPr>
        <w:t xml:space="preserve"> e un </w:t>
      </w:r>
      <w:r>
        <w:rPr>
          <w:rFonts w:ascii="Barlow Semi Condensed" w:cs="Barlow Semi Condensed" w:eastAsia="Barlow Semi Condensed" w:hAnsi="Barlow Semi Condensed"/>
          <w:i/>
          <w:iCs/>
          <w:sz w:val="24"/>
          <w:szCs w:val="24"/>
        </w:rPr>
        <w:t xml:space="preserve">.mht</w:t>
      </w:r>
      <w:r>
        <w:rPr>
          <w:rFonts w:ascii="Barlow Semi Condensed" w:cs="Barlow Semi Condensed" w:eastAsia="Barlow Semi Condensed" w:hAnsi="Barlow Semi Condensed"/>
          <w:sz w:val="24"/>
          <w:szCs w:val="24"/>
        </w:rPr>
        <w:t xml:space="preserve"> sciolti. Non sono stati trattati e sono elencati qui</w:t>
      </w:r>
    </w:p>
    <w:p>
      <w:pPr>
        <w:spacing w:after="120" w:line="276"/>
        <w:jc w:val="both"/>
      </w:pPr>
      <w:r>
        <w:rPr>
          <w:rFonts w:ascii="Barlow Semi Condensed" w:cs="Barlow Semi Condensed" w:eastAsia="Barlow Semi Condensed" w:hAnsi="Barlow Semi Condensed"/>
          <w:sz w:val="24"/>
          <w:szCs w:val="24"/>
        </w:rPr>
        <w:t xml:space="preserve">perché qualcuno possa chiederne conto.</w:t>
      </w:r>
    </w:p>
    <w:p>
      <w:pPr>
        <w:spacing w:after="120" w:line="276"/>
        <w:jc w:val="both"/>
      </w:pPr>
      <w:r>
        <w:rPr>
          <w:rFonts w:ascii="Barlow Semi Condensed" w:cs="Barlow Semi Condensed" w:eastAsia="Barlow Semi Condensed" w:hAnsi="Barlow Semi Condensed"/>
          <w:sz w:val="24"/>
          <w:szCs w:val="24"/>
        </w:rPr>
        <w:t xml:space="preserve">È invece stato conservato lo script </w:t>
      </w:r>
      <w:r>
        <w:rPr>
          <w:rFonts w:ascii="Barlow Semi Condensed" w:cs="Barlow Semi Condensed" w:eastAsia="Barlow Semi Condensed" w:hAnsi="Barlow Semi Condensed"/>
          <w:i/>
          <w:iCs/>
          <w:sz w:val="24"/>
          <w:szCs w:val="24"/>
        </w:rPr>
        <w:t xml:space="preserve">estrai_nodi.py</w:t>
      </w:r>
      <w:r>
        <w:rPr>
          <w:rFonts w:ascii="Barlow Semi Condensed" w:cs="Barlow Semi Condensed" w:eastAsia="Barlow Semi Condensed" w:hAnsi="Barlow Semi Condensed"/>
          <w:sz w:val="24"/>
          <w:szCs w:val="24"/>
        </w:rPr>
        <w:t xml:space="preserve">, arrivato con il materiale:</w:t>
      </w:r>
    </w:p>
    <w:p>
      <w:pPr>
        <w:spacing w:after="120" w:line="276"/>
        <w:jc w:val="both"/>
      </w:pPr>
      <w:r>
        <w:rPr>
          <w:rFonts w:ascii="Barlow Semi Condensed" w:cs="Barlow Semi Condensed" w:eastAsia="Barlow Semi Condensed" w:hAnsi="Barlow Semi Condensed"/>
          <w:sz w:val="24"/>
          <w:szCs w:val="24"/>
        </w:rPr>
        <w:t xml:space="preserve">sta in [</w:t>
      </w:r>
      <w:r>
        <w:rPr>
          <w:rFonts w:ascii="Barlow Semi Condensed" w:cs="Barlow Semi Condensed" w:eastAsia="Barlow Semi Condensed" w:hAnsi="Barlow Semi Condensed"/>
          <w:i/>
          <w:iCs/>
          <w:sz w:val="24"/>
          <w:szCs w:val="24"/>
        </w:rPr>
        <w:t xml:space="preserve">generatori/ricevuti/</w:t>
      </w:r>
      <w:r>
        <w:rPr>
          <w:rFonts w:ascii="Barlow Semi Condensed" w:cs="Barlow Semi Condensed" w:eastAsia="Barlow Semi Condensed" w:hAnsi="Barlow Semi Condensed"/>
          <w:sz w:val="24"/>
          <w:szCs w:val="24"/>
        </w:rPr>
        <w:t xml:space="preserve">](generatori/ricevuti/) e non è stato eseguito. Vale</w:t>
      </w:r>
    </w:p>
    <w:p>
      <w:pPr>
        <w:spacing w:after="120" w:line="276"/>
        <w:jc w:val="both"/>
      </w:pPr>
      <w:r>
        <w:rPr>
          <w:rFonts w:ascii="Barlow Semi Condensed" w:cs="Barlow Semi Condensed" w:eastAsia="Barlow Semi Condensed" w:hAnsi="Barlow Semi Condensed"/>
          <w:sz w:val="24"/>
          <w:szCs w:val="24"/>
        </w:rPr>
        <w:t xml:space="preserve">perché rende ispezionabile il metodo — dice in codice che cosa conti come nodo e</w:t>
      </w:r>
    </w:p>
    <w:p>
      <w:pPr>
        <w:spacing w:after="120" w:line="276"/>
        <w:jc w:val="both"/>
      </w:pPr>
      <w:r>
        <w:rPr>
          <w:rFonts w:ascii="Barlow Semi Condensed" w:cs="Barlow Semi Condensed" w:eastAsia="Barlow Semi Condensed" w:hAnsi="Barlow Semi Condensed"/>
          <w:sz w:val="24"/>
          <w:szCs w:val="24"/>
        </w:rPr>
        <w:t xml:space="preserve">come i nomi vengano normalizzati. Un elenco di nodi si può contestare; una regola</w:t>
      </w:r>
    </w:p>
    <w:p>
      <w:pPr>
        <w:spacing w:after="120" w:line="276"/>
        <w:jc w:val="both"/>
      </w:pPr>
      <w:r>
        <w:rPr>
          <w:rFonts w:ascii="Barlow Semi Condensed" w:cs="Barlow Semi Condensed" w:eastAsia="Barlow Semi Condensed" w:hAnsi="Barlow Semi Condensed"/>
          <w:sz w:val="24"/>
          <w:szCs w:val="24"/>
        </w:rPr>
        <w:t xml:space="preserve">di estrazione si può leggere e riprodurre.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regola che questo registro applica a sé stesso</w:t>
      </w:r>
    </w:p>
    <w:p>
      <w:pPr>
        <w:spacing w:after="120" w:line="276"/>
        <w:jc w:val="both"/>
      </w:pPr>
      <w:r>
        <w:rPr>
          <w:rFonts w:ascii="Barlow Semi Condensed" w:cs="Barlow Semi Condensed" w:eastAsia="Barlow Semi Condensed" w:hAnsi="Barlow Semi Condensed"/>
          <w:sz w:val="24"/>
          <w:szCs w:val="24"/>
        </w:rPr>
        <w:t xml:space="preserve">Il criterio d'esclusione è </w:t>
      </w:r>
      <w:r>
        <w:rPr>
          <w:rFonts w:ascii="Barlow Semi Condensed" w:cs="Barlow Semi Condensed" w:eastAsia="Barlow Semi Condensed" w:hAnsi="Barlow Semi Condensed"/>
          <w:b/>
          <w:bCs/>
          <w:sz w:val="24"/>
          <w:szCs w:val="24"/>
        </w:rPr>
        <w:t xml:space="preserve">uno solo e dichiarato</w:t>
      </w:r>
      <w:r>
        <w:rPr>
          <w:rFonts w:ascii="Barlow Semi Condensed" w:cs="Barlow Semi Condensed" w:eastAsia="Barlow Semi Condensed" w:hAnsi="Barlow Semi Condensed"/>
          <w:sz w:val="24"/>
          <w:szCs w:val="24"/>
        </w:rPr>
        <w:t xml:space="preserve">: si scarta ciò che risulta</w:t>
      </w:r>
    </w:p>
    <w:p>
      <w:pPr>
        <w:spacing w:after="120" w:line="276"/>
        <w:jc w:val="both"/>
      </w:pPr>
      <w:r>
        <w:rPr>
          <w:rFonts w:ascii="Barlow Semi Condensed" w:cs="Barlow Semi Condensed" w:eastAsia="Barlow Semi Condensed" w:hAnsi="Barlow Semi Condensed"/>
          <w:sz w:val="24"/>
          <w:szCs w:val="24"/>
        </w:rPr>
        <w:t xml:space="preserve">contenuto in un documento già archiviato, e si dice in quale e di quanto. Non si</w:t>
      </w:r>
    </w:p>
    <w:p>
      <w:pPr>
        <w:spacing w:after="120" w:line="276"/>
        <w:jc w:val="both"/>
      </w:pPr>
      <w:r>
        <w:rPr>
          <w:rFonts w:ascii="Barlow Semi Condensed" w:cs="Barlow Semi Condensed" w:eastAsia="Barlow Semi Condensed" w:hAnsi="Barlow Semi Condensed"/>
          <w:sz w:val="24"/>
          <w:szCs w:val="24"/>
        </w:rPr>
        <w:t xml:space="preserve">scarta per giudizio di qualità, per lunghezza, per argomento o perché un</w:t>
      </w:r>
    </w:p>
    <w:p>
      <w:pPr>
        <w:spacing w:after="120" w:line="276"/>
        <w:jc w:val="both"/>
      </w:pPr>
      <w:r>
        <w:rPr>
          <w:rFonts w:ascii="Barlow Semi Condensed" w:cs="Barlow Semi Condensed" w:eastAsia="Barlow Semi Condensed" w:hAnsi="Barlow Semi Condensed"/>
          <w:sz w:val="24"/>
          <w:szCs w:val="24"/>
        </w:rPr>
        <w:t xml:space="preserve">documento sembra ripetitivo. Un criterio che dipendesse dal giudizio di chi</w:t>
      </w:r>
    </w:p>
    <w:p>
      <w:pPr>
        <w:spacing w:after="120" w:line="276"/>
        <w:jc w:val="both"/>
      </w:pPr>
      <w:r>
        <w:rPr>
          <w:rFonts w:ascii="Barlow Semi Condensed" w:cs="Barlow Semi Condensed" w:eastAsia="Barlow Semi Condensed" w:hAnsi="Barlow Semi Condensed"/>
          <w:sz w:val="24"/>
          <w:szCs w:val="24"/>
        </w:rPr>
        <w:t xml:space="preserve">archivia sarebbe invisibile a chi legge, e questo archivio smetterebbe di essere</w:t>
      </w:r>
    </w:p>
    <w:p>
      <w:pPr>
        <w:spacing w:after="120" w:line="276"/>
        <w:jc w:val="both"/>
      </w:pPr>
      <w:r>
        <w:rPr>
          <w:rFonts w:ascii="Barlow Semi Condensed" w:cs="Barlow Semi Condensed" w:eastAsia="Barlow Semi Condensed" w:hAnsi="Barlow Semi Condensed"/>
          <w:sz w:val="24"/>
          <w:szCs w:val="24"/>
        </w:rPr>
        <w:t xml:space="preserve">controllabile nel momento stesso in cui comincia a scegliere.</w:t>
      </w:r>
    </w:p>
    <w:p>
      <w:pPr>
        <w:spacing w:after="120" w:line="276"/>
        <w:jc w:val="both"/>
      </w:pPr>
      <w:r>
        <w:rPr>
          <w:rFonts w:ascii="Barlow Semi Condensed" w:cs="Barlow Semi Condensed" w:eastAsia="Barlow Semi Condensed" w:hAnsi="Barlow Semi Condensed"/>
          <w:sz w:val="24"/>
          <w:szCs w:val="24"/>
        </w:rPr>
        <w:t xml:space="preserve">Resta vero, e va scritto accanto: **misurare la duplicazione non è verificare il</w:t>
      </w:r>
    </w:p>
    <w:p>
      <w:pPr>
        <w:spacing w:after="120" w:line="276"/>
        <w:jc w:val="both"/>
      </w:pPr>
      <w:r>
        <w:rPr>
          <w:rFonts w:ascii="Barlow Semi Condensed" w:cs="Barlow Semi Condensed" w:eastAsia="Barlow Semi Condensed" w:hAnsi="Barlow Semi Condensed"/>
          <w:sz w:val="24"/>
          <w:szCs w:val="24"/>
        </w:rPr>
        <w:t xml:space="preserve">contenuto**. Sapere che un documento non è la copia di un altro non dice nulla su</w:t>
      </w:r>
    </w:p>
    <w:p>
      <w:pPr>
        <w:spacing w:after="120" w:line="276"/>
        <w:jc w:val="both"/>
      </w:pPr>
      <w:r>
        <w:rPr>
          <w:rFonts w:ascii="Barlow Semi Condensed" w:cs="Barlow Semi Condensed" w:eastAsia="Barlow Semi Condensed" w:hAnsi="Barlow Semi Condensed"/>
          <w:sz w:val="24"/>
          <w:szCs w:val="24"/>
        </w:rPr>
        <w:t xml:space="preserve">ciò che afferma. Questo registro certifica come si è formato l'archivio, non che</w:t>
      </w:r>
    </w:p>
    <w:p>
      <w:pPr>
        <w:spacing w:after="120" w:line="276"/>
        <w:jc w:val="both"/>
      </w:pPr>
      <w:r>
        <w:rPr>
          <w:rFonts w:ascii="Barlow Semi Condensed" w:cs="Barlow Semi Condensed" w:eastAsia="Barlow Semi Condensed" w:hAnsi="Barlow Semi Condensed"/>
          <w:sz w:val="24"/>
          <w:szCs w:val="24"/>
        </w:rPr>
        <w:t xml:space="preserve">l'archivio dica il vero — la stessa distinzione che il registro delle impronte</w:t>
      </w:r>
    </w:p>
    <w:p>
      <w:pPr>
        <w:spacing w:after="120" w:line="276"/>
        <w:jc w:val="both"/>
      </w:pPr>
      <w:r>
        <w:rPr>
          <w:rFonts w:ascii="Barlow Semi Condensed" w:cs="Barlow Semi Condensed" w:eastAsia="Barlow Semi Condensed" w:hAnsi="Barlow Semi Condensed"/>
          <w:sz w:val="24"/>
          <w:szCs w:val="24"/>
        </w:rPr>
        <w:t xml:space="preserve">fa fra l'integrità del contenitore e la verità del contenuto.</w:t>
      </w:r>
    </w:p>
    <w:p>
      <w:pPr>
        <w:pStyle w:val="Heading3"/>
        <w:spacing w:after="80" w:before="240"/>
      </w:pPr>
      <w:r>
        <w:rPr>
          <w:rFonts w:ascii="Barlow Semi Condensed" w:cs="Barlow Semi Condensed" w:eastAsia="Barlow Semi Condensed" w:hAnsi="Barlow Semi Condensed"/>
          <w:sz w:val="24"/>
          <w:szCs w:val="24"/>
        </w:rPr>
        <w:t xml:space="preserve">Apparato grafico — Appendici · iii. Il registro degli ingressi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V.iii: 2.207 parole in 9 sezioni; la più ampia è §9 Altre sezioni, con 850.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V.iii: 40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692 indirizzi distinti per 1258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19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9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Tassinari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nono · II — Appendice quinta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III — Appendice sesta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IV — Appendice settima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 — Appendice ottava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 — Appendice nona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 — Appendice decima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VIII — Appendice undicesima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IX — Appendice dodicesima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 — Appendice tredicesima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 — Appendice quattordicesima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XII — Appendice quindicesima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Wikipedia, Brigate Rosse — https://it.wikipedia.org/wiki/Brigate_Rosse (https://it.wikipedia.org/wiki/Brigate_Rosse)</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dodicesimo · IV — 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dodicesimo · V — 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 — 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 — 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VIII — 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IX — 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 — 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 — Moro, La Germania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 — Strauss E Aginter Press</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XIII — I Sette Casi Extraeuropei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XIV — 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 — 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 — 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 — 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XVIII — 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XIX — 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 —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 — 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 — 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XXIII — Quarto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XXIV — Quinto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 — Sesto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 — Settimo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 — 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XXVIII — La triangolazione della terza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12 volte)</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quindicesimo — Il Registro dei cinquantacinque giorni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III — Verifica di un elenco esterno</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11 volte)</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37 volte)</w:t>
      </w:r>
    </w:p>
    <w:p>
      <w:pPr>
        <w:pStyle w:val="Heading3"/>
        <w:spacing w:after="80" w:before="160"/>
      </w:pPr>
      <w:r>
        <w:rPr>
          <w:rFonts w:ascii="Barlow Semi Condensed" w:cs="Barlow Semi Condensed" w:eastAsia="Barlow Semi Condensed" w:hAnsi="Barlow Semi Condensed"/>
          <w:sz w:val="24"/>
          <w:szCs w:val="24"/>
        </w:rPr>
        <w:t xml:space="preserve">Appendice IV.i — L'apparato di navigazione — La guida alla lettura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 — L'apparato di navigazione — L'indice dei documenti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IV.iii — Il dossier di invio — La mappa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IV.iv — Il dossier di invio — La scheda dell'opera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 — Il dossier di invio — Il capitolo campione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IV.vi — Il dossier di invio — La mappa dei destinatari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IV.vii — Il dossier di invio — Il registro dei canali e delle PEC</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archivioantimafia.org/p2/commissione_parlamentare/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memoria.san.beniculturali.it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zenodo.org (https://zenodo.org)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pStyle w:val="Heading3"/>
        <w:spacing w:after="80" w:before="160"/>
      </w:pPr>
      <w:r>
        <w:rPr>
          <w:rFonts w:ascii="Barlow Semi Condensed" w:cs="Barlow Semi Condensed" w:eastAsia="Barlow Semi Condensed" w:hAnsi="Barlow Semi Condensed"/>
          <w:sz w:val="24"/>
          <w:szCs w:val="24"/>
        </w:rPr>
        <w:t xml:space="preserve">Appendice IV.viii — Il dossier di invio — La checklist di invio</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IV.ix — Il dossier di invio — Il curriculum, modello da compilare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 — Il dossier di invio — 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 — Il dossier di invio — PEC all'Archivio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 — Il dossier di invio — Relazione al Centro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IV.xiii — Il dossier di invio — Proposta all'editrice Laterza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IV.xiv — Il dossier di invio — Proposte a il Mulino, Carocci, Einaudi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IV.xv — Il dossier di invio — Proposte a Chiarelettere e Bompiani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IV.xvi — Il dossier di invio — Il deposito Zenodo, foglio operativo</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orcid.org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Appendice IV.xvii — Il dossier di invio — La richiesta all'Archivio storico della Camera</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Appendice IV.xviii — Il dossier di invio — La PEC unica formale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IV.xix — Il dossier di invio — La PEC di presentazione per le case editrici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V.i — L'apparato della verifica — La certificazione dei numeri P2</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girodivite.it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26 volte)</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altervista.org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girodivite.it/IMG/pdf/elenco_p2.pdf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archivio900.it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16 volte)</w:t>
      </w:r>
    </w:p>
    <w:p>
      <w:pPr>
        <w:pStyle w:val="Heading3"/>
        <w:spacing w:after="80" w:before="160"/>
      </w:pPr>
      <w:r>
        <w:rPr>
          <w:rFonts w:ascii="Barlow Semi Condensed" w:cs="Barlow Semi Condensed" w:eastAsia="Barlow Semi Condensed" w:hAnsi="Barlow Semi Condensed"/>
          <w:sz w:val="24"/>
          <w:szCs w:val="24"/>
        </w:rPr>
        <w:t xml:space="preserve">Appendice V.ii — L'apparato della verifica — La relazione della campagna</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stragi.it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20 volte)</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strano.net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26 volte)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emanuelaorlandi.altervista.org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12 volte)</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centrostudimalfatti.eu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maurizioturco.it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19luglio1992.com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peacelink.it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8 volte)</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brogi.info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cosmogonia.org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powerbase.info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profilbaru.com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articolo21.org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worstitaly.wordpress.com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associazioneomilos.wordpress.com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ilfattoquotidiano.it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it.wikipedia.org/wiki/Appartenenti_alla_P2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lercio.it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issuu.com/giornalecangrande.it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it.wikipedia.org/wiki/P2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corrieredellumbria.corr.it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lespresso.it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archivioflamigni.org/indice-atti-commissione-p2.pdf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questionegiustizia.it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difesa.it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marina.difesa.it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lavocedelmarinaio.com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unita2.org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ifarabutti.wordpress.com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gdf.gov.it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sitocomunista.it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strano.net/stragi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girodivite.it/IMG/pdf/elenco_p2.pdf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strano.net/stragi/stragi/p2/elep2.htm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stragi.it/archivio/doc/66.pdf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strano.net/stragi.it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archive.nuovaresistenza.org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692.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questionecivile.it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Appendice V.iii — L'apparato della verifica — Il registro degli ingressi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1258 volte 692 indirizzi distinti su 358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(33)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(29)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692.</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692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692 indirizzi citati (1258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ba8248ef44fee2e8519f8b615d614e419bbeef8.png"/><Relationship Id="rId8" Type="http://schemas.openxmlformats.org/officeDocument/2006/relationships/image" Target="media/32a5a721e0a76db25f9477641e34a7c093eba906.png"/><Relationship Id="rId9" Type="http://schemas.openxmlformats.org/officeDocument/2006/relationships/image" Target="media/e8e51ad94fcc1f04f184eab060a09a6fbec719f2.png"/><Relationship Id="rId10" Type="http://schemas.openxmlformats.org/officeDocument/2006/relationships/image" Target="media/94500b7b005c264d98a725de7f2ecf5cefddf1e0.png"/><Relationship Id="rId11" Type="http://schemas.openxmlformats.org/officeDocument/2006/relationships/image" Target="media/8f935fde8873b92d387573cb82a5bb81c5aac96f.png"/><Relationship Id="rId12" Type="http://schemas.openxmlformats.org/officeDocument/2006/relationships/image" Target="media/edde4a01bbcf7626b3166773818f2d15f2b7ea56.png"/><Relationship Id="rId13" Type="http://schemas.openxmlformats.org/officeDocument/2006/relationships/image" Target="media/3be6d51c2425752cbb9e1a5c09d17d2715999652.png"/><Relationship Id="rId14" Type="http://schemas.openxmlformats.org/officeDocument/2006/relationships/image" Target="media/6308a4cfc2263088d81809d16d6649dbd4d99fd0.png"/><Relationship Id="rId15" Type="http://schemas.openxmlformats.org/officeDocument/2006/relationships/image" Target="media/9f751797fbe60d2713d0a784c900866334cac048.png"/><Relationship Id="rId16" Type="http://schemas.openxmlformats.org/officeDocument/2006/relationships/image" Target="media/5ef613a599d947f36424cb5b0bdd8f5879afeba0.png"/><Relationship Id="rId17" Type="http://schemas.openxmlformats.org/officeDocument/2006/relationships/image" Target="media/906ae2de65630c9cd75c85f3fce4e8e99ce76727.png"/><Relationship Id="rId18" Type="http://schemas.openxmlformats.org/officeDocument/2006/relationships/image" Target="media/971de7faddb35f02a660554eb8c32d8e53381c09.png"/><Relationship Id="rId19" Type="http://schemas.openxmlformats.org/officeDocument/2006/relationships/image" Target="media/1ac2a47ed53f64f42d3529422900dcb089642e98.png"/><Relationship Id="rId20" Type="http://schemas.openxmlformats.org/officeDocument/2006/relationships/image" Target="media/5027f39bca9aa9b29466a95d35a35c482de261ce.png"/><Relationship Id="rId21" Type="http://schemas.openxmlformats.org/officeDocument/2006/relationships/image" Target="media/71a79635a398fd514004d6c99e7494a824a076d6.png"/><Relationship Id="rId22" Type="http://schemas.openxmlformats.org/officeDocument/2006/relationships/image" Target="media/0e8e14607e4ee14aa6c2fbeac3e0c2f598381ffa.png"/><Relationship Id="rId23" Type="http://schemas.openxmlformats.org/officeDocument/2006/relationships/image" Target="media/d176cd69cc014b47a074ff6833c090188f1b351a.png"/><Relationship Id="rId24" Type="http://schemas.openxmlformats.org/officeDocument/2006/relationships/image" Target="media/1bcca827024fa59ec9bed7caea3efc5ff19dfeca.png"/><Relationship Id="rId25" Type="http://schemas.openxmlformats.org/officeDocument/2006/relationships/image" Target="media/f07c650ea9b1c57f8e97a212ae85f07fbcdae133.png"/><Relationship Id="rId26" Type="http://schemas.openxmlformats.org/officeDocument/2006/relationships/image" Target="media/4cf409cb93593844faad070dcc9a7b7c2e3e2023.png"/><Relationship Id="rId27" Type="http://schemas.openxmlformats.org/officeDocument/2006/relationships/image" Target="media/5788b3d86b982c0ca1c79cdb71fcdd6bc5232dc5.png"/><Relationship Id="rId28" Type="http://schemas.openxmlformats.org/officeDocument/2006/relationships/image" Target="media/87104f6a066eb0a7ec194e04dbf51e7198957582.png"/><Relationship Id="rId29" Type="http://schemas.openxmlformats.org/officeDocument/2006/relationships/image" Target="media/55b7679a22c76a27436b739f85b977a8242b6298.png"/><Relationship Id="rId30" Type="http://schemas.openxmlformats.org/officeDocument/2006/relationships/image" Target="media/7ad7d962c62ed851e369e7d217bb6427f211cbf1.png"/><Relationship Id="rId31" Type="http://schemas.openxmlformats.org/officeDocument/2006/relationships/image" Target="media/624ba6ec73b2d7b0d744101a8ff4a3ece38f322a.png"/><Relationship Id="rId32" Type="http://schemas.openxmlformats.org/officeDocument/2006/relationships/image" Target="media/f455bfd3bdf698928f45fc1f9fcf3fd61649cd14.png"/><Relationship Id="rId33" Type="http://schemas.openxmlformats.org/officeDocument/2006/relationships/image" Target="media/30e907307e92e559d873f03efd2d5ad189c98e3a.png"/><Relationship Id="rId34" Type="http://schemas.openxmlformats.org/officeDocument/2006/relationships/image" Target="media/92888b83e854250ece5b885727f212b2074ea8a6.png"/><Relationship Id="rId35" Type="http://schemas.openxmlformats.org/officeDocument/2006/relationships/image" Target="media/8687f16f0885efcc4edc4cdf9ed0296067285b1a.png"/><Relationship Id="rId36" Type="http://schemas.openxmlformats.org/officeDocument/2006/relationships/image" Target="media/198ec49c42fa79425d28114691c083e8224c206c.png"/><Relationship Id="rId37" Type="http://schemas.openxmlformats.org/officeDocument/2006/relationships/image" Target="media/86f24b2a31a57e0f2a415c2ff7d6d9c7cb15944b.png"/><Relationship Id="rId38" Type="http://schemas.openxmlformats.org/officeDocument/2006/relationships/image" Target="media/d61224587c9a7760d4b807eb6c23485ad7a8e612.png"/><Relationship Id="rId39" Type="http://schemas.openxmlformats.org/officeDocument/2006/relationships/image" Target="media/b3a810efce56ae989113664eb6c894645cce9ea1.png"/><Relationship Id="rId40" Type="http://schemas.openxmlformats.org/officeDocument/2006/relationships/image" Target="media/33c2a9e0188d87e3e19b9f399f02d0c8800b7197.png"/><Relationship Id="rId41" Type="http://schemas.openxmlformats.org/officeDocument/2006/relationships/image" Target="media/cff59bb99691c9bbd8bc72414eeead036000ff29.png"/><Relationship Id="rId42" Type="http://schemas.openxmlformats.org/officeDocument/2006/relationships/image" Target="media/48e6c35f8064f84710ea7c456e8e35e6caba2d83.png"/><Relationship Id="rId43" Type="http://schemas.openxmlformats.org/officeDocument/2006/relationships/image" Target="media/4e25f35624b7312cb43d2e5191a9111e724aa3d7.png"/><Relationship Id="rId44" Type="http://schemas.openxmlformats.org/officeDocument/2006/relationships/image" Target="media/23a6f290a086f9eec1678d127c796b2b3ebaa5a5.png"/><Relationship Id="rId45" Type="http://schemas.openxmlformats.org/officeDocument/2006/relationships/image" Target="media/2c5dc87b2b4777d6f80d52efe5a388d25fe34268.png"/><Relationship Id="rId46" Type="http://schemas.openxmlformats.org/officeDocument/2006/relationships/image" Target="media/5c0f27e3878301ab3434474b998c193ce108b4ea.png"/><Relationship Id="rId47" Type="http://schemas.openxmlformats.org/officeDocument/2006/relationships/image" Target="media/1c94e52fb3512a2b2e1a193c3b0268c959217e07.png"/><Relationship Id="rId48" Type="http://schemas.openxmlformats.org/officeDocument/2006/relationships/image" Target="media/3cd88d7c1e00ed825805458b70d4a676b1e713f2.png"/><Relationship Id="rId49" Type="http://schemas.openxmlformats.org/officeDocument/2006/relationships/image" Target="media/78f34c2cfafe2793fc9c21a2a8564b8bb8533f55.png"/><Relationship Id="rId50" Type="http://schemas.openxmlformats.org/officeDocument/2006/relationships/image" Target="media/261859a17352f42eae2cd36263c717998298ae53.png"/><Relationship Id="rId51" Type="http://schemas.openxmlformats.org/officeDocument/2006/relationships/image" Target="media/1905ab420c08bec8d516c08a48aa9dc9d127ec1b.png"/><Relationship Id="rId52" Type="http://schemas.openxmlformats.org/officeDocument/2006/relationships/image" Target="media/31ee31ba46fb20782555d8fbc3a0e410b5450b1c.png"/><Relationship Id="rId53" Type="http://schemas.openxmlformats.org/officeDocument/2006/relationships/image" Target="media/49c185e03cdbc298b30a0485eb69f17be65ecf56.png"/><Relationship Id="rId54" Type="http://schemas.openxmlformats.org/officeDocument/2006/relationships/image" Target="media/dd965c04f85dd487f71bb4b0220fbfa0df5de8fe.png"/><Relationship Id="rId55" Type="http://schemas.openxmlformats.org/officeDocument/2006/relationships/image" Target="media/3f38802898cc56ba7d670fe0440bc6493cce79cf.png"/><Relationship Id="rId56" Type="http://schemas.openxmlformats.org/officeDocument/2006/relationships/image" Target="media/8048081e6bfeacfb1df95c25de98e251a1c47e8d.png"/><Relationship Id="rId57" Type="http://schemas.openxmlformats.org/officeDocument/2006/relationships/image" Target="media/20f159cca944a35599b2786155d4064212d2a2b1.png"/><Relationship Id="rId58" Type="http://schemas.openxmlformats.org/officeDocument/2006/relationships/image" Target="media/877d6a8a670a806669a86da8669c08031cfde6ce.png"/><Relationship Id="rId59" Type="http://schemas.openxmlformats.org/officeDocument/2006/relationships/image" Target="media/31c5bd30e189b3fdfafd4874f7fda8d52f0a720c.png"/><Relationship Id="rId60" Type="http://schemas.openxmlformats.org/officeDocument/2006/relationships/image" Target="media/483516d14c768ca6e3c580a27b70453933167084.png"/><Relationship Id="rId61" Type="http://schemas.openxmlformats.org/officeDocument/2006/relationships/image" Target="media/58dbed0d197f3977b166e48f92084dd220031ed5.png"/><Relationship Id="rId62" Type="http://schemas.openxmlformats.org/officeDocument/2006/relationships/image" Target="media/f5627f48ed39a27c0aa002450878cafa548eb8e8.png"/><Relationship Id="rId63" Type="http://schemas.openxmlformats.org/officeDocument/2006/relationships/image" Target="media/def8a8dc2b9738ca43d8c83c05de30a6d6059533.png"/><Relationship Id="rId64" Type="http://schemas.openxmlformats.org/officeDocument/2006/relationships/image" Target="media/3533ce6f7eb35804b68e7452be615be87f93ee7b.png"/><Relationship Id="rId65" Type="http://schemas.openxmlformats.org/officeDocument/2006/relationships/image" Target="media/673d850d5ab83d48001b4c5b93f9204b833f61e6.png"/><Relationship Id="rId66" Type="http://schemas.openxmlformats.org/officeDocument/2006/relationships/image" Target="media/5c2451aef7af049e3c5e164f30941aa3febbbb12.png"/><Relationship Id="rId67" Type="http://schemas.openxmlformats.org/officeDocument/2006/relationships/image" Target="media/32ee8555d70a515e7aaabc6287c7589b6d917f7e.png"/><Relationship Id="rId68" Type="http://schemas.openxmlformats.org/officeDocument/2006/relationships/image" Target="media/db7d31cf770ba71e1f24042ddad18ff75d42d9ad.png"/><Relationship Id="rId69" Type="http://schemas.openxmlformats.org/officeDocument/2006/relationships/image" Target="media/1252dfa2f7c13db918467f03419e8f8d064a61e6.png"/><Relationship Id="rId70" Type="http://schemas.openxmlformats.org/officeDocument/2006/relationships/image" Target="media/175402fd38ff1fadbf95e7b36c601902ad87da61.png"/><Relationship Id="rId71" Type="http://schemas.openxmlformats.org/officeDocument/2006/relationships/image" Target="media/59ac39910edeb3b49c060dced5058843358f933f.png"/><Relationship Id="rId72" Type="http://schemas.openxmlformats.org/officeDocument/2006/relationships/image" Target="media/341c03a71f9f540d77632ae0230335e3502b2b4b.png"/><Relationship Id="rId73" Type="http://schemas.openxmlformats.org/officeDocument/2006/relationships/image" Target="media/07b8b6efed197ccfb9c3bef908f3666b7a234a23.png"/><Relationship Id="rId74" Type="http://schemas.openxmlformats.org/officeDocument/2006/relationships/image" Target="media/8ff3ec0586395ef1953f4fc062a1275dc6ba112e.png"/><Relationship Id="rId75" Type="http://schemas.openxmlformats.org/officeDocument/2006/relationships/image" Target="media/0bff2758213c757887157ebb26160062f2d42508.png"/><Relationship Id="rId76" Type="http://schemas.openxmlformats.org/officeDocument/2006/relationships/image" Target="media/5d415e27f8f437700adeaf748cad3908826c3b1d.png"/><Relationship Id="rId77" Type="http://schemas.openxmlformats.org/officeDocument/2006/relationships/image" Target="media/9ff1bde5fd282e43849ce724a2a51b6f250532e7.png"/><Relationship Id="rId78" Type="http://schemas.openxmlformats.org/officeDocument/2006/relationships/image" Target="media/1408297414e2c801a5ace04ab1700d3d4b41983f.png"/><Relationship Id="rId79" Type="http://schemas.openxmlformats.org/officeDocument/2006/relationships/image" Target="media/ae89eef86d33d911df2f0e808e72d57b5bacc798.png"/><Relationship Id="rId80" Type="http://schemas.openxmlformats.org/officeDocument/2006/relationships/image" Target="media/4161a658d8146f9fa4b7d7640a814472777adf00.png"/><Relationship Id="rId81" Type="http://schemas.openxmlformats.org/officeDocument/2006/relationships/image" Target="media/0095e9a460b744e33785451effbd4b3b0ba157fc.png"/><Relationship Id="rId82" Type="http://schemas.openxmlformats.org/officeDocument/2006/relationships/image" Target="media/8e33e4f7d88fe807d63d14bc2d8e048a5c021b83.png"/><Relationship Id="rId83" Type="http://schemas.openxmlformats.org/officeDocument/2006/relationships/image" Target="media/1ea69a5b484484ec4c2d158b32bb776a0c098da2.png"/><Relationship Id="rId84" Type="http://schemas.openxmlformats.org/officeDocument/2006/relationships/image" Target="media/cae607d9d136ade59dcfa20cac6c668a5662d9cd.png"/><Relationship Id="rId85" Type="http://schemas.openxmlformats.org/officeDocument/2006/relationships/image" Target="media/fe7cef990ef4b12411d05ba312d297cff9bd06ff.png"/><Relationship Id="rId86" Type="http://schemas.openxmlformats.org/officeDocument/2006/relationships/image" Target="media/c503844bb65f40de5ead44b59770d34182e8cf19.png"/><Relationship Id="rId87" Type="http://schemas.openxmlformats.org/officeDocument/2006/relationships/image" Target="media/77f105a33f10e9a84e9c800e906e37af697238a7.png"/><Relationship Id="rId88" Type="http://schemas.openxmlformats.org/officeDocument/2006/relationships/image" Target="media/bac3f94f451d39c73ceef6e91582063f331f254a.png"/><Relationship Id="rId89" Type="http://schemas.openxmlformats.org/officeDocument/2006/relationships/image" Target="media/e9fb11d528035a72040cbd2b0385ce85a58c84a6.png"/><Relationship Id="rId90" Type="http://schemas.openxmlformats.org/officeDocument/2006/relationships/image" Target="media/310e23b07cf7717e529c418a42dfdf2f79781df2.png"/><Relationship Id="rId91" Type="http://schemas.openxmlformats.org/officeDocument/2006/relationships/image" Target="media/7d1a813a0a376eb4fe006c29b59261d9f6514512.png"/><Relationship Id="rId92" Type="http://schemas.openxmlformats.org/officeDocument/2006/relationships/image" Target="media/14d0178ea35af990662d26aa203c9b0c0f787015.png"/><Relationship Id="rId93" Type="http://schemas.openxmlformats.org/officeDocument/2006/relationships/image" Target="media/3353c90f1d562cea63d15218cfe48cdc76b1cacf.png"/><Relationship Id="rId94" Type="http://schemas.openxmlformats.org/officeDocument/2006/relationships/image" Target="media/7b4a1b6a3693aa85e9c875944eeae149098f24da.png"/><Relationship Id="rId95" Type="http://schemas.openxmlformats.org/officeDocument/2006/relationships/image" Target="media/9ecff18fe888dfceefe9ce4ea03b8ea985352e03.png"/><Relationship Id="rId96" Type="http://schemas.openxmlformats.org/officeDocument/2006/relationships/image" Target="media/34ce7d43dc4cf276a25187bbe3b3bd667392147d.png"/><Relationship Id="rId97" Type="http://schemas.openxmlformats.org/officeDocument/2006/relationships/image" Target="media/48cf2f6d15b49c59c7ae832ada617cbdc4811b2e.png"/><Relationship Id="rId98" Type="http://schemas.openxmlformats.org/officeDocument/2006/relationships/image" Target="media/42b5f254583da760d153752bcdbccce03b4768cd.png"/><Relationship Id="rId99" Type="http://schemas.openxmlformats.org/officeDocument/2006/relationships/image" Target="media/455a40aa76af3a3b7b2220317e819e5746ace4b8.png"/><Relationship Id="rId100" Type="http://schemas.openxmlformats.org/officeDocument/2006/relationships/image" Target="media/8a647d4538ed75f30746978f3df322fac63a019c.png"/><Relationship Id="rId101" Type="http://schemas.openxmlformats.org/officeDocument/2006/relationships/image" Target="media/c3b501f6ea027da5ddc89a0e9c848be06bb933a3.png"/><Relationship Id="rId102" Type="http://schemas.openxmlformats.org/officeDocument/2006/relationships/image" Target="media/98ce40a7a1189aa172082949bcdc33ea86ecc797.png"/><Relationship Id="rId103" Type="http://schemas.openxmlformats.org/officeDocument/2006/relationships/image" Target="media/db155c30959e621ce024dd18d23630ff3d4e05d2.png"/><Relationship Id="rId104" Type="http://schemas.openxmlformats.org/officeDocument/2006/relationships/image" Target="media/142384c69b05a1ae8d125009d3d4755901f21bbe.png"/><Relationship Id="rId105" Type="http://schemas.openxmlformats.org/officeDocument/2006/relationships/image" Target="media/4b6ec73abe251a32444f996ce3b3d534d3c94bcb.png"/><Relationship Id="rId106" Type="http://schemas.openxmlformats.org/officeDocument/2006/relationships/image" Target="media/3639e6dd52015ce97affceff6844572f9d6d04a7.png"/><Relationship Id="rId107" Type="http://schemas.openxmlformats.org/officeDocument/2006/relationships/image" Target="media/e88199682b774f96f7efb2fe95e1c185fa5f57b3.png"/><Relationship Id="rId108" Type="http://schemas.openxmlformats.org/officeDocument/2006/relationships/image" Target="media/00f7913b4f2dd4fff454485954c966c466eecf2e.png"/><Relationship Id="rId109" Type="http://schemas.openxmlformats.org/officeDocument/2006/relationships/image" Target="media/d4dbc2747f34c9a92733696eb650d0e1eebfd6d1.png"/><Relationship Id="rId110" Type="http://schemas.openxmlformats.org/officeDocument/2006/relationships/image" Target="media/f468028a0318b2c8ed5ad5c28fcc721c825f5830.png"/><Relationship Id="rId111" Type="http://schemas.openxmlformats.org/officeDocument/2006/relationships/image" Target="media/fa67d4ea13d080c05b5bfb7307cef7699702d0a2.png"/><Relationship Id="rId112" Type="http://schemas.openxmlformats.org/officeDocument/2006/relationships/image" Target="media/801f1b78bc0600f600c41a7a0bb9357e5da88d21.png"/><Relationship Id="rId113" Type="http://schemas.openxmlformats.org/officeDocument/2006/relationships/image" Target="media/a286a4a09280e585513891120ceab83ceefb70e2.png"/><Relationship Id="rId114" Type="http://schemas.openxmlformats.org/officeDocument/2006/relationships/image" Target="media/ccc717ff6519df60576188221fb0f429df6f8ed8.png"/><Relationship Id="rId115" Type="http://schemas.openxmlformats.org/officeDocument/2006/relationships/image" Target="media/1f2acc59fe5bf895be0a1c44cd9a32264d3753b7.png"/><Relationship Id="rId116" Type="http://schemas.openxmlformats.org/officeDocument/2006/relationships/image" Target="media/0e75cf96745b87d7853a5c14cde34582e9663316.png"/><Relationship Id="rId117" Type="http://schemas.openxmlformats.org/officeDocument/2006/relationships/image" Target="media/2e1d764397720adb37b7550055a91a4fb71bb350.png"/><Relationship Id="rId118" Type="http://schemas.openxmlformats.org/officeDocument/2006/relationships/image" Target="media/cc06944cbb1e3477dea1a91424cf0104fb1b8415.png"/><Relationship Id="rId119" Type="http://schemas.openxmlformats.org/officeDocument/2006/relationships/image" Target="media/af4d8b4797afc4824142d4ddc2ced78c7bfb1d50.png"/><Relationship Id="rId120" Type="http://schemas.openxmlformats.org/officeDocument/2006/relationships/image" Target="media/7683f1cf95300efc2428eb3c6d3b1172b2257cb5.png"/><Relationship Id="rId121" Type="http://schemas.openxmlformats.org/officeDocument/2006/relationships/image" Target="media/f30f4e089234281e5988c689a030848250d9e2df.png"/><Relationship Id="rId122" Type="http://schemas.openxmlformats.org/officeDocument/2006/relationships/image" Target="media/f7cce7c67ea8657d5d27a062dec364269c4dd7e8.png"/><Relationship Id="rId123" Type="http://schemas.openxmlformats.org/officeDocument/2006/relationships/image" Target="media/90867bd694bc89213d8690425deb2c23d86fb8b1.png"/><Relationship Id="rId124" Type="http://schemas.openxmlformats.org/officeDocument/2006/relationships/image" Target="media/0e9e3a9ff91f6421dc4d95ce9a2e08b98eaa8402.png"/><Relationship Id="rId125" Type="http://schemas.openxmlformats.org/officeDocument/2006/relationships/image" Target="media/f9d640d390786bb8fb25c3fdebe4cd97adeb7dfa.png"/><Relationship Id="rId126" Type="http://schemas.openxmlformats.org/officeDocument/2006/relationships/image" Target="media/70fae5553be00898dfc00962b39b53213a621eef.png"/><Relationship Id="rId127" Type="http://schemas.openxmlformats.org/officeDocument/2006/relationships/image" Target="media/873783a0c7536d34423a6a1e963071d244cf59b1.png"/><Relationship Id="rId128" Type="http://schemas.openxmlformats.org/officeDocument/2006/relationships/image" Target="media/5c1261aac718c26b0287b12cb2fed86271b6ab19.png"/><Relationship Id="rId129" Type="http://schemas.openxmlformats.org/officeDocument/2006/relationships/image" Target="media/c25dd6008ec69de93fa2c9f5611760871ad7cd29.png"/><Relationship Id="rId130" Type="http://schemas.openxmlformats.org/officeDocument/2006/relationships/image" Target="media/6dd8173174637349f0673e849a4ffc072eb37c8b.png"/><Relationship Id="rId131" Type="http://schemas.openxmlformats.org/officeDocument/2006/relationships/image" Target="media/b1250dcbf5a5fbaf7c418f53b0cf81e53f1598bd.png"/><Relationship Id="rId132" Type="http://schemas.openxmlformats.org/officeDocument/2006/relationships/image" Target="media/c85e67f8a7bc01fb6307d5c2618b6fe0b433b323.png"/><Relationship Id="rId133" Type="http://schemas.openxmlformats.org/officeDocument/2006/relationships/image" Target="media/4f9f38c32970b1bcc5cc7862633eede60784e3ed.png"/><Relationship Id="rId134" Type="http://schemas.openxmlformats.org/officeDocument/2006/relationships/image" Target="media/f5942c7206b99c9d29ea87f1cb0450b666d81468.png"/><Relationship Id="rId135" Type="http://schemas.openxmlformats.org/officeDocument/2006/relationships/image" Target="media/4c293a0f98b73b1504b1ea9308ad358c75d5f0b0.png"/><Relationship Id="rId136" Type="http://schemas.openxmlformats.org/officeDocument/2006/relationships/image" Target="media/41c8a24a5ece9451a9646d0651eb8ef954264289.png"/><Relationship Id="rId137" Type="http://schemas.openxmlformats.org/officeDocument/2006/relationships/image" Target="media/a9323c688eaf45ac5b5e6cc30a0a7dc778908966.png"/><Relationship Id="rId138" Type="http://schemas.openxmlformats.org/officeDocument/2006/relationships/image" Target="media/301939eeb1bb1d6088f4b9b6e783b6ed610e18ca.png"/><Relationship Id="rId139" Type="http://schemas.openxmlformats.org/officeDocument/2006/relationships/image" Target="media/538e87d4bf5f95b3d857f471f9f8dd8b5a0873fe.png"/><Relationship Id="rId140" Type="http://schemas.openxmlformats.org/officeDocument/2006/relationships/image" Target="media/cb1febe89b9bc9416522a9f3dfa4b2aa582eaaca.png"/><Relationship Id="rId141" Type="http://schemas.openxmlformats.org/officeDocument/2006/relationships/image" Target="media/2571bb0e00206fc656411cd806dc3e05591cac25.png"/><Relationship Id="rId142" Type="http://schemas.openxmlformats.org/officeDocument/2006/relationships/image" Target="media/66f39e050276c49ea76d12a61aef505ce5784f3e.png"/><Relationship Id="rId143" Type="http://schemas.openxmlformats.org/officeDocument/2006/relationships/image" Target="media/025f07f67570222d950dd9de68139c1bb631596a.png"/><Relationship Id="rId144" Type="http://schemas.openxmlformats.org/officeDocument/2006/relationships/image" Target="media/ce589785b7a0e4804aa64d4ab731956c23f8b6a9.png"/><Relationship Id="rId145" Type="http://schemas.openxmlformats.org/officeDocument/2006/relationships/image" Target="media/5a5d46df838e9c1230ff2367ae956e271a530f3f.png"/><Relationship Id="rId146" Type="http://schemas.openxmlformats.org/officeDocument/2006/relationships/image" Target="media/994c56861207920d253a4554c2ccc2361af5349b.png"/><Relationship Id="rId147" Type="http://schemas.openxmlformats.org/officeDocument/2006/relationships/image" Target="media/827ec2d43f2d87fbb7906a974cbe0387469b339f.png"/><Relationship Id="rId148" Type="http://schemas.openxmlformats.org/officeDocument/2006/relationships/image" Target="media/bec95813d797c868b122aca09a28bcf28b6e03ce.png"/><Relationship Id="rId149" Type="http://schemas.openxmlformats.org/officeDocument/2006/relationships/image" Target="media/50419b64c7f8faa1cd403db89af57c1a77ee5315.png"/><Relationship Id="rId150" Type="http://schemas.openxmlformats.org/officeDocument/2006/relationships/image" Target="media/3a3c4b0a1ddd6cec9d841a6729c7b668b8a4e365.png"/><Relationship Id="rId151" Type="http://schemas.openxmlformats.org/officeDocument/2006/relationships/image" Target="media/cc9f3883d360588b63c2bfe2b7352471d7cfc41e.png"/><Relationship Id="rId152" Type="http://schemas.openxmlformats.org/officeDocument/2006/relationships/image" Target="media/77676302c0f0a33df4836bcb08dbcf88c5d32bac.png"/><Relationship Id="rId153" Type="http://schemas.openxmlformats.org/officeDocument/2006/relationships/image" Target="media/0de1f656531f40cb2331bcb4dbc13daf5ee4ba46.png"/><Relationship Id="rId154" Type="http://schemas.openxmlformats.org/officeDocument/2006/relationships/image" Target="media/0d662386d4237f5da5c223bc82fe4083b4841413.png"/><Relationship Id="rId155" Type="http://schemas.openxmlformats.org/officeDocument/2006/relationships/image" Target="media/3864fce117d1d9f6371a8bd3e7ab816e74486e5a.png"/><Relationship Id="rId156" Type="http://schemas.openxmlformats.org/officeDocument/2006/relationships/image" Target="media/3c1f1116d327deb8de58009d56141b3eac693463.png"/><Relationship Id="rId157" Type="http://schemas.openxmlformats.org/officeDocument/2006/relationships/image" Target="media/5e5393b78af51b946e5b82142d6afafbe3ee99b5.png"/><Relationship Id="rId158" Type="http://schemas.openxmlformats.org/officeDocument/2006/relationships/image" Target="media/2873713ac71ce52cf6ef174f122369725b7de0dd.png"/><Relationship Id="rId159" Type="http://schemas.openxmlformats.org/officeDocument/2006/relationships/image" Target="media/1ce89faf5f3ae82267cb19a9d926cd506f1addb6.png"/><Relationship Id="rId160" Type="http://schemas.openxmlformats.org/officeDocument/2006/relationships/image" Target="media/7a19ee96822890c5a3b5516e82d7878d03431b51.png"/><Relationship Id="rId161" Type="http://schemas.openxmlformats.org/officeDocument/2006/relationships/image" Target="media/a5c77e3b4a3952226b126af72f5997d19710d340.png"/><Relationship Id="rId162" Type="http://schemas.openxmlformats.org/officeDocument/2006/relationships/image" Target="media/d254755df85f870b1994969cb89b4c5b00267f24.png"/><Relationship Id="rId163" Type="http://schemas.openxmlformats.org/officeDocument/2006/relationships/image" Target="media/3843eb0b5d56b81298f9aaed5280649b269a027c.png"/><Relationship Id="rId164" Type="http://schemas.openxmlformats.org/officeDocument/2006/relationships/image" Target="media/74437c9bed9f1900c53804e39ed746782e5a83ac.png"/><Relationship Id="rId165" Type="http://schemas.openxmlformats.org/officeDocument/2006/relationships/image" Target="media/990e3cbc57117a4eb049eb3794d37b0eba98c055.png"/><Relationship Id="rId166" Type="http://schemas.openxmlformats.org/officeDocument/2006/relationships/image" Target="media/c60522c61d9ab959044959310c4ff7b56afe921c.png"/><Relationship Id="rId167" Type="http://schemas.openxmlformats.org/officeDocument/2006/relationships/image" Target="media/af18ba269c4ab36608873747052adc60def94868.png"/><Relationship Id="rId168" Type="http://schemas.openxmlformats.org/officeDocument/2006/relationships/image" Target="media/1140ab365ff40e0ea5a3ebf37bab854f48d60060.png"/><Relationship Id="rId169" Type="http://schemas.openxmlformats.org/officeDocument/2006/relationships/image" Target="media/d3cefef20d6c71705de44762b4b74e38d9fd656d.png"/><Relationship Id="rId170" Type="http://schemas.openxmlformats.org/officeDocument/2006/relationships/image" Target="media/f109d0c8b7fd54065f8495d98501fc1bed2bd5b8.png"/><Relationship Id="rId171" Type="http://schemas.openxmlformats.org/officeDocument/2006/relationships/image" Target="media/917ab6c0d5bbbd594e7e362761a5e1b9eaa4b9c3.png"/><Relationship Id="rId172" Type="http://schemas.openxmlformats.org/officeDocument/2006/relationships/image" Target="media/f2f69eab0151ca119e660a6d02cf487cbe2ee10b.png"/><Relationship Id="rId173" Type="http://schemas.openxmlformats.org/officeDocument/2006/relationships/image" Target="media/e64675cc6be3a1df6077a174900ef9f6f86d28a5.png"/><Relationship Id="rId174" Type="http://schemas.openxmlformats.org/officeDocument/2006/relationships/image" Target="media/3383abd62fbb38ab68439988c5b6ad5cc9e45648.png"/><Relationship Id="rId175" Type="http://schemas.openxmlformats.org/officeDocument/2006/relationships/image" Target="media/5e88a0efaf006219dbbc6a7e7fbf04d7a51c9c55.png"/><Relationship Id="rId176" Type="http://schemas.openxmlformats.org/officeDocument/2006/relationships/image" Target="media/f0ed806f9254801fb5519108239b6c436dfd19b3.png"/><Relationship Id="rId177" Type="http://schemas.openxmlformats.org/officeDocument/2006/relationships/image" Target="media/7d16ee7cf653a6c2b6233d23cb5a16bbeddcf92b.png"/><Relationship Id="rId178" Type="http://schemas.openxmlformats.org/officeDocument/2006/relationships/image" Target="media/47d12278b5adc82e957add673b0c287626e7b790.png"/><Relationship Id="rId179" Type="http://schemas.openxmlformats.org/officeDocument/2006/relationships/image" Target="media/6fa20b3db9e73c6d605556937ded7f719f987493.png"/><Relationship Id="rId180" Type="http://schemas.openxmlformats.org/officeDocument/2006/relationships/image" Target="media/6431660fa67d604f4313749a62411f66650cf0ed.png"/><Relationship Id="rId181" Type="http://schemas.openxmlformats.org/officeDocument/2006/relationships/image" Target="media/9e6a6dd17c6c4b8142333dbc0339849aea449ce0.png"/><Relationship Id="rId182" Type="http://schemas.openxmlformats.org/officeDocument/2006/relationships/image" Target="media/4e14c970e4203c3978c5533e2bdb5049f0b18d3f.png"/><Relationship Id="rId183" Type="http://schemas.openxmlformats.org/officeDocument/2006/relationships/image" Target="media/6a01f47d4dbd1a87af66aa4a49c038b86c3e90b1.png"/><Relationship Id="rId184" Type="http://schemas.openxmlformats.org/officeDocument/2006/relationships/image" Target="media/f70b2a12d422ac5595cd601d6e310a2d1dc96754.png"/><Relationship Id="rId185" Type="http://schemas.openxmlformats.org/officeDocument/2006/relationships/image" Target="media/76a773e5d84e5e824fff02254af1527779f327ba.png"/><Relationship Id="rId186" Type="http://schemas.openxmlformats.org/officeDocument/2006/relationships/image" Target="media/48e5d20d1d875aca61ebcd828c7b68afca41fa48.png"/><Relationship Id="rId187" Type="http://schemas.openxmlformats.org/officeDocument/2006/relationships/image" Target="media/5d1c391d52db1b700bf45782b0d43f039c690507.png"/><Relationship Id="rId188" Type="http://schemas.openxmlformats.org/officeDocument/2006/relationships/image" Target="media/76a9ca72cf3986a6e3118218a83965ffe670b049.png"/><Relationship Id="rId189" Type="http://schemas.openxmlformats.org/officeDocument/2006/relationships/image" Target="media/9c31af68a5f8fae9cf9b901c0d21e223c5a6de83.png"/><Relationship Id="rId190" Type="http://schemas.openxmlformats.org/officeDocument/2006/relationships/image" Target="media/5e3c84139d521dcad48879cde2a830adc4bf4348.png"/><Relationship Id="rId191" Type="http://schemas.openxmlformats.org/officeDocument/2006/relationships/image" Target="media/94668e464af67e213eb345fa5f7b8a6852094cb1.png"/><Relationship Id="rId192" Type="http://schemas.openxmlformats.org/officeDocument/2006/relationships/image" Target="media/3f4e5c865b1865bd8a5402ab2383895f31e2edbf.png"/><Relationship Id="rId193" Type="http://schemas.openxmlformats.org/officeDocument/2006/relationships/image" Target="media/b07dd75b7ec8c9556d327b0fcf32bd90387e2f38.png"/><Relationship Id="rId194" Type="http://schemas.openxmlformats.org/officeDocument/2006/relationships/image" Target="media/2543455efea53597c30234fb114e1464d4d7a1ae.png"/><Relationship Id="rId195" Type="http://schemas.openxmlformats.org/officeDocument/2006/relationships/image" Target="media/741db6cdc43b0e18a4ad5dcc337dfb960b6aceef.png"/><Relationship Id="rId196" Type="http://schemas.openxmlformats.org/officeDocument/2006/relationships/image" Target="media/95d0bc5c44515688b27b8a80ab403623ded16131.png"/><Relationship Id="rId197" Type="http://schemas.openxmlformats.org/officeDocument/2006/relationships/image" Target="media/cbb9e1a792a37e7d9041c8a5299ecca2fb141c67.png"/><Relationship Id="rId198" Type="http://schemas.openxmlformats.org/officeDocument/2006/relationships/image" Target="media/b09a45c248cfc3a8cab3330f977a48c73e0f9bf9.png"/><Relationship Id="rId199" Type="http://schemas.openxmlformats.org/officeDocument/2006/relationships/image" Target="media/745112a30e634ab0567dee21124ca8a418e4aca3.png"/><Relationship Id="rId200" Type="http://schemas.openxmlformats.org/officeDocument/2006/relationships/image" Target="media/b17b4d92cc9e8b2775c8d07c6e07ba7fd3a4c580.png"/><Relationship Id="rId201" Type="http://schemas.openxmlformats.org/officeDocument/2006/relationships/image" Target="media/7ac2bb9a6317ede8176c9e37b0962be0cb025a46.png"/><Relationship Id="rId202" Type="http://schemas.openxmlformats.org/officeDocument/2006/relationships/image" Target="media/39bb3e9156a5682532bae9549b61d43659bbe6d7.png"/><Relationship Id="rId203" Type="http://schemas.openxmlformats.org/officeDocument/2006/relationships/image" Target="media/2829fe53f7f31b46fffd70e83d42c04a88d47e14.png"/><Relationship Id="rId204" Type="http://schemas.openxmlformats.org/officeDocument/2006/relationships/image" Target="media/600b594e4d4d1e00170ed4aa6b62a1b7d06a866f.png"/><Relationship Id="rId205" Type="http://schemas.openxmlformats.org/officeDocument/2006/relationships/image" Target="media/0f2984a4944a5e25b673d8a91ca1aafc3554f989.png"/><Relationship Id="rId206" Type="http://schemas.openxmlformats.org/officeDocument/2006/relationships/image" Target="media/e8cffa9395940a6d4b68eeaa937957ff807fde1f.png"/><Relationship Id="rId207" Type="http://schemas.openxmlformats.org/officeDocument/2006/relationships/image" Target="media/fb997ceaafc963cfb9e285e62c8b1dc3a274c1bc.png"/><Relationship Id="rId208" Type="http://schemas.openxmlformats.org/officeDocument/2006/relationships/image" Target="media/a1351802f1cb7ce8f358546dd467fafe6101c7a1.png"/><Relationship Id="rId209" Type="http://schemas.openxmlformats.org/officeDocument/2006/relationships/image" Target="media/ec56d48141f9d91456ae86d29cef55f99b20f26e.png"/><Relationship Id="rId210" Type="http://schemas.openxmlformats.org/officeDocument/2006/relationships/image" Target="media/ef0899e1765d724c1d48b150c62d4d21982b485c.png"/><Relationship Id="rId211" Type="http://schemas.openxmlformats.org/officeDocument/2006/relationships/image" Target="media/41c9b6e9036630036b17c479b9f27790faaa9e0a.png"/><Relationship Id="rId212" Type="http://schemas.openxmlformats.org/officeDocument/2006/relationships/image" Target="media/17bbe5ce964025154ea78ba707680ce108b283f6.png"/><Relationship Id="rId213" Type="http://schemas.openxmlformats.org/officeDocument/2006/relationships/image" Target="media/99aad23e3eef4eba9178bc2cea01ade419338b05.png"/><Relationship Id="rId214" Type="http://schemas.openxmlformats.org/officeDocument/2006/relationships/image" Target="media/04286cbb8191a47dc32886c9688d35b6b148d124.png"/><Relationship Id="rId215" Type="http://schemas.openxmlformats.org/officeDocument/2006/relationships/image" Target="media/1b7b01b48c4995bb40f16d48e401a3c5a1b3d44c.png"/><Relationship Id="rId216" Type="http://schemas.openxmlformats.org/officeDocument/2006/relationships/image" Target="media/099c24cacd483e39878e6daf96c2aea6a996cf0c.png"/><Relationship Id="rId217" Type="http://schemas.openxmlformats.org/officeDocument/2006/relationships/image" Target="media/b55e8ace1ab9744d328f8f2f56bdc2fa5adac256.png"/><Relationship Id="rId218" Type="http://schemas.openxmlformats.org/officeDocument/2006/relationships/image" Target="media/16983408b436a495a6a334a9222179333ccbe475.png"/><Relationship Id="rId219" Type="http://schemas.openxmlformats.org/officeDocument/2006/relationships/image" Target="media/0c1806b0dd8b94f8a90b40d214d98032ba38cf7c.png"/><Relationship Id="rId220" Type="http://schemas.openxmlformats.org/officeDocument/2006/relationships/image" Target="media/4890bff05f7fc248eb101da1bc3f1a6a53760183.png"/><Relationship Id="rId221" Type="http://schemas.openxmlformats.org/officeDocument/2006/relationships/image" Target="media/1236f4fac70e9708eeac5973ced1880ac76be761.png"/><Relationship Id="rId222" Type="http://schemas.openxmlformats.org/officeDocument/2006/relationships/image" Target="media/6e17f20e561cbb1d0c7dd07a9210ab3c9cba5516.png"/><Relationship Id="rId223" Type="http://schemas.openxmlformats.org/officeDocument/2006/relationships/image" Target="media/5a7698bf0f64d9796fbf4ef3c39c6679ae3db517.png"/><Relationship Id="rId224" Type="http://schemas.openxmlformats.org/officeDocument/2006/relationships/image" Target="media/12d08eab3fc4d2e77b26562f020a4b1cc821eeaa.png"/><Relationship Id="rId225" Type="http://schemas.openxmlformats.org/officeDocument/2006/relationships/image" Target="media/380f964d902b9a1ce61eac31be09e813bb0d77a4.png"/><Relationship Id="rId226" Type="http://schemas.openxmlformats.org/officeDocument/2006/relationships/image" Target="media/f350baa179c786f2288a8b4e45fd28beede9f808.png"/><Relationship Id="rId227" Type="http://schemas.openxmlformats.org/officeDocument/2006/relationships/image" Target="media/5f63993609e4f284292f4a4c549faaf5feea4eac.png"/><Relationship Id="rId228" Type="http://schemas.openxmlformats.org/officeDocument/2006/relationships/image" Target="media/fcf35779f47bb8fb79421974611975e0ca739293.png"/><Relationship Id="rId229" Type="http://schemas.openxmlformats.org/officeDocument/2006/relationships/image" Target="media/372284eecb6d901e010384151aa11eb5d05fa853.png"/><Relationship Id="rId230" Type="http://schemas.openxmlformats.org/officeDocument/2006/relationships/image" Target="media/aa521cff06b8d3d3e3c1f16198046691fa73cf4a.png"/><Relationship Id="rId231" Type="http://schemas.openxmlformats.org/officeDocument/2006/relationships/image" Target="media/313ec6c317ec9da01a669aadc8af0dd7ee4314dc.png"/><Relationship Id="rId232" Type="http://schemas.openxmlformats.org/officeDocument/2006/relationships/image" Target="media/8b5d54b936a9cf3e8a3fbe8aa3fb906d8807f22d.png"/><Relationship Id="rId233" Type="http://schemas.openxmlformats.org/officeDocument/2006/relationships/image" Target="media/2eb0296f7dc7a075a15d8437bff4ef9876f55673.png"/><Relationship Id="rId234" Type="http://schemas.openxmlformats.org/officeDocument/2006/relationships/image" Target="media/9d236c76133d8d10200104b934ea681635b75733.png"/><Relationship Id="rId235" Type="http://schemas.openxmlformats.org/officeDocument/2006/relationships/image" Target="media/4e4931254fb6e8433603740a2953129641f814a6.png"/><Relationship Id="rId236" Type="http://schemas.openxmlformats.org/officeDocument/2006/relationships/image" Target="media/47510a6d3fd47d388e097cca30c246744ead1cf1.png"/><Relationship Id="rId237" Type="http://schemas.openxmlformats.org/officeDocument/2006/relationships/image" Target="media/11c06b446d9da36dbda5281a95e83d6f32af7f50.png"/><Relationship Id="rId238" Type="http://schemas.openxmlformats.org/officeDocument/2006/relationships/image" Target="media/df40e4b9be77e8e196366ea3a27e2d82edd58982.png"/><Relationship Id="rId239" Type="http://schemas.openxmlformats.org/officeDocument/2006/relationships/image" Target="media/293ee5b794ec780c16435b94721616274a546629.png"/><Relationship Id="rId240" Type="http://schemas.openxmlformats.org/officeDocument/2006/relationships/image" Target="media/1ba0912c1756916c02383b0c0213d8c240b10000.png"/><Relationship Id="rId241" Type="http://schemas.openxmlformats.org/officeDocument/2006/relationships/image" Target="media/4a4d14442b9bbab388bb5d83e02992a4e75efefe.png"/><Relationship Id="rId2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2026-08-28T21:45:45.526Z</dcterms:created>
  <dcterms:modified xsi:type="dcterms:W3CDTF">2026-08-28T21:45:45.527Z</dcterms:modified>
</cp:coreProperties>
</file>

<file path=docProps/custom.xml><?xml version="1.0" encoding="utf-8"?>
<Properties xmlns="http://schemas.openxmlformats.org/officeDocument/2006/custom-properties" xmlns:vt="http://schemas.openxmlformats.org/officeDocument/2006/docPropsVTypes"/>
</file>