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Il deposito Zenodo — foglio operativo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Documento prodotto con sistemi di intelligenza artificiale sotto direzione e responsabilità umana, come ogni documento di quest'opera.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Questo foglio serve a fare una cosa sola e a farla oggi: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ottenere il DOI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. Finché non c'è, nessuna delle dodici lettere può partire, perché tutte lo citano. È l'unico anello che blocca dodici destinatari insieme, e si scioglie in un'ora.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Perché prima di tutto il resto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Il DOI fa tre cose che nessun altro canale fa.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Data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il deposito in modo opponibile a terzi.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Rende citabile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l'opera prima che un editore la pubblichi, il che cambia il tono di ogni proposta: non si offre un manoscritto, si segnala un lavoro già depositato. E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stacca l'opera dal repository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un file su Zenodo sopravvive alla cancellazione di un ramo Git, e questa opera esiste solo in un ramo Git.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Va fatto prima delle lettere perché il numero entra nel corpo delle lettere. Farlo dopo significa riscriverle tutte.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Che cosa caricare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Tre file, non uno. Il volume intero pesa 37,5 MiB e Zenodo lo accetterebbe, ma un revisore non apre un PDF da 2.426 pagine: apre la parte che lo riguarda.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i/>
                <w:iCs/>
                <w:sz w:val="20"/>
                <w:szCs w:val="20"/>
              </w:rPr>
              <w:t xml:space="preserve">OPERA_INTEGRALE_1-di-3_LIBRI_I-XII.pdf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~15 MiB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i/>
                <w:iCs/>
                <w:sz w:val="20"/>
                <w:szCs w:val="20"/>
              </w:rPr>
              <w:t xml:space="preserve">OPERA_INTEGRALE_2-di-3_LIBRI_XIII-XIV.pdf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~10 MiB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i/>
                <w:iCs/>
                <w:sz w:val="20"/>
                <w:szCs w:val="20"/>
              </w:rPr>
              <w:t xml:space="preserve">OPERA_INTEGRALE_3-di-3_LIBRO_XV_E_APPENDICI.pdf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~4 MiB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Le impronte SHA-256 delle tre parti non sono ricopiate qui, ed è una scelta, non una dimenticanza: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questo foglio è rilegato dentro il volume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 come Appendice IV.xvi, e un'impronta scritta dentro il file che essa misura è falsa nell'istante in cui viene scritta. Vale la stessa regola per cui il registro delle impronte non certifica sé stesso. Le impronte correnti si leggono in `../IMPRONTE-SHA256.md`, sezione «Il volume diviso in tre parti», e si ricopiano di lì al momento del deposito.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E due file piccoli che valgono più del loro peso: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shd w:fill="1F3864" w:val="clear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b/>
                <w:bCs/>
                <w:color w:val="FFFFFF"/>
                <w:sz w:val="20"/>
                <w:szCs w:val="20"/>
              </w:rPr>
              <w:t xml:space="preserve">Perché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i/>
                <w:iCs/>
                <w:sz w:val="20"/>
                <w:szCs w:val="20"/>
              </w:rPr>
              <w:t xml:space="preserve">IMPRONTE-OPERA-MORO.txt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il manifesto: 173 righe, una per file, verificabile con un comando</w:t>
            </w:r>
          </w:p>
        </w:tc>
      </w:tr>
      <w:tr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i/>
                <w:iCs/>
                <w:sz w:val="20"/>
                <w:szCs w:val="20"/>
              </w:rPr>
              <w:t xml:space="preserve">IMPRONTE-SHA256.md</w:t>
            </w:r>
          </w:p>
        </w:tc>
        <w:tc>
          <w:tcPr>
            <w:tcW w:type="dxa" w:w="4680"/>
          </w:tcPr>
          <w:p>
            <w:pPr>
              <w:spacing w:after="20" w:before="20"/>
              <w:jc w:val="both"/>
            </w:pPr>
            <w:r>
              <w:rPr>
                <w:rFonts w:ascii="Barlow Semi Condensed" w:cs="Barlow Semi Condensed" w:eastAsia="Barlow Semi Condensed" w:hAnsi="Barlow Semi Condensed"/>
                <w:sz w:val="20"/>
                <w:szCs w:val="20"/>
              </w:rPr>
              <w:t xml:space="preserve">il registro leggibile, che spiega che cosa l'impronta certifica e che cosa no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Non caricare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il volume intero da 37,5 MiB: duplica le tre parti e raddoppia il peso del record senza aggiungere nulla.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Non caricare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italia-nera/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è un'opera distinta, e se un giorno va depositata avrà un DOI proprio.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 metadati, pronti da incollare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Upload type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— Publication → Book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Title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``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 Aldo Moro. Ottanta anni di Pace: una guerra senza fine — opera integrale 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``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Authors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—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De Michele, Luigi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. Se hai un ORCID, mettilo: è la differenza fra un deposito anonimo e un deposito attribuibile. Se non ce l'hai, si apre in cinque minuti su orcid.org ed è gratuito.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Description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(incolla così com'è)</w:t>
      </w:r>
    </w:p>
    <w:p>
      <w:pPr>
        <w:pBdr>
          <w:left w:val="single" w:color="1F3864" w:sz="18" w:space="8"/>
        </w:pBdr>
        <w:spacing w:after="80" w:before="80"/>
        <w:ind w:left="360" w:righ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Corpus di ricerca storica sul caso Moro e sul suo contesto internazionale, prodotto fra il 2025 e il 2026 con sistemi di intelligenza artificiale sotto direzione umana e sotto una disciplina metodologica scritta prima del lavoro e resa vincolante. La dichiarazione di generazione assistita apre ogni documento dell'opera, non ne chiude nessuno.  L'opera non ricostruisce i fatti del 1978 e non propone una tesi sul sequestro. Non indica responsabili: nessuna persona vi è indicata come responsabile di un reato al di fuori di un giudicato definitivo, e la regola che governa l'intero corpus è che l'appartenenza a un'organizzazione non è prova di condotta. Ciò che l'opera produce sono bersagli di ricerca: domande formulate in modo che un terzo possa andare in archivio a rispondervi, ciascuna col grado di ciò che si sa già e con la sede in cui si cercherebbe.  Ogni proposizione porta un grado dichiarato — A giudicato, B accertamento, C congettura, F fatto pubblico — e le ricerche condotte senza esito sono registrate come Stati Zero, validi soltanto se la sede consultata è nominata. Le correzioni sono annotate accanto all'errore e non applicate in silenzio; le divergenze fra fonti sono riportate e non risolte d'autorità.  Quinta edizione integrale, 27 agosto 2026: oltre 2.400 pagine in 103 documenti, quindici Libri e quattro Appendici, 239 grafici su 104 capitoli, 1.044 citazioni a 688 indirizzi distinti su 358 domini. Depositata in tre parti tagliate su confini di Libro; le parti non si sovrappongono e insieme fanno il volume. Ogni file porta la propria impronta SHA-256 nel manifesto allegato: l'impronta certifica l'integrità del contenitore, non la verità del contenuto, e la distinzione è dichiarata nel registro.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Version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—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5.0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· Publication date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—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2026-08-27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· Language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—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Italian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· License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— Creative Commons Attribution 4.0 (CC BY 4.0)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Sulla licenza.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CC BY è la scelta consigliata: chiunque può citare e ridistribuire purché attribuisca, il che è esattamente ciò che serve a un'opera che vuole essere verificata. Se preferisci vietare gli usi commerciali (CC BY-NC) sappi che molte riviste e archivi non ridistribuiscono materiale NC, e perderesti proprio i canali che ti interessano.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Keywords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``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 Aldo Moro; Brigate Rosse; caso Moro; storia contemporanea italiana; strategia della tensione; Loggia P2; Gladio; Commissione Moro; fonti parlamentari; metodo storiografico; gradi probatori; ricerca assistita da intelligenza artificiale 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``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Additional notes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— l'impronta va copiata dal registro al momento del deposito, per la ragione detta sopra:</w:t>
      </w:r>
    </w:p>
    <w:p>
      <w:pPr>
        <w:pBdr>
          <w:left w:val="single" w:color="1F3864" w:sz="18" w:space="8"/>
        </w:pBdr>
        <w:spacing w:after="80" w:before="80"/>
        <w:ind w:left="360" w:righ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Opera prodotta con sistemi di intelligenza artificiale sotto direzione e responsabilità umana. Impronta SHA-256 del manifesto dell'opera: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«copiare da IMPRONTE-SHA256.md, sezione "L'impronta dell'opera"»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. Il manifesto elenca i file versionati che compongono l'opera e si verifica con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sha256sum --check IMPRONTE-OPERA-MORO.txt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Il conteggio esatto delle pagine è volutamente lasciato in tondo — «oltre 2.400» — e va sostituito con la cifra che si legge sulla copertina del volume al momento del deposito. La ragione è la stessa dell'impronta: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questo foglio è rilegato dentro il volume che conta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, e ogni volta che si scrive qui il numero esatto il foglio si allunga e il numero cambia. Un documento non può misurare sé stesso dall'interno; può però dire dove il numero si legge, ed è ciò che fa. Gli altri numeri — documenti, grafici, citazioni, domini — non hanno questo problema e sono esatti: si rileggono comunque sul registro prima di incollarli.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L'ordine delle operazioni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1. Apri l'account Zenodo (o accedi). Se non hai un ORCID, aprilo prima e collegalo.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2.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New upload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→ trascina i cinque file → compila i metadati qui sopra.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3.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Save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senza pubblicare. Rileggi la description sullo schermo: è il testo che leggeranno per primo, ed è l'unico che non puoi correggere dopo la pubblicazione senza generare una nuova versione.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4.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Publish.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 Il DOI compare subito; l'indicizzazione richiede fino a un'ora.</w:t>
      </w:r>
    </w:p>
    <w:p>
      <w:pPr>
        <w:spacing w:after="40"/>
        <w:ind w:left="360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5. Copia il DOI e </w:t>
      </w:r>
      <w:r>
        <w:rPr>
          <w:rFonts w:ascii="Barlow Semi Condensed" w:cs="Barlow Semi Condensed" w:eastAsia="Barlow Semi Condensed" w:hAnsi="Barlow Semi Condensed"/>
          <w:b/>
          <w:bCs/>
          <w:sz w:val="24"/>
          <w:szCs w:val="24"/>
        </w:rPr>
        <w:t xml:space="preserve">torna qui</w:t>
      </w: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: va inserito in undici lettere e nella scheda dell'opera. È una sostituzione meccanica, la faccio io in un passaggio.</w:t>
      </w:r>
    </w:p>
    <w:p>
      <w:pPr>
        <w:pBdr>
          <w:bottom w:val="single" w:color="999999" w:sz="6" w:space="1"/>
        </w:pBdr>
        <w:spacing w:after="80"/>
      </w:pPr>
    </w:p>
    <w:p>
      <w:pPr>
        <w:pStyle w:val="Heading2"/>
        <w:spacing w:after="100" w:before="200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Dopo il DOI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Il DOI entra in: la scheda dell'opera, la PEC unica formale, la lettera alla Fondazione Aldo Moro, la PEC all'Archivio Flamigni, la relazione al Centro Flamigni, e le sei proposte editoriali. Undici documenti, una stringa.</w:t>
      </w: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sz w:val="24"/>
          <w:szCs w:val="24"/>
        </w:rPr>
        <w:t xml:space="preserve">Poi, e solo poi, si spedisce. La checklist di invio dice in che ordine.</w:t>
      </w:r>
    </w:p>
    <w:p>
      <w:pPr>
        <w:pBdr>
          <w:bottom w:val="single" w:color="999999" w:sz="6" w:space="1"/>
        </w:pBdr>
        <w:spacing w:after="80"/>
      </w:pPr>
    </w:p>
    <w:p>
      <w:pPr>
        <w:spacing w:after="120" w:line="276"/>
        <w:jc w:val="both"/>
      </w:pP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Una avvertenza che vale la pena scrivere prima che serva: 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un deposito Zenodo non si cancella</w:t>
      </w:r>
      <w:r>
        <w:rPr>
          <w:rFonts w:ascii="Barlow Semi Condensed" w:cs="Barlow Semi Condensed" w:eastAsia="Barlow Semi Condensed" w:hAnsi="Barlow Semi Condensed"/>
          <w:i/>
          <w:iCs/>
          <w:sz w:val="24"/>
          <w:szCs w:val="24"/>
        </w:rPr>
        <w:t xml:space="preserve">. Si può ritirare dalla vista pubblica, ma il DOI resta e la pagina resta, con la dicitura di ritiro. Ciò che si carica oggi è definitivo. È il motivo per cui questo foglio insiste sul punto 3: rileggere prima di premere.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rlow Semi Condensed" w:cs="Barlow Semi Condensed" w:eastAsia="Barlow Semi Condensed" w:hAnsi="Barlow Semi Condense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Barlow Semi Condensed" w:cs="Barlow Semi Condensed" w:eastAsia="Barlow Semi Condensed" w:hAnsi="Barlow Semi Condensed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Barlow Semi Condensed" w:cs="Barlow Semi Condensed" w:eastAsia="Barlow Semi Condensed" w:hAnsi="Barlow Semi Condensed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Barlow Semi Condensed" w:cs="Barlow Semi Condensed" w:eastAsia="Barlow Semi Condensed" w:hAnsi="Barlow Semi Condensed"/>
      <w:b/>
      <w:bCs/>
      <w:i/>
      <w:i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2026-08-27T17:44:29.721Z</dcterms:created>
  <dcterms:modified xsi:type="dcterms:W3CDTF">2026-08-27T17:44:29.721Z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