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Times New Roman" w:cs="Times New Roman" w:eastAsia="Times New Roman" w:hAnsi="Times New Roman"/>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Times New Roman" w:cs="Times New Roman" w:eastAsia="Times New Roman" w:hAnsi="Times New Roman"/>
          <w:sz w:val="24"/>
          <w:szCs w:val="24"/>
        </w:rPr>
        <w:t xml:space="preserve">Aldo Moro — Una guerra senza fine</w:t>
      </w:r>
    </w:p>
    <w:p>
      <w:pPr>
        <w:pStyle w:val="Heading2"/>
        <w:spacing w:after="100" w:before="200"/>
      </w:pPr>
      <w:r>
        <w:rPr>
          <w:rFonts w:ascii="Times New Roman" w:cs="Times New Roman" w:eastAsia="Times New Roman" w:hAnsi="Times New Roman"/>
          <w:sz w:val="24"/>
          <w:szCs w:val="24"/>
        </w:rPr>
        <w:t xml:space="preserve">Le tre nuove Fasi: il registro, il ritratto, il repertorio</w:t>
      </w:r>
    </w:p>
    <w:p>
      <w:pPr>
        <w:spacing w:after="120" w:line="276"/>
        <w:jc w:val="both"/>
      </w:pPr>
      <w:r>
        <w:rPr>
          <w:rFonts w:ascii="Times New Roman" w:cs="Times New Roman" w:eastAsia="Times New Roman" w:hAnsi="Times New Roman"/>
          <w:b/>
          <w:bCs/>
          <w:sz w:val="24"/>
          <w:szCs w:val="24"/>
        </w:rPr>
        <w:t xml:space="preserve">Fase settima — Il registro giudiziario</w:t>
      </w:r>
      <w:r>
        <w:rPr>
          <w:rFonts w:ascii="Times New Roman" w:cs="Times New Roman" w:eastAsia="Times New Roman" w:hAnsi="Times New Roman"/>
          <w:sz w:val="24"/>
          <w:szCs w:val="24"/>
        </w:rPr>
        <w:t xml:space="preserve"> · i cinque processi e la Commissione Moro 2</w:t>
      </w:r>
    </w:p>
    <w:p>
      <w:pPr>
        <w:spacing w:after="120" w:line="276"/>
        <w:jc w:val="both"/>
      </w:pPr>
      <w:r>
        <w:rPr>
          <w:rFonts w:ascii="Times New Roman" w:cs="Times New Roman" w:eastAsia="Times New Roman" w:hAnsi="Times New Roman"/>
          <w:b/>
          <w:bCs/>
          <w:sz w:val="24"/>
          <w:szCs w:val="24"/>
        </w:rPr>
        <w:t xml:space="preserve">Fase ottava — Il ritratto: l'uomo prima del caso</w:t>
      </w:r>
    </w:p>
    <w:p>
      <w:pPr>
        <w:spacing w:after="120" w:line="276"/>
        <w:jc w:val="both"/>
      </w:pPr>
      <w:r>
        <w:rPr>
          <w:rFonts w:ascii="Times New Roman" w:cs="Times New Roman" w:eastAsia="Times New Roman" w:hAnsi="Times New Roman"/>
          <w:b/>
          <w:bCs/>
          <w:sz w:val="24"/>
          <w:szCs w:val="24"/>
        </w:rPr>
        <w:t xml:space="preserve">Fase nona — Il repertorio del caso: tutto ciò che è attribuibile, e con che grado</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Edizione rilegata delle continuazioni — 25 agosto 2026 · Branch pubblico del corpus storico</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Avvertenza.</w:t>
      </w:r>
      <w:r>
        <w:rPr>
          <w:rFonts w:ascii="Times New Roman" w:cs="Times New Roman" w:eastAsia="Times New Roman" w:hAnsi="Times New Roman"/>
          <w:i w:val="false"/>
          <w:iCs w:val="false"/>
          <w:sz w:val="24"/>
          <w:szCs w:val="24"/>
        </w:rPr>
        <w:t xml:space="preserve"> Questo volume raccoglie le tre continuazioni più recenti dell'opera «Aldo Moro — Una guerra senza fine» (capitoli 56-76), da leggersi dopo la Parte terza (il dossier delle questioni aperte) e la Fase sesta (il presidio del garante). L'ordine di lettura consigliato inverte quello di composizione: </w:t>
      </w:r>
      <w:r>
        <w:rPr>
          <w:rFonts w:ascii="Times New Roman" w:cs="Times New Roman" w:eastAsia="Times New Roman" w:hAnsi="Times New Roman"/>
          <w:b/>
          <w:bCs/>
          <w:i w:val="false"/>
          <w:iCs w:val="false"/>
          <w:sz w:val="24"/>
          <w:szCs w:val="24"/>
        </w:rPr>
        <w:t xml:space="preserve">prima il ritratto</w:t>
      </w:r>
      <w:r>
        <w:rPr>
          <w:rFonts w:ascii="Times New Roman" w:cs="Times New Roman" w:eastAsia="Times New Roman" w:hAnsi="Times New Roman"/>
          <w:i w:val="false"/>
          <w:iCs w:val="false"/>
          <w:sz w:val="24"/>
          <w:szCs w:val="24"/>
        </w:rPr>
        <w:t xml:space="preserve"> (Fase ottava), perché il caso non si capisce senza la persona; </w:t>
      </w:r>
      <w:r>
        <w:rPr>
          <w:rFonts w:ascii="Times New Roman" w:cs="Times New Roman" w:eastAsia="Times New Roman" w:hAnsi="Times New Roman"/>
          <w:b/>
          <w:bCs/>
          <w:i w:val="false"/>
          <w:iCs w:val="false"/>
          <w:sz w:val="24"/>
          <w:szCs w:val="24"/>
        </w:rPr>
        <w:t xml:space="preserve">poi il registro giudiziario</w:t>
      </w:r>
      <w:r>
        <w:rPr>
          <w:rFonts w:ascii="Times New Roman" w:cs="Times New Roman" w:eastAsia="Times New Roman" w:hAnsi="Times New Roman"/>
          <w:i w:val="false"/>
          <w:iCs w:val="false"/>
          <w:sz w:val="24"/>
          <w:szCs w:val="24"/>
        </w:rPr>
        <w:t xml:space="preserve"> (Fase settima), che àncora tutto agli atti; </w:t>
      </w:r>
      <w:r>
        <w:rPr>
          <w:rFonts w:ascii="Times New Roman" w:cs="Times New Roman" w:eastAsia="Times New Roman" w:hAnsi="Times New Roman"/>
          <w:b/>
          <w:bCs/>
          <w:i w:val="false"/>
          <w:iCs w:val="false"/>
          <w:sz w:val="24"/>
          <w:szCs w:val="24"/>
        </w:rPr>
        <w:t xml:space="preserve">infine il repertorio</w:t>
      </w:r>
      <w:r>
        <w:rPr>
          <w:rFonts w:ascii="Times New Roman" w:cs="Times New Roman" w:eastAsia="Times New Roman" w:hAnsi="Times New Roman"/>
          <w:i w:val="false"/>
          <w:iCs w:val="false"/>
          <w:sz w:val="24"/>
          <w:szCs w:val="24"/>
        </w:rPr>
        <w:t xml:space="preserve"> (Fase nona), come strumento di consultazione.</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Disciplina.</w:t>
      </w:r>
      <w:r>
        <w:rPr>
          <w:rFonts w:ascii="Times New Roman" w:cs="Times New Roman" w:eastAsia="Times New Roman" w:hAnsi="Times New Roman"/>
          <w:i w:val="false"/>
          <w:iCs w:val="false"/>
          <w:sz w:val="24"/>
          <w:szCs w:val="24"/>
        </w:rPr>
        <w:t xml:space="preserve"> Vale in ogni pagina la Regola di Ferro dell'opera: si distingue sempre il </w:t>
      </w:r>
      <w:r>
        <w:rPr>
          <w:rFonts w:ascii="Times New Roman" w:cs="Times New Roman" w:eastAsia="Times New Roman" w:hAnsi="Times New Roman"/>
          <w:b/>
          <w:bCs/>
          <w:i w:val="false"/>
          <w:iCs w:val="false"/>
          <w:sz w:val="24"/>
          <w:szCs w:val="24"/>
        </w:rPr>
        <w:t xml:space="preserve">giudicato</w:t>
      </w:r>
      <w:r>
        <w:rPr>
          <w:rFonts w:ascii="Times New Roman" w:cs="Times New Roman" w:eastAsia="Times New Roman" w:hAnsi="Times New Roman"/>
          <w:i w:val="false"/>
          <w:iCs w:val="false"/>
          <w:sz w:val="24"/>
          <w:szCs w:val="24"/>
        </w:rPr>
        <w:t xml:space="preserve"> (grado A), l'</w:t>
      </w:r>
      <w:r>
        <w:rPr>
          <w:rFonts w:ascii="Times New Roman" w:cs="Times New Roman" w:eastAsia="Times New Roman" w:hAnsi="Times New Roman"/>
          <w:b/>
          <w:bCs/>
          <w:i w:val="false"/>
          <w:iCs w:val="false"/>
          <w:sz w:val="24"/>
          <w:szCs w:val="24"/>
        </w:rPr>
        <w:t xml:space="preserve">accertamento parlamentare o istruttorio</w:t>
      </w:r>
      <w:r>
        <w:rPr>
          <w:rFonts w:ascii="Times New Roman" w:cs="Times New Roman" w:eastAsia="Times New Roman" w:hAnsi="Times New Roman"/>
          <w:i w:val="false"/>
          <w:iCs w:val="false"/>
          <w:sz w:val="24"/>
          <w:szCs w:val="24"/>
        </w:rPr>
        <w:t xml:space="preserve"> (grado B), la </w:t>
      </w:r>
      <w:r>
        <w:rPr>
          <w:rFonts w:ascii="Times New Roman" w:cs="Times New Roman" w:eastAsia="Times New Roman" w:hAnsi="Times New Roman"/>
          <w:b/>
          <w:bCs/>
          <w:i w:val="false"/>
          <w:iCs w:val="false"/>
          <w:sz w:val="24"/>
          <w:szCs w:val="24"/>
        </w:rPr>
        <w:t xml:space="preserve">congettura</w:t>
      </w:r>
      <w:r>
        <w:rPr>
          <w:rFonts w:ascii="Times New Roman" w:cs="Times New Roman" w:eastAsia="Times New Roman" w:hAnsi="Times New Roman"/>
          <w:i w:val="false"/>
          <w:iCs w:val="false"/>
          <w:sz w:val="24"/>
          <w:szCs w:val="24"/>
        </w:rPr>
        <w:t xml:space="preserve"> (grado C) e il </w:t>
      </w:r>
      <w:r>
        <w:rPr>
          <w:rFonts w:ascii="Times New Roman" w:cs="Times New Roman" w:eastAsia="Times New Roman" w:hAnsi="Times New Roman"/>
          <w:b/>
          <w:bCs/>
          <w:i w:val="false"/>
          <w:iCs w:val="false"/>
          <w:sz w:val="24"/>
          <w:szCs w:val="24"/>
        </w:rPr>
        <w:t xml:space="preserve">fatto pubblico</w:t>
      </w:r>
      <w:r>
        <w:rPr>
          <w:rFonts w:ascii="Times New Roman" w:cs="Times New Roman" w:eastAsia="Times New Roman" w:hAnsi="Times New Roman"/>
          <w:i w:val="false"/>
          <w:iCs w:val="false"/>
          <w:sz w:val="24"/>
          <w:szCs w:val="24"/>
        </w:rPr>
        <w:t xml:space="preserve"> (grado F). Nessuna persona è nominata come responsabile al di là del giudicato; nessuna graduatoria è compilata; le sei vittime del caso stanno in cima, non in fondo. Prosa piana su fatti reali; dove l'opera altrove ha usato il pastiche, qui non ce n'è.</w:t>
      </w:r>
    </w:p>
    <w:p>
      <w:r>
        <w:br w:type="page"/>
      </w:r>
    </w:p>
    <w:p>
      <w:pPr>
        <w:pStyle w:val="Heading1"/>
        <w:spacing w:after="120" w:before="240"/>
      </w:pPr>
      <w:r>
        <w:rPr>
          <w:rFonts w:ascii="Times New Roman" w:cs="Times New Roman" w:eastAsia="Times New Roman" w:hAnsi="Times New Roman"/>
          <w:sz w:val="24"/>
          <w:szCs w:val="24"/>
        </w:rPr>
        <w:t xml:space="preserve">Aldo Moro — Una guerra senza fine</w:t>
      </w:r>
    </w:p>
    <w:p>
      <w:pPr>
        <w:pStyle w:val="Heading2"/>
        <w:spacing w:after="100" w:before="200"/>
      </w:pPr>
      <w:r>
        <w:rPr>
          <w:rFonts w:ascii="Times New Roman" w:cs="Times New Roman" w:eastAsia="Times New Roman" w:hAnsi="Times New Roman"/>
          <w:sz w:val="24"/>
          <w:szCs w:val="24"/>
        </w:rPr>
        <w:t xml:space="preserve">Fase ottava — Il ritratto: l'uomo prima del caso</w:t>
      </w:r>
    </w:p>
    <w:p>
      <w:pPr>
        <w:spacing w:after="120" w:line="276"/>
        <w:jc w:val="both"/>
      </w:pPr>
      <w:r>
        <w:rPr>
          <w:rFonts w:ascii="Times New Roman" w:cs="Times New Roman" w:eastAsia="Times New Roman" w:hAnsi="Times New Roman"/>
          <w:i/>
          <w:iCs/>
          <w:sz w:val="24"/>
          <w:szCs w:val="24"/>
        </w:rPr>
        <w:t xml:space="preserve">Ampliamento dell'opera — 25 agosto 2026 · Capitoli 62-67</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e ragione della Fase ottava.</w:t>
      </w:r>
      <w:r>
        <w:rPr>
          <w:rFonts w:ascii="Times New Roman" w:cs="Times New Roman" w:eastAsia="Times New Roman" w:hAnsi="Times New Roman"/>
          <w:i w:val="false"/>
          <w:iCs w:val="false"/>
          <w:sz w:val="24"/>
          <w:szCs w:val="24"/>
        </w:rPr>
        <w:t xml:space="preserve"> L'opera ha rischiato, come rischia sempre chi studia il caso Moro, di </w:t>
      </w:r>
      <w:r>
        <w:rPr>
          <w:rFonts w:ascii="Times New Roman" w:cs="Times New Roman" w:eastAsia="Times New Roman" w:hAnsi="Times New Roman"/>
          <w:b/>
          <w:bCs/>
          <w:i w:val="false"/>
          <w:iCs w:val="false"/>
          <w:sz w:val="24"/>
          <w:szCs w:val="24"/>
        </w:rPr>
        <w:t xml:space="preserve">perdere Moro</w:t>
      </w:r>
      <w:r>
        <w:rPr>
          <w:rFonts w:ascii="Times New Roman" w:cs="Times New Roman" w:eastAsia="Times New Roman" w:hAnsi="Times New Roman"/>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Times New Roman" w:cs="Times New Roman" w:eastAsia="Times New Roman" w:hAnsi="Times New Roman"/>
          <w:b/>
          <w:bCs/>
          <w:i w:val="false"/>
          <w:iCs w:val="false"/>
          <w:sz w:val="24"/>
          <w:szCs w:val="24"/>
        </w:rPr>
        <w:t xml:space="preserve">al principio</w:t>
      </w:r>
      <w:r>
        <w:rPr>
          <w:rFonts w:ascii="Times New Roman" w:cs="Times New Roman" w:eastAsia="Times New Roman" w:hAnsi="Times New Roman"/>
          <w:i w:val="false"/>
          <w:iCs w:val="false"/>
          <w:sz w:val="24"/>
          <w:szCs w:val="24"/>
        </w:rPr>
        <w:t xml:space="preserve">: non la vittima di un sequestro, non l'oggetto di un'inchiesta, ma </w:t>
      </w:r>
      <w:r>
        <w:rPr>
          <w:rFonts w:ascii="Times New Roman" w:cs="Times New Roman" w:eastAsia="Times New Roman" w:hAnsi="Times New Roman"/>
          <w:b/>
          <w:bCs/>
          <w:i w:val="false"/>
          <w:iCs w:val="false"/>
          <w:sz w:val="24"/>
          <w:szCs w:val="24"/>
        </w:rPr>
        <w:t xml:space="preserve">l'uomo, il giurista, lo statista, il pensatore politico</w:t>
      </w:r>
      <w:r>
        <w:rPr>
          <w:rFonts w:ascii="Times New Roman" w:cs="Times New Roman" w:eastAsia="Times New Roman" w:hAnsi="Times New Roman"/>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Times New Roman" w:cs="Times New Roman" w:eastAsia="Times New Roman" w:hAnsi="Times New Roman"/>
          <w:b/>
          <w:bCs/>
          <w:i w:val="false"/>
          <w:iCs w:val="false"/>
          <w:sz w:val="24"/>
          <w:szCs w:val="24"/>
        </w:rPr>
        <w:t xml:space="preserve">un'opera compiuta di intelligenza politica</w:t>
      </w:r>
      <w:r>
        <w:rPr>
          <w:rFonts w:ascii="Times New Roman" w:cs="Times New Roman" w:eastAsia="Times New Roman" w:hAnsi="Times New Roman"/>
          <w:i w:val="false"/>
          <w:iCs w:val="false"/>
          <w:sz w:val="24"/>
          <w:szCs w:val="24"/>
        </w:rPr>
        <w:t xml:space="preserve">, di cui la prigionia fu l'interruzione violenta, non il compimento.  Vale qui la disciplina di tutta l'opera, con un'avvertenza in più. Si riportano i </w:t>
      </w:r>
      <w:r>
        <w:rPr>
          <w:rFonts w:ascii="Times New Roman" w:cs="Times New Roman" w:eastAsia="Times New Roman" w:hAnsi="Times New Roman"/>
          <w:b/>
          <w:bCs/>
          <w:i w:val="false"/>
          <w:iCs w:val="false"/>
          <w:sz w:val="24"/>
          <w:szCs w:val="24"/>
        </w:rPr>
        <w:t xml:space="preserve">fatti documentati</w:t>
      </w:r>
      <w:r>
        <w:rPr>
          <w:rFonts w:ascii="Times New Roman" w:cs="Times New Roman" w:eastAsia="Times New Roman" w:hAnsi="Times New Roman"/>
          <w:i w:val="false"/>
          <w:iCs w:val="false"/>
          <w:sz w:val="24"/>
          <w:szCs w:val="24"/>
        </w:rPr>
        <w:t xml:space="preserve"> della biografia e le </w:t>
      </w:r>
      <w:r>
        <w:rPr>
          <w:rFonts w:ascii="Times New Roman" w:cs="Times New Roman" w:eastAsia="Times New Roman" w:hAnsi="Times New Roman"/>
          <w:b/>
          <w:bCs/>
          <w:i w:val="false"/>
          <w:iCs w:val="false"/>
          <w:sz w:val="24"/>
          <w:szCs w:val="24"/>
        </w:rPr>
        <w:t xml:space="preserve">idee</w:t>
      </w:r>
      <w:r>
        <w:rPr>
          <w:rFonts w:ascii="Times New Roman" w:cs="Times New Roman" w:eastAsia="Times New Roman" w:hAnsi="Times New Roman"/>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Times New Roman" w:cs="Times New Roman" w:eastAsia="Times New Roman" w:hAnsi="Times New Roman"/>
          <w:b/>
          <w:bCs/>
          <w:i w:val="false"/>
          <w:iCs w:val="false"/>
          <w:sz w:val="24"/>
          <w:szCs w:val="24"/>
        </w:rPr>
        <w:t xml:space="preserve">prosa piana su un uomo reale</w:t>
      </w:r>
      <w:r>
        <w:rPr>
          <w:rFonts w:ascii="Times New Roman" w:cs="Times New Roman" w:eastAsia="Times New Roman" w:hAnsi="Times New Roman"/>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Capitolo sessantaduesimo — Maglie, la fede, il diritto: la formazione di un'intelligenza</w:t>
      </w:r>
    </w:p>
    <w:p>
      <w:pPr>
        <w:spacing w:after="120" w:line="276"/>
        <w:jc w:val="both"/>
      </w:pPr>
      <w:r>
        <w:rPr>
          <w:rFonts w:ascii="Times New Roman" w:cs="Times New Roman" w:eastAsia="Times New Roman" w:hAnsi="Times New Roman"/>
          <w:sz w:val="24"/>
          <w:szCs w:val="24"/>
        </w:rPr>
        <w:t xml:space="preserve">Aldo Moro nacque a </w:t>
      </w:r>
      <w:r>
        <w:rPr>
          <w:rFonts w:ascii="Times New Roman" w:cs="Times New Roman" w:eastAsia="Times New Roman" w:hAnsi="Times New Roman"/>
          <w:b/>
          <w:bCs/>
          <w:sz w:val="24"/>
          <w:szCs w:val="24"/>
        </w:rPr>
        <w:t xml:space="preserve">Maglie, in provincia di Lecce, il 23 settembre 1916</w:t>
      </w:r>
      <w:r>
        <w:rPr>
          <w:rFonts w:ascii="Times New Roman" w:cs="Times New Roman" w:eastAsia="Times New Roman" w:hAnsi="Times New Roman"/>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Times New Roman" w:cs="Times New Roman" w:eastAsia="Times New Roman" w:hAnsi="Times New Roman"/>
          <w:b/>
          <w:bCs/>
          <w:sz w:val="24"/>
          <w:szCs w:val="24"/>
        </w:rPr>
        <w:t xml:space="preserve">presidente della FUCI</w:t>
      </w:r>
      <w:r>
        <w:rPr>
          <w:rFonts w:ascii="Times New Roman" w:cs="Times New Roman" w:eastAsia="Times New Roman" w:hAnsi="Times New Roman"/>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Times New Roman" w:cs="Times New Roman" w:eastAsia="Times New Roman" w:hAnsi="Times New Roman"/>
          <w:b/>
          <w:bCs/>
          <w:sz w:val="24"/>
          <w:szCs w:val="24"/>
        </w:rPr>
        <w:t xml:space="preserve">servizio e presenza</w:t>
      </w:r>
      <w:r>
        <w:rPr>
          <w:rFonts w:ascii="Times New Roman" w:cs="Times New Roman" w:eastAsia="Times New Roman" w:hAnsi="Times New Roman"/>
          <w:sz w:val="24"/>
          <w:szCs w:val="24"/>
        </w:rPr>
        <w:t xml:space="preserve"> (Treccani, «Aldo Moro» (https://www.treccani.it/enciclopedia/aldo-moro/)).</w:t>
      </w:r>
    </w:p>
    <w:p>
      <w:pPr>
        <w:spacing w:after="120" w:line="276"/>
        <w:jc w:val="both"/>
      </w:pPr>
      <w:r>
        <w:rPr>
          <w:rFonts w:ascii="Times New Roman" w:cs="Times New Roman" w:eastAsia="Times New Roman" w:hAnsi="Times New Roman"/>
          <w:sz w:val="24"/>
          <w:szCs w:val="24"/>
        </w:rPr>
        <w:t xml:space="preserve">Dal 1948 fu </w:t>
      </w:r>
      <w:r>
        <w:rPr>
          <w:rFonts w:ascii="Times New Roman" w:cs="Times New Roman" w:eastAsia="Times New Roman" w:hAnsi="Times New Roman"/>
          <w:b/>
          <w:bCs/>
          <w:sz w:val="24"/>
          <w:szCs w:val="24"/>
        </w:rPr>
        <w:t xml:space="preserve">professore di diritto penale all'Università di Bari</w:t>
      </w:r>
      <w:r>
        <w:rPr>
          <w:rFonts w:ascii="Times New Roman" w:cs="Times New Roman" w:eastAsia="Times New Roman" w:hAnsi="Times New Roman"/>
          <w:sz w:val="24"/>
          <w:szCs w:val="24"/>
        </w:rPr>
        <w:t xml:space="preserve"> — cattedra che non lasciò mai, nemmeno da uomo di governo, e a cui teneva più che a molte cariche. Non è dettaglio secondario: Moro fu, prima e sotto tutto, un </w:t>
      </w:r>
      <w:r>
        <w:rPr>
          <w:rFonts w:ascii="Times New Roman" w:cs="Times New Roman" w:eastAsia="Times New Roman" w:hAnsi="Times New Roman"/>
          <w:b/>
          <w:bCs/>
          <w:sz w:val="24"/>
          <w:szCs w:val="24"/>
        </w:rPr>
        <w:t xml:space="preserve">giurista</w:t>
      </w:r>
      <w:r>
        <w:rPr>
          <w:rFonts w:ascii="Times New Roman" w:cs="Times New Roman" w:eastAsia="Times New Roman" w:hAnsi="Times New Roman"/>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Times New Roman" w:cs="Times New Roman" w:eastAsia="Times New Roman" w:hAnsi="Times New Roman"/>
          <w:b/>
          <w:bCs/>
          <w:sz w:val="24"/>
          <w:szCs w:val="24"/>
        </w:rPr>
        <w:t xml:space="preserve">Il modo in cui questo corpus lavora — i gradi di prova, il divieto di imputare oltre il giudicato — è, senza forzatura, moroteo nel metodo prima che nell'oggetto.</w:t>
      </w:r>
      <w:r>
        <w:rPr>
          <w:rFonts w:ascii="Times New Roman" w:cs="Times New Roman" w:eastAsia="Times New Roman" w:hAnsi="Times New Roman"/>
          <w:sz w:val="24"/>
          <w:szCs w:val="24"/>
        </w:rPr>
        <w:t xml:space="preserve"> L'uomo di cui si scrive avrebbe riconosciuto la disciplina con cui lo si scrive.</w:t>
      </w:r>
    </w:p>
    <w:p>
      <w:pPr>
        <w:pStyle w:val="Heading1"/>
        <w:spacing w:after="120" w:before="240"/>
      </w:pPr>
      <w:r>
        <w:rPr>
          <w:rFonts w:ascii="Times New Roman" w:cs="Times New Roman" w:eastAsia="Times New Roman" w:hAnsi="Times New Roman"/>
          <w:sz w:val="24"/>
          <w:szCs w:val="24"/>
        </w:rPr>
        <w:t xml:space="preserve">Capitolo sessantatreesimo — Il costituente e l'artefice paziente</w:t>
      </w:r>
    </w:p>
    <w:p>
      <w:pPr>
        <w:spacing w:after="120" w:line="276"/>
        <w:jc w:val="both"/>
      </w:pPr>
      <w:r>
        <w:rPr>
          <w:rFonts w:ascii="Times New Roman" w:cs="Times New Roman" w:eastAsia="Times New Roman" w:hAnsi="Times New Roman"/>
          <w:sz w:val="24"/>
          <w:szCs w:val="24"/>
        </w:rPr>
        <w:t xml:space="preserve">Il </w:t>
      </w:r>
      <w:r>
        <w:rPr>
          <w:rFonts w:ascii="Times New Roman" w:cs="Times New Roman" w:eastAsia="Times New Roman" w:hAnsi="Times New Roman"/>
          <w:b/>
          <w:bCs/>
          <w:sz w:val="24"/>
          <w:szCs w:val="24"/>
        </w:rPr>
        <w:t xml:space="preserve">2 giugno 1946</w:t>
      </w:r>
      <w:r>
        <w:rPr>
          <w:rFonts w:ascii="Times New Roman" w:cs="Times New Roman" w:eastAsia="Times New Roman" w:hAnsi="Times New Roman"/>
          <w:sz w:val="24"/>
          <w:szCs w:val="24"/>
        </w:rPr>
        <w:t xml:space="preserve"> Moro fu eletto all'</w:t>
      </w:r>
      <w:r>
        <w:rPr>
          <w:rFonts w:ascii="Times New Roman" w:cs="Times New Roman" w:eastAsia="Times New Roman" w:hAnsi="Times New Roman"/>
          <w:b/>
          <w:bCs/>
          <w:sz w:val="24"/>
          <w:szCs w:val="24"/>
        </w:rPr>
        <w:t xml:space="preserve">Assemblea Costituente</w:t>
      </w:r>
      <w:r>
        <w:rPr>
          <w:rFonts w:ascii="Times New Roman" w:cs="Times New Roman" w:eastAsia="Times New Roman" w:hAnsi="Times New Roman"/>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Times New Roman" w:cs="Times New Roman" w:eastAsia="Times New Roman" w:hAnsi="Times New Roman"/>
          <w:b/>
          <w:bCs/>
          <w:sz w:val="24"/>
          <w:szCs w:val="24"/>
        </w:rPr>
        <w:t xml:space="preserve">formula che tiene insieme</w:t>
      </w:r>
      <w:r>
        <w:rPr>
          <w:rFonts w:ascii="Times New Roman" w:cs="Times New Roman" w:eastAsia="Times New Roman" w:hAnsi="Times New Roman"/>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Times New Roman" w:cs="Times New Roman" w:eastAsia="Times New Roman" w:hAnsi="Times New Roman"/>
          <w:b/>
          <w:bCs/>
          <w:sz w:val="24"/>
          <w:szCs w:val="24"/>
        </w:rPr>
        <w:t xml:space="preserve">l'arte di far coesistere ciò che diverge</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Times New Roman" w:cs="Times New Roman" w:eastAsia="Times New Roman" w:hAnsi="Times New Roman"/>
          <w:b/>
          <w:bCs/>
          <w:sz w:val="24"/>
          <w:szCs w:val="24"/>
        </w:rPr>
        <w:t xml:space="preserve">processo</w:t>
      </w:r>
      <w:r>
        <w:rPr>
          <w:rFonts w:ascii="Times New Roman" w:cs="Times New Roman" w:eastAsia="Times New Roman" w:hAnsi="Times New Roman"/>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Times New Roman" w:cs="Times New Roman" w:eastAsia="Times New Roman" w:hAnsi="Times New Roman"/>
          <w:b/>
          <w:bCs/>
          <w:sz w:val="24"/>
          <w:szCs w:val="24"/>
        </w:rPr>
        <w:t xml:space="preserve">La sua oscurità era una forma di rispetto per la complessità del reale</w:t>
      </w:r>
      <w:r>
        <w:rPr>
          <w:rFonts w:ascii="Times New Roman" w:cs="Times New Roman" w:eastAsia="Times New Roman" w:hAnsi="Times New Roman"/>
          <w:sz w:val="24"/>
          <w:szCs w:val="24"/>
        </w:rPr>
        <w:t xml:space="preserve"> — l'esatto contrario della semplificazione che, in quegli stessi anni, armava le pistole.</w:t>
      </w:r>
    </w:p>
    <w:p>
      <w:pPr>
        <w:pStyle w:val="Heading1"/>
        <w:spacing w:after="120" w:before="240"/>
      </w:pPr>
      <w:r>
        <w:rPr>
          <w:rFonts w:ascii="Times New Roman" w:cs="Times New Roman" w:eastAsia="Times New Roman" w:hAnsi="Times New Roman"/>
          <w:sz w:val="24"/>
          <w:szCs w:val="24"/>
        </w:rPr>
        <w:t xml:space="preserve">Capitolo sessantaquattresimo — La strategia dell'attenzione</w:t>
      </w:r>
    </w:p>
    <w:p>
      <w:pPr>
        <w:spacing w:after="120" w:line="276"/>
        <w:jc w:val="both"/>
      </w:pPr>
      <w:r>
        <w:rPr>
          <w:rFonts w:ascii="Times New Roman" w:cs="Times New Roman" w:eastAsia="Times New Roman" w:hAnsi="Times New Roman"/>
          <w:sz w:val="24"/>
          <w:szCs w:val="24"/>
        </w:rPr>
        <w:t xml:space="preserve">Il cuore del pensiero politico di Moro ha un nome che egli stesso coniò: la </w:t>
      </w:r>
      <w:r>
        <w:rPr>
          <w:rFonts w:ascii="Times New Roman" w:cs="Times New Roman" w:eastAsia="Times New Roman" w:hAnsi="Times New Roman"/>
          <w:b/>
          <w:bCs/>
          <w:sz w:val="24"/>
          <w:szCs w:val="24"/>
        </w:rPr>
        <w:t xml:space="preserve">«strategia dell'attenzione»</w:t>
      </w:r>
      <w:r>
        <w:rPr>
          <w:rFonts w:ascii="Times New Roman" w:cs="Times New Roman" w:eastAsia="Times New Roman" w:hAnsi="Times New Roman"/>
          <w:sz w:val="24"/>
          <w:szCs w:val="24"/>
        </w:rPr>
        <w:t xml:space="preserve">. La formulò compiutamente nel discorso al primo congresso regionale pugliese della DC, a Bari, il </w:t>
      </w:r>
      <w:r>
        <w:rPr>
          <w:rFonts w:ascii="Times New Roman" w:cs="Times New Roman" w:eastAsia="Times New Roman" w:hAnsi="Times New Roman"/>
          <w:b/>
          <w:bCs/>
          <w:sz w:val="24"/>
          <w:szCs w:val="24"/>
        </w:rPr>
        <w:t xml:space="preserve">15 giugno 1969</w:t>
      </w:r>
      <w:r>
        <w:rPr>
          <w:rFonts w:ascii="Times New Roman" w:cs="Times New Roman" w:eastAsia="Times New Roman" w:hAnsi="Times New Roman"/>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Times New Roman" w:cs="Times New Roman" w:eastAsia="Times New Roman" w:hAnsi="Times New Roman"/>
          <w:b/>
          <w:bCs/>
          <w:sz w:val="24"/>
          <w:szCs w:val="24"/>
        </w:rPr>
        <w:t xml:space="preserve">guardare</w:t>
      </w:r>
      <w:r>
        <w:rPr>
          <w:rFonts w:ascii="Times New Roman" w:cs="Times New Roman" w:eastAsia="Times New Roman" w:hAnsi="Times New Roman"/>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Times New Roman" w:cs="Times New Roman" w:eastAsia="Times New Roman" w:hAnsi="Times New Roman"/>
          <w:sz w:val="24"/>
          <w:szCs w:val="24"/>
        </w:rPr>
        <w:t xml:space="preserve">La sua tesi, che è la chiave di tutto, la disse così: </w:t>
      </w:r>
      <w:r>
        <w:rPr>
          <w:rFonts w:ascii="Times New Roman" w:cs="Times New Roman" w:eastAsia="Times New Roman" w:hAnsi="Times New Roman"/>
          <w:i/>
          <w:iCs/>
          <w:sz w:val="24"/>
          <w:szCs w:val="24"/>
        </w:rPr>
        <w:t xml:space="preserve">quanto più le masse popolari hanno il senso dello Stato attraverso la propria integrazione, tanto più la democrazia sarà forte e si eviteranno le tentazioni autoritarie.</w:t>
      </w:r>
      <w:r>
        <w:rPr>
          <w:rFonts w:ascii="Times New Roman" w:cs="Times New Roman" w:eastAsia="Times New Roman" w:hAnsi="Times New Roman"/>
          <w:sz w:val="24"/>
          <w:szCs w:val="24"/>
        </w:rPr>
        <w:t xml:space="preserve"> Si legga con attenzione, perché è il contrario esatto della vulgata che ne fa un cedimento: Moro voleva </w:t>
      </w:r>
      <w:r>
        <w:rPr>
          <w:rFonts w:ascii="Times New Roman" w:cs="Times New Roman" w:eastAsia="Times New Roman" w:hAnsi="Times New Roman"/>
          <w:b/>
          <w:bCs/>
          <w:sz w:val="24"/>
          <w:szCs w:val="24"/>
        </w:rPr>
        <w:t xml:space="preserve">integrare per rafforzare lo Stato</w:t>
      </w:r>
      <w:r>
        <w:rPr>
          <w:rFonts w:ascii="Times New Roman" w:cs="Times New Roman" w:eastAsia="Times New Roman" w:hAnsi="Times New Roman"/>
          <w:sz w:val="24"/>
          <w:szCs w:val="24"/>
        </w:rPr>
        <w:t xml:space="preserve">, non per indebolirlo. La sua era una strategia di </w:t>
      </w:r>
      <w:r>
        <w:rPr>
          <w:rFonts w:ascii="Times New Roman" w:cs="Times New Roman" w:eastAsia="Times New Roman" w:hAnsi="Times New Roman"/>
          <w:b/>
          <w:bCs/>
          <w:sz w:val="24"/>
          <w:szCs w:val="24"/>
        </w:rPr>
        <w:t xml:space="preserve">inclusione come sicurezza</w:t>
      </w:r>
      <w:r>
        <w:rPr>
          <w:rFonts w:ascii="Times New Roman" w:cs="Times New Roman" w:eastAsia="Times New Roman" w:hAnsi="Times New Roman"/>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Times New Roman" w:cs="Times New Roman" w:eastAsia="Times New Roman" w:hAnsi="Times New Roman"/>
          <w:b/>
          <w:bCs/>
          <w:sz w:val="24"/>
          <w:szCs w:val="24"/>
        </w:rPr>
        <w:t xml:space="preserve">togliendo ossigeno alla guerra civile</w:t>
      </w:r>
      <w:r>
        <w:rPr>
          <w:rFonts w:ascii="Times New Roman" w:cs="Times New Roman" w:eastAsia="Times New Roman" w:hAnsi="Times New Roman"/>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Times New Roman" w:cs="Times New Roman" w:eastAsia="Times New Roman" w:hAnsi="Times New Roman"/>
          <w:sz w:val="24"/>
          <w:szCs w:val="24"/>
        </w:rPr>
        <w:t xml:space="preserve">Capitolo sessantacinquesimo — La solidarietà nazionale e la «terza fase»</w:t>
      </w:r>
    </w:p>
    <w:p>
      <w:pPr>
        <w:spacing w:after="120" w:line="276"/>
        <w:jc w:val="both"/>
      </w:pPr>
      <w:r>
        <w:rPr>
          <w:rFonts w:ascii="Times New Roman" w:cs="Times New Roman" w:eastAsia="Times New Roman" w:hAnsi="Times New Roman"/>
          <w:sz w:val="24"/>
          <w:szCs w:val="24"/>
        </w:rPr>
        <w:t xml:space="preserve">Dalla strategia dell'attenzione nacque, negli anni Settanta, il disegno della </w:t>
      </w:r>
      <w:r>
        <w:rPr>
          <w:rFonts w:ascii="Times New Roman" w:cs="Times New Roman" w:eastAsia="Times New Roman" w:hAnsi="Times New Roman"/>
          <w:b/>
          <w:bCs/>
          <w:sz w:val="24"/>
          <w:szCs w:val="24"/>
        </w:rPr>
        <w:t xml:space="preserve">solidarietà nazionale</w:t>
      </w:r>
      <w:r>
        <w:rPr>
          <w:rFonts w:ascii="Times New Roman" w:cs="Times New Roman" w:eastAsia="Times New Roman" w:hAnsi="Times New Roman"/>
          <w:sz w:val="24"/>
          <w:szCs w:val="24"/>
        </w:rPr>
        <w:t xml:space="preserve">: il coinvolgimento del PCI di Enrico Berlinguer — che dal Cile del 1973 aveva tratto la lezione del </w:t>
      </w:r>
      <w:r>
        <w:rPr>
          <w:rFonts w:ascii="Times New Roman" w:cs="Times New Roman" w:eastAsia="Times New Roman" w:hAnsi="Times New Roman"/>
          <w:b/>
          <w:bCs/>
          <w:sz w:val="24"/>
          <w:szCs w:val="24"/>
        </w:rPr>
        <w:t xml:space="preserve">compromesso storico</w:t>
      </w:r>
      <w:r>
        <w:rPr>
          <w:rFonts w:ascii="Times New Roman" w:cs="Times New Roman" w:eastAsia="Times New Roman" w:hAnsi="Times New Roman"/>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Times New Roman" w:cs="Times New Roman" w:eastAsia="Times New Roman" w:hAnsi="Times New Roman"/>
          <w:sz w:val="24"/>
          <w:szCs w:val="24"/>
        </w:rPr>
        <w:t xml:space="preserve">Oltre la solidarietà nazionale, Moro guardava già a una </w:t>
      </w:r>
      <w:r>
        <w:rPr>
          <w:rFonts w:ascii="Times New Roman" w:cs="Times New Roman" w:eastAsia="Times New Roman" w:hAnsi="Times New Roman"/>
          <w:b/>
          <w:bCs/>
          <w:sz w:val="24"/>
          <w:szCs w:val="24"/>
        </w:rPr>
        <w:t xml:space="preserve">«terza fase»</w:t>
      </w:r>
      <w:r>
        <w:rPr>
          <w:rFonts w:ascii="Times New Roman" w:cs="Times New Roman" w:eastAsia="Times New Roman" w:hAnsi="Times New Roman"/>
          <w:sz w:val="24"/>
          <w:szCs w:val="24"/>
        </w:rPr>
        <w:t xml:space="preserve"> — l'espressione è sua, in un articolo per </w:t>
      </w:r>
      <w:r>
        <w:rPr>
          <w:rFonts w:ascii="Times New Roman" w:cs="Times New Roman" w:eastAsia="Times New Roman" w:hAnsi="Times New Roman"/>
          <w:i/>
          <w:iCs/>
          <w:sz w:val="24"/>
          <w:szCs w:val="24"/>
        </w:rPr>
        <w:t xml:space="preserve">Il Giorno</w:t>
      </w:r>
      <w:r>
        <w:rPr>
          <w:rFonts w:ascii="Times New Roman" w:cs="Times New Roman" w:eastAsia="Times New Roman" w:hAnsi="Times New Roman"/>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Times New Roman" w:cs="Times New Roman" w:eastAsia="Times New Roman" w:hAnsi="Times New Roman"/>
          <w:b/>
          <w:bCs/>
          <w:sz w:val="24"/>
          <w:szCs w:val="24"/>
        </w:rPr>
        <w:t xml:space="preserve">democrazia dell'alternanza</w:t>
      </w:r>
      <w:r>
        <w:rPr>
          <w:rFonts w:ascii="Times New Roman" w:cs="Times New Roman" w:eastAsia="Times New Roman" w:hAnsi="Times New Roman"/>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Times New Roman" w:cs="Times New Roman" w:eastAsia="Times New Roman" w:hAnsi="Times New Roman"/>
          <w:b/>
          <w:bCs/>
          <w:sz w:val="24"/>
          <w:szCs w:val="24"/>
        </w:rPr>
        <w:t xml:space="preserve">portare a compimento la democrazia italiana</w:t>
      </w:r>
      <w:r>
        <w:rPr>
          <w:rFonts w:ascii="Times New Roman" w:cs="Times New Roman" w:eastAsia="Times New Roman" w:hAnsi="Times New Roman"/>
          <w:sz w:val="24"/>
          <w:szCs w:val="24"/>
        </w:rPr>
        <w:t xml:space="preserve">, renderla capace di ricambio senza rivoluzione. Il 16 marzo 1978 Moro andava in Parlamento a vararne il primo passo. Non vi arrivò.</w:t>
      </w:r>
    </w:p>
    <w:p>
      <w:pPr>
        <w:pStyle w:val="Heading1"/>
        <w:spacing w:after="120" w:before="240"/>
      </w:pPr>
      <w:r>
        <w:rPr>
          <w:rFonts w:ascii="Times New Roman" w:cs="Times New Roman" w:eastAsia="Times New Roman" w:hAnsi="Times New Roman"/>
          <w:sz w:val="24"/>
          <w:szCs w:val="24"/>
        </w:rPr>
        <w:t xml:space="preserve">Capitolo sessantaseiesimo — Le lettere: la scrittura di un uomo, non di un caso</w:t>
      </w:r>
    </w:p>
    <w:p>
      <w:pPr>
        <w:spacing w:after="120" w:line="276"/>
        <w:jc w:val="both"/>
      </w:pPr>
      <w:r>
        <w:rPr>
          <w:rFonts w:ascii="Times New Roman" w:cs="Times New Roman" w:eastAsia="Times New Roman" w:hAnsi="Times New Roman"/>
          <w:sz w:val="24"/>
          <w:szCs w:val="24"/>
        </w:rPr>
        <w:t xml:space="preserve">Delle circa </w:t>
      </w:r>
      <w:r>
        <w:rPr>
          <w:rFonts w:ascii="Times New Roman" w:cs="Times New Roman" w:eastAsia="Times New Roman" w:hAnsi="Times New Roman"/>
          <w:b/>
          <w:bCs/>
          <w:sz w:val="24"/>
          <w:szCs w:val="24"/>
        </w:rPr>
        <w:t xml:space="preserve">novanta lettere</w:t>
      </w:r>
      <w:r>
        <w:rPr>
          <w:rFonts w:ascii="Times New Roman" w:cs="Times New Roman" w:eastAsia="Times New Roman" w:hAnsi="Times New Roman"/>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Times New Roman" w:cs="Times New Roman" w:eastAsia="Times New Roman" w:hAnsi="Times New Roman"/>
          <w:b/>
          <w:bCs/>
          <w:sz w:val="24"/>
          <w:szCs w:val="24"/>
        </w:rPr>
        <w:t xml:space="preserve">scrittura di un uomo</w:t>
      </w:r>
      <w:r>
        <w:rPr>
          <w:rFonts w:ascii="Times New Roman" w:cs="Times New Roman" w:eastAsia="Times New Roman" w:hAnsi="Times New Roman"/>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Times New Roman" w:cs="Times New Roman" w:eastAsia="Times New Roman" w:hAnsi="Times New Roman"/>
          <w:sz w:val="24"/>
          <w:szCs w:val="24"/>
        </w:rPr>
        <w:t xml:space="preserve">Su quelle lettere si è consumata una violenza seconda, dopo quella dei sequestratori: la si è dichiarata «non autentica», scritta «sotto costrizione», il Moro prigioniero «non più lui». Fu una tesi comoda — il </w:t>
      </w:r>
      <w:r>
        <w:rPr>
          <w:rFonts w:ascii="Times New Roman" w:cs="Times New Roman" w:eastAsia="Times New Roman" w:hAnsi="Times New Roman"/>
          <w:b/>
          <w:bCs/>
          <w:sz w:val="24"/>
          <w:szCs w:val="24"/>
        </w:rPr>
        <w:t xml:space="preserve">partito della fermezza</w:t>
      </w:r>
      <w:r>
        <w:rPr>
          <w:rFonts w:ascii="Times New Roman" w:cs="Times New Roman" w:eastAsia="Times New Roman" w:hAnsi="Times New Roman"/>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Times New Roman" w:cs="Times New Roman" w:eastAsia="Times New Roman" w:hAnsi="Times New Roman"/>
          <w:b/>
          <w:bCs/>
          <w:sz w:val="24"/>
          <w:szCs w:val="24"/>
        </w:rPr>
        <w:t xml:space="preserve">Nel merito</w:t>
      </w:r>
      <w:r>
        <w:rPr>
          <w:rFonts w:ascii="Times New Roman" w:cs="Times New Roman" w:eastAsia="Times New Roman" w:hAnsi="Times New Roman"/>
          <w:sz w:val="24"/>
          <w:szCs w:val="24"/>
        </w:rPr>
        <w:t xml:space="preserve">: le perizie e la stessa Commissione non hanno mai stabilito che Moro non fosse padrone delle proprie parole; scriveva sorvegliato, non dettato. </w:t>
      </w:r>
      <w:r>
        <w:rPr>
          <w:rFonts w:ascii="Times New Roman" w:cs="Times New Roman" w:eastAsia="Times New Roman" w:hAnsi="Times New Roman"/>
          <w:b/>
          <w:bCs/>
          <w:sz w:val="24"/>
          <w:szCs w:val="24"/>
        </w:rPr>
        <w:t xml:space="preserve">Nel metodo</w:t>
      </w:r>
      <w:r>
        <w:rPr>
          <w:rFonts w:ascii="Times New Roman" w:cs="Times New Roman" w:eastAsia="Times New Roman" w:hAnsi="Times New Roman"/>
          <w:sz w:val="24"/>
          <w:szCs w:val="24"/>
        </w:rPr>
        <w:t xml:space="preserve">: dichiarare non-uomo il prigioniero per non doverne ascoltare le ragioni è la mossa che il garante della Fase sesta ha il compito di impedire. Moro nella prigione fu </w:t>
      </w:r>
      <w:r>
        <w:rPr>
          <w:rFonts w:ascii="Times New Roman" w:cs="Times New Roman" w:eastAsia="Times New Roman" w:hAnsi="Times New Roman"/>
          <w:b/>
          <w:bCs/>
          <w:sz w:val="24"/>
          <w:szCs w:val="24"/>
        </w:rPr>
        <w:t xml:space="preserve">interamente Moro</w:t>
      </w:r>
      <w:r>
        <w:rPr>
          <w:rFonts w:ascii="Times New Roman" w:cs="Times New Roman" w:eastAsia="Times New Roman" w:hAnsi="Times New Roman"/>
          <w:sz w:val="24"/>
          <w:szCs w:val="24"/>
        </w:rPr>
        <w:t xml:space="preserve"> — più solo, più esposto, ma lui. Le sue lettere sono l'ultimo atto della sua intelligenza politica, non la sua smentita.</w:t>
      </w:r>
    </w:p>
    <w:p>
      <w:pPr>
        <w:spacing w:after="120" w:line="276"/>
        <w:jc w:val="both"/>
      </w:pPr>
      <w:r>
        <w:rPr>
          <w:rFonts w:ascii="Times New Roman" w:cs="Times New Roman" w:eastAsia="Times New Roman" w:hAnsi="Times New Roman"/>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Times New Roman" w:cs="Times New Roman" w:eastAsia="Times New Roman" w:hAnsi="Times New Roman"/>
          <w:sz w:val="24"/>
          <w:szCs w:val="24"/>
        </w:rPr>
        <w:t xml:space="preserve">Capitolo sessantasettesimo — Perché fu colpito lui: l'ostacolo e la sua grandezza</w:t>
      </w:r>
    </w:p>
    <w:p>
      <w:pPr>
        <w:spacing w:after="120" w:line="276"/>
        <w:jc w:val="both"/>
      </w:pPr>
      <w:r>
        <w:rPr>
          <w:rFonts w:ascii="Times New Roman" w:cs="Times New Roman" w:eastAsia="Times New Roman" w:hAnsi="Times New Roman"/>
          <w:sz w:val="24"/>
          <w:szCs w:val="24"/>
        </w:rPr>
        <w:t xml:space="preserve">Si torna, alla fine, alla domanda che apre l'intera opera — </w:t>
      </w:r>
      <w:r>
        <w:rPr>
          <w:rFonts w:ascii="Times New Roman" w:cs="Times New Roman" w:eastAsia="Times New Roman" w:hAnsi="Times New Roman"/>
          <w:i/>
          <w:iCs/>
          <w:sz w:val="24"/>
          <w:szCs w:val="24"/>
        </w:rPr>
        <w:t xml:space="preserve">perché lui?</w:t>
      </w:r>
      <w:r>
        <w:rPr>
          <w:rFonts w:ascii="Times New Roman" w:cs="Times New Roman" w:eastAsia="Times New Roman" w:hAnsi="Times New Roman"/>
          <w:sz w:val="24"/>
          <w:szCs w:val="24"/>
        </w:rPr>
        <w:t xml:space="preserve"> — ma la si può ora rispondere dal lato giusto, dal lato dell'uomo e non della trama. Moro fu colpito </w:t>
      </w:r>
      <w:r>
        <w:rPr>
          <w:rFonts w:ascii="Times New Roman" w:cs="Times New Roman" w:eastAsia="Times New Roman" w:hAnsi="Times New Roman"/>
          <w:b/>
          <w:bCs/>
          <w:sz w:val="24"/>
          <w:szCs w:val="24"/>
        </w:rPr>
        <w:t xml:space="preserve">per ciò che era</w:t>
      </w:r>
      <w:r>
        <w:rPr>
          <w:rFonts w:ascii="Times New Roman" w:cs="Times New Roman" w:eastAsia="Times New Roman" w:hAnsi="Times New Roman"/>
          <w:sz w:val="24"/>
          <w:szCs w:val="24"/>
        </w:rPr>
        <w:t xml:space="preserve">, non solo per ciò che rappresentava. Era l'uomo che stava riuscendo nella cosa più difficile: </w:t>
      </w:r>
      <w:r>
        <w:rPr>
          <w:rFonts w:ascii="Times New Roman" w:cs="Times New Roman" w:eastAsia="Times New Roman" w:hAnsi="Times New Roman"/>
          <w:b/>
          <w:bCs/>
          <w:sz w:val="24"/>
          <w:szCs w:val="24"/>
        </w:rPr>
        <w:t xml:space="preserve">spegnere con la politica la guerra che altri volevano combattere con le armi.</w:t>
      </w:r>
      <w:r>
        <w:rPr>
          <w:rFonts w:ascii="Times New Roman" w:cs="Times New Roman" w:eastAsia="Times New Roman" w:hAnsi="Times New Roman"/>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Times New Roman" w:cs="Times New Roman" w:eastAsia="Times New Roman" w:hAnsi="Times New Roman"/>
          <w:b/>
          <w:bCs/>
          <w:sz w:val="24"/>
          <w:szCs w:val="24"/>
        </w:rPr>
        <w:t xml:space="preserve">riformatore paziente</w:t>
      </w:r>
      <w:r>
        <w:rPr>
          <w:rFonts w:ascii="Times New Roman" w:cs="Times New Roman" w:eastAsia="Times New Roman" w:hAnsi="Times New Roman"/>
          <w:sz w:val="24"/>
          <w:szCs w:val="24"/>
        </w:rPr>
        <w:t xml:space="preserve"> la cui riuscita avrebbe tolto ogni ragione alla lotta armata. Uccidendo lui, colpivano l'idea che la democrazia possa includere senza spezzarsi.</w:t>
      </w:r>
    </w:p>
    <w:p>
      <w:pPr>
        <w:spacing w:after="120" w:line="276"/>
        <w:jc w:val="both"/>
      </w:pPr>
      <w:r>
        <w:rPr>
          <w:rFonts w:ascii="Times New Roman" w:cs="Times New Roman" w:eastAsia="Times New Roman" w:hAnsi="Times New Roman"/>
          <w:sz w:val="24"/>
          <w:szCs w:val="24"/>
        </w:rPr>
        <w:t xml:space="preserve">Qui il ritratto e la tesi dell'opera coincidono, e conviene dirlo con l'esattezza che a Moro si deve. </w:t>
      </w:r>
      <w:r>
        <w:rPr>
          <w:rFonts w:ascii="Times New Roman" w:cs="Times New Roman" w:eastAsia="Times New Roman" w:hAnsi="Times New Roman"/>
          <w:b/>
          <w:bCs/>
          <w:sz w:val="24"/>
          <w:szCs w:val="24"/>
        </w:rPr>
        <w:t xml:space="preserve">Non che esista un mandante unico</w:t>
      </w:r>
      <w:r>
        <w:rPr>
          <w:rFonts w:ascii="Times New Roman" w:cs="Times New Roman" w:eastAsia="Times New Roman" w:hAnsi="Times New Roman"/>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Times New Roman" w:cs="Times New Roman" w:eastAsia="Times New Roman" w:hAnsi="Times New Roman"/>
          <w:b/>
          <w:bCs/>
          <w:sz w:val="24"/>
          <w:szCs w:val="24"/>
        </w:rPr>
        <w:t xml:space="preserve">un ostacolo che conveniva rimuovere</w:t>
      </w:r>
      <w:r>
        <w:rPr>
          <w:rFonts w:ascii="Times New Roman" w:cs="Times New Roman" w:eastAsia="Times New Roman" w:hAnsi="Times New Roman"/>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Times New Roman" w:cs="Times New Roman" w:eastAsia="Times New Roman" w:hAnsi="Times New Roman"/>
          <w:b/>
          <w:bCs/>
          <w:sz w:val="24"/>
          <w:szCs w:val="24"/>
        </w:rPr>
        <w:t xml:space="preserve">un uomo che credeva che gli uomini, anche i più lontani, potessero essere tenuti insieme.</w:t>
      </w:r>
      <w:r>
        <w:rPr>
          <w:rFonts w:ascii="Times New Roman" w:cs="Times New Roman" w:eastAsia="Times New Roman" w:hAnsi="Times New Roman"/>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Congedo della Fase ottava.</w:t>
      </w:r>
      <w:r>
        <w:rPr>
          <w:rFonts w:ascii="Times New Roman" w:cs="Times New Roman" w:eastAsia="Times New Roman" w:hAnsi="Times New Roman"/>
          <w:sz w:val="24"/>
          <w:szCs w:val="24"/>
        </w:rPr>
        <w:t xml:space="preserve"> Questa Fase non aggiunge un tassello all'inchiesta: </w:t>
      </w:r>
      <w:r>
        <w:rPr>
          <w:rFonts w:ascii="Times New Roman" w:cs="Times New Roman" w:eastAsia="Times New Roman" w:hAnsi="Times New Roman"/>
          <w:b/>
          <w:bCs/>
          <w:sz w:val="24"/>
          <w:szCs w:val="24"/>
        </w:rPr>
        <w:t xml:space="preserve">restituisce il soggetto all'opera.</w:t>
      </w:r>
      <w:r>
        <w:rPr>
          <w:rFonts w:ascii="Times New Roman" w:cs="Times New Roman" w:eastAsia="Times New Roman" w:hAnsi="Times New Roman"/>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Times New Roman" w:cs="Times New Roman" w:eastAsia="Times New Roman" w:hAnsi="Times New Roman"/>
          <w:i/>
          <w:iCs/>
          <w:sz w:val="24"/>
          <w:szCs w:val="24"/>
        </w:rPr>
        <w:t xml:space="preserve">A lui, e non alla trama, questa Fase è dedicata.</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r>
        <w:br w:type="page"/>
      </w:r>
    </w:p>
    <w:p>
      <w:pPr>
        <w:pStyle w:val="Heading1"/>
        <w:spacing w:after="120" w:before="240"/>
      </w:pPr>
      <w:r>
        <w:rPr>
          <w:rFonts w:ascii="Times New Roman" w:cs="Times New Roman" w:eastAsia="Times New Roman" w:hAnsi="Times New Roman"/>
          <w:sz w:val="24"/>
          <w:szCs w:val="24"/>
        </w:rPr>
        <w:t xml:space="preserve">Aldo Moro — Una guerra senza fine</w:t>
      </w:r>
    </w:p>
    <w:p>
      <w:pPr>
        <w:pStyle w:val="Heading2"/>
        <w:spacing w:after="100" w:before="200"/>
      </w:pPr>
      <w:r>
        <w:rPr>
          <w:rFonts w:ascii="Times New Roman" w:cs="Times New Roman" w:eastAsia="Times New Roman" w:hAnsi="Times New Roman"/>
          <w:sz w:val="24"/>
          <w:szCs w:val="24"/>
        </w:rPr>
        <w:t xml:space="preserve">Fase settima — Il registro giudiziario e il vaglio della Commissione Moro 2</w:t>
      </w:r>
    </w:p>
    <w:p>
      <w:pPr>
        <w:spacing w:after="120" w:line="276"/>
        <w:jc w:val="both"/>
      </w:pPr>
      <w:r>
        <w:rPr>
          <w:rFonts w:ascii="Times New Roman" w:cs="Times New Roman" w:eastAsia="Times New Roman" w:hAnsi="Times New Roman"/>
          <w:i/>
          <w:iCs/>
          <w:sz w:val="24"/>
          <w:szCs w:val="24"/>
        </w:rPr>
        <w:t xml:space="preserve">Ampliamento dell'opera — 25 agosto 2026 · Capitoli 56-61</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della Fase settima.</w:t>
      </w:r>
      <w:r>
        <w:rPr>
          <w:rFonts w:ascii="Times New Roman" w:cs="Times New Roman" w:eastAsia="Times New Roman" w:hAnsi="Times New Roman"/>
          <w:i w:val="false"/>
          <w:iCs w:val="false"/>
          <w:sz w:val="24"/>
          <w:szCs w:val="24"/>
        </w:rPr>
        <w:t xml:space="preserve"> Le Parti precedenti hanno lavorato per temi (Parte terza, il dossier delle questioni aperte) e per metodo (Fase sesta, l'apparato dei gradi). Manca a questa architettura lo </w:t>
      </w:r>
      <w:r>
        <w:rPr>
          <w:rFonts w:ascii="Times New Roman" w:cs="Times New Roman" w:eastAsia="Times New Roman" w:hAnsi="Times New Roman"/>
          <w:b/>
          <w:bCs/>
          <w:i w:val="false"/>
          <w:iCs w:val="false"/>
          <w:sz w:val="24"/>
          <w:szCs w:val="24"/>
        </w:rPr>
        <w:t xml:space="preserve">strato che le regge entrambe da sotto</w:t>
      </w:r>
      <w:r>
        <w:rPr>
          <w:rFonts w:ascii="Times New Roman" w:cs="Times New Roman" w:eastAsia="Times New Roman" w:hAnsi="Times New Roman"/>
          <w:i w:val="false"/>
          <w:iCs w:val="false"/>
          <w:sz w:val="24"/>
          <w:szCs w:val="24"/>
        </w:rPr>
        <w:t xml:space="preserve">: quello </w:t>
      </w:r>
      <w:r>
        <w:rPr>
          <w:rFonts w:ascii="Times New Roman" w:cs="Times New Roman" w:eastAsia="Times New Roman" w:hAnsi="Times New Roman"/>
          <w:b/>
          <w:bCs/>
          <w:i w:val="false"/>
          <w:iCs w:val="false"/>
          <w:sz w:val="24"/>
          <w:szCs w:val="24"/>
        </w:rPr>
        <w:t xml:space="preserve">giudiziario e istruttorio</w:t>
      </w:r>
      <w:r>
        <w:rPr>
          <w:rFonts w:ascii="Times New Roman" w:cs="Times New Roman" w:eastAsia="Times New Roman" w:hAnsi="Times New Roman"/>
          <w:i w:val="false"/>
          <w:iCs w:val="false"/>
          <w:sz w:val="24"/>
          <w:szCs w:val="24"/>
        </w:rPr>
        <w:t xml:space="preserve">. Questa Fase lo aggiunge. Prende come spina i </w:t>
      </w:r>
      <w:r>
        <w:rPr>
          <w:rFonts w:ascii="Times New Roman" w:cs="Times New Roman" w:eastAsia="Times New Roman" w:hAnsi="Times New Roman"/>
          <w:b/>
          <w:bCs/>
          <w:i w:val="false"/>
          <w:iCs w:val="false"/>
          <w:sz w:val="24"/>
          <w:szCs w:val="24"/>
        </w:rPr>
        <w:t xml:space="preserve">cinque processi Moro</w:t>
      </w:r>
      <w:r>
        <w:rPr>
          <w:rFonts w:ascii="Times New Roman" w:cs="Times New Roman" w:eastAsia="Times New Roman" w:hAnsi="Times New Roman"/>
          <w:i w:val="false"/>
          <w:iCs w:val="false"/>
          <w:sz w:val="24"/>
          <w:szCs w:val="24"/>
        </w:rPr>
        <w:t xml:space="preserve"> e le </w:t>
      </w:r>
      <w:r>
        <w:rPr>
          <w:rFonts w:ascii="Times New Roman" w:cs="Times New Roman" w:eastAsia="Times New Roman" w:hAnsi="Times New Roman"/>
          <w:b/>
          <w:bCs/>
          <w:i w:val="false"/>
          <w:iCs w:val="false"/>
          <w:sz w:val="24"/>
          <w:szCs w:val="24"/>
        </w:rPr>
        <w:t xml:space="preserve">due Commissioni parlamentari d'inchiesta</w:t>
      </w:r>
      <w:r>
        <w:rPr>
          <w:rFonts w:ascii="Times New Roman" w:cs="Times New Roman" w:eastAsia="Times New Roman" w:hAnsi="Times New Roman"/>
          <w:i w:val="false"/>
          <w:iCs w:val="false"/>
          <w:sz w:val="24"/>
          <w:szCs w:val="24"/>
        </w:rPr>
        <w:t xml:space="preserve"> e stabilisce, per ciascuna delle questioni aperte già trattate, che cosa è </w:t>
      </w:r>
      <w:r>
        <w:rPr>
          <w:rFonts w:ascii="Times New Roman" w:cs="Times New Roman" w:eastAsia="Times New Roman" w:hAnsi="Times New Roman"/>
          <w:b/>
          <w:bCs/>
          <w:i w:val="false"/>
          <w:iCs w:val="false"/>
          <w:sz w:val="24"/>
          <w:szCs w:val="24"/>
        </w:rPr>
        <w:t xml:space="preserve">passato in giudicato</w:t>
      </w:r>
      <w:r>
        <w:rPr>
          <w:rFonts w:ascii="Times New Roman" w:cs="Times New Roman" w:eastAsia="Times New Roman" w:hAnsi="Times New Roman"/>
          <w:i w:val="false"/>
          <w:iCs w:val="false"/>
          <w:sz w:val="24"/>
          <w:szCs w:val="24"/>
        </w:rPr>
        <w:t xml:space="preserve"> (grado A, il più alto: fatto accertato con sentenza definitiva), che cosa è stato </w:t>
      </w:r>
      <w:r>
        <w:rPr>
          <w:rFonts w:ascii="Times New Roman" w:cs="Times New Roman" w:eastAsia="Times New Roman" w:hAnsi="Times New Roman"/>
          <w:b/>
          <w:bCs/>
          <w:i w:val="false"/>
          <w:iCs w:val="false"/>
          <w:sz w:val="24"/>
          <w:szCs w:val="24"/>
        </w:rPr>
        <w:t xml:space="preserve">accertato in sede parlamentare</w:t>
      </w:r>
      <w:r>
        <w:rPr>
          <w:rFonts w:ascii="Times New Roman" w:cs="Times New Roman" w:eastAsia="Times New Roman" w:hAnsi="Times New Roman"/>
          <w:i w:val="false"/>
          <w:iCs w:val="false"/>
          <w:sz w:val="24"/>
          <w:szCs w:val="24"/>
        </w:rPr>
        <w:t xml:space="preserve"> dalla Commissione Moro 2 (2014-2017) — che è documentazione seria ma </w:t>
      </w:r>
      <w:r>
        <w:rPr>
          <w:rFonts w:ascii="Times New Roman" w:cs="Times New Roman" w:eastAsia="Times New Roman" w:hAnsi="Times New Roman"/>
          <w:b/>
          <w:bCs/>
          <w:i w:val="false"/>
          <w:iCs w:val="false"/>
          <w:sz w:val="24"/>
          <w:szCs w:val="24"/>
        </w:rPr>
        <w:t xml:space="preserve">non giudiziaria</w:t>
      </w:r>
      <w:r>
        <w:rPr>
          <w:rFonts w:ascii="Times New Roman" w:cs="Times New Roman" w:eastAsia="Times New Roman" w:hAnsi="Times New Roman"/>
          <w:i w:val="false"/>
          <w:iCs w:val="false"/>
          <w:sz w:val="24"/>
          <w:szCs w:val="24"/>
        </w:rPr>
        <w:t xml:space="preserve">, e quindi grado B —, e che cosa resta </w:t>
      </w:r>
      <w:r>
        <w:rPr>
          <w:rFonts w:ascii="Times New Roman" w:cs="Times New Roman" w:eastAsia="Times New Roman" w:hAnsi="Times New Roman"/>
          <w:b/>
          <w:bCs/>
          <w:i w:val="false"/>
          <w:iCs w:val="false"/>
          <w:sz w:val="24"/>
          <w:szCs w:val="24"/>
        </w:rPr>
        <w:t xml:space="preserve">congettura</w:t>
      </w:r>
      <w:r>
        <w:rPr>
          <w:rFonts w:ascii="Times New Roman" w:cs="Times New Roman" w:eastAsia="Times New Roman" w:hAnsi="Times New Roman"/>
          <w:i w:val="false"/>
          <w:iCs w:val="false"/>
          <w:sz w:val="24"/>
          <w:szCs w:val="24"/>
        </w:rPr>
        <w:t xml:space="preserve"> (grado C).  Una distinzione governa ogni riga, ed è la stessa che governa tutto il corpus: </w:t>
      </w:r>
      <w:r>
        <w:rPr>
          <w:rFonts w:ascii="Times New Roman" w:cs="Times New Roman" w:eastAsia="Times New Roman" w:hAnsi="Times New Roman"/>
          <w:b/>
          <w:bCs/>
          <w:i w:val="false"/>
          <w:iCs w:val="false"/>
          <w:sz w:val="24"/>
          <w:szCs w:val="24"/>
        </w:rPr>
        <w:t xml:space="preserve">una Commissione parlamentare non è un tribunale.</w:t>
      </w:r>
      <w:r>
        <w:rPr>
          <w:rFonts w:ascii="Times New Roman" w:cs="Times New Roman" w:eastAsia="Times New Roman" w:hAnsi="Times New Roman"/>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Times New Roman" w:cs="Times New Roman" w:eastAsia="Times New Roman" w:hAnsi="Times New Roman"/>
          <w:b/>
          <w:bCs/>
          <w:i w:val="false"/>
          <w:iCs w:val="false"/>
          <w:sz w:val="24"/>
          <w:szCs w:val="24"/>
        </w:rPr>
        <w:t xml:space="preserve">nessuno è nominato come responsabile al di là del giudicato</w:t>
      </w:r>
      <w:r>
        <w:rPr>
          <w:rFonts w:ascii="Times New Roman" w:cs="Times New Roman" w:eastAsia="Times New Roman" w:hAnsi="Times New Roman"/>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Capitolo cinquantaseiesimo — I cinque processi Moro: la spina del giudicato</w:t>
      </w:r>
    </w:p>
    <w:p>
      <w:pPr>
        <w:spacing w:after="120" w:line="276"/>
        <w:jc w:val="both"/>
      </w:pPr>
      <w:r>
        <w:rPr>
          <w:rFonts w:ascii="Times New Roman" w:cs="Times New Roman" w:eastAsia="Times New Roman" w:hAnsi="Times New Roman"/>
          <w:sz w:val="24"/>
          <w:szCs w:val="24"/>
        </w:rPr>
        <w:t xml:space="preserve">Il caso Moro non ha avuto un processo, ne ha avuti </w:t>
      </w:r>
      <w:r>
        <w:rPr>
          <w:rFonts w:ascii="Times New Roman" w:cs="Times New Roman" w:eastAsia="Times New Roman" w:hAnsi="Times New Roman"/>
          <w:b/>
          <w:bCs/>
          <w:sz w:val="24"/>
          <w:szCs w:val="24"/>
        </w:rPr>
        <w:t xml:space="preserve">cinque</w:t>
      </w:r>
      <w:r>
        <w:rPr>
          <w:rFonts w:ascii="Times New Roman" w:cs="Times New Roman" w:eastAsia="Times New Roman" w:hAnsi="Times New Roman"/>
          <w:sz w:val="24"/>
          <w:szCs w:val="24"/>
        </w:rPr>
        <w:t xml:space="preserve">, celebrati nell'arco di vent'anni: Moro </w:t>
      </w:r>
      <w:r>
        <w:rPr>
          <w:rFonts w:ascii="Times New Roman" w:cs="Times New Roman" w:eastAsia="Times New Roman" w:hAnsi="Times New Roman"/>
          <w:b/>
          <w:bCs/>
          <w:sz w:val="24"/>
          <w:szCs w:val="24"/>
        </w:rPr>
        <w:t xml:space="preserve">uno</w:t>
      </w:r>
      <w:r>
        <w:rPr>
          <w:rFonts w:ascii="Times New Roman" w:cs="Times New Roman" w:eastAsia="Times New Roman" w:hAnsi="Times New Roman"/>
          <w:sz w:val="24"/>
          <w:szCs w:val="24"/>
        </w:rPr>
        <w:t xml:space="preserve"> (il grande processo alle Brigate Rosse, 1982-1983), Moro </w:t>
      </w:r>
      <w:r>
        <w:rPr>
          <w:rFonts w:ascii="Times New Roman" w:cs="Times New Roman" w:eastAsia="Times New Roman" w:hAnsi="Times New Roman"/>
          <w:b/>
          <w:bCs/>
          <w:sz w:val="24"/>
          <w:szCs w:val="24"/>
        </w:rPr>
        <w:t xml:space="preserve">bis</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ter</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quater</w:t>
      </w:r>
      <w:r>
        <w:rPr>
          <w:rFonts w:ascii="Times New Roman" w:cs="Times New Roman" w:eastAsia="Times New Roman" w:hAnsi="Times New Roman"/>
          <w:sz w:val="24"/>
          <w:szCs w:val="24"/>
        </w:rPr>
        <w:t xml:space="preserve"> e </w:t>
      </w:r>
      <w:r>
        <w:rPr>
          <w:rFonts w:ascii="Times New Roman" w:cs="Times New Roman" w:eastAsia="Times New Roman" w:hAnsi="Times New Roman"/>
          <w:b/>
          <w:bCs/>
          <w:sz w:val="24"/>
          <w:szCs w:val="24"/>
        </w:rPr>
        <w:t xml:space="preserve">quinquies</w:t>
      </w:r>
      <w:r>
        <w:rPr>
          <w:rFonts w:ascii="Times New Roman" w:cs="Times New Roman" w:eastAsia="Times New Roman" w:hAnsi="Times New Roman"/>
          <w:sz w:val="24"/>
          <w:szCs w:val="24"/>
        </w:rPr>
        <w:t xml:space="preserve">. Questa stratificazione è essa stessa un dato: la verità giudiziaria del caso si è depositata </w:t>
      </w:r>
      <w:r>
        <w:rPr>
          <w:rFonts w:ascii="Times New Roman" w:cs="Times New Roman" w:eastAsia="Times New Roman" w:hAnsi="Times New Roman"/>
          <w:b/>
          <w:bCs/>
          <w:sz w:val="24"/>
          <w:szCs w:val="24"/>
        </w:rPr>
        <w:t xml:space="preserve">per sedimentazione</w:t>
      </w:r>
      <w:r>
        <w:rPr>
          <w:rFonts w:ascii="Times New Roman" w:cs="Times New Roman" w:eastAsia="Times New Roman" w:hAnsi="Times New Roman"/>
          <w:sz w:val="24"/>
          <w:szCs w:val="24"/>
        </w:rPr>
        <w:t xml:space="preserve">, non in un'unica sentenza, e ogni processo ha chiuso alcune questioni riaprendone altre.</w:t>
      </w:r>
    </w:p>
    <w:p>
      <w:pPr>
        <w:spacing w:after="120" w:line="276"/>
        <w:jc w:val="both"/>
      </w:pPr>
      <w:r>
        <w:rPr>
          <w:rFonts w:ascii="Times New Roman" w:cs="Times New Roman" w:eastAsia="Times New Roman" w:hAnsi="Times New Roman"/>
          <w:sz w:val="24"/>
          <w:szCs w:val="24"/>
        </w:rPr>
        <w:t xml:space="preserve">Ciò che i cinque processi hanno stabilito, in via definitiva e dunque </w:t>
      </w:r>
      <w:r>
        <w:rPr>
          <w:rFonts w:ascii="Times New Roman" w:cs="Times New Roman" w:eastAsia="Times New Roman" w:hAnsi="Times New Roman"/>
          <w:b/>
          <w:bCs/>
          <w:sz w:val="24"/>
          <w:szCs w:val="24"/>
        </w:rPr>
        <w:t xml:space="preserve">al grado A</w:t>
      </w:r>
      <w:r>
        <w:rPr>
          <w:rFonts w:ascii="Times New Roman" w:cs="Times New Roman" w:eastAsia="Times New Roman" w:hAnsi="Times New Roman"/>
          <w:sz w:val="24"/>
          <w:szCs w:val="24"/>
        </w:rPr>
        <w:t xml:space="preserve">, è l'ossatura fattuale del sequestro: che </w:t>
      </w:r>
      <w:r>
        <w:rPr>
          <w:rFonts w:ascii="Times New Roman" w:cs="Times New Roman" w:eastAsia="Times New Roman" w:hAnsi="Times New Roman"/>
          <w:b/>
          <w:bCs/>
          <w:sz w:val="24"/>
          <w:szCs w:val="24"/>
        </w:rPr>
        <w:t xml:space="preserve">le Brigate Rosse</w:t>
      </w:r>
      <w:r>
        <w:rPr>
          <w:rFonts w:ascii="Times New Roman" w:cs="Times New Roman" w:eastAsia="Times New Roman" w:hAnsi="Times New Roman"/>
          <w:sz w:val="24"/>
          <w:szCs w:val="24"/>
        </w:rPr>
        <w:t xml:space="preserve"> organizzarono ed eseguirono l'agguato di via Fani (16 marzo 1978), la prigionia e l'uccisione di Aldo Moro (9 maggio 1978); che </w:t>
      </w:r>
      <w:r>
        <w:rPr>
          <w:rFonts w:ascii="Times New Roman" w:cs="Times New Roman" w:eastAsia="Times New Roman" w:hAnsi="Times New Roman"/>
          <w:b/>
          <w:bCs/>
          <w:sz w:val="24"/>
          <w:szCs w:val="24"/>
        </w:rPr>
        <w:t xml:space="preserve">Mario Moretti</w:t>
      </w:r>
      <w:r>
        <w:rPr>
          <w:rFonts w:ascii="Times New Roman" w:cs="Times New Roman" w:eastAsia="Times New Roman" w:hAnsi="Times New Roman"/>
          <w:sz w:val="24"/>
          <w:szCs w:val="24"/>
        </w:rPr>
        <w:t xml:space="preserve"> diresse l'operazione e — per sua stessa ammissione, poi recepita dal giudicato — fu l'esecutore materiale; che il commando di via Fani comprese, fra gli altri, </w:t>
      </w:r>
      <w:r>
        <w:rPr>
          <w:rFonts w:ascii="Times New Roman" w:cs="Times New Roman" w:eastAsia="Times New Roman" w:hAnsi="Times New Roman"/>
          <w:b/>
          <w:bCs/>
          <w:sz w:val="24"/>
          <w:szCs w:val="24"/>
        </w:rPr>
        <w:t xml:space="preserve">Valerio Morucci, Adriana Faranda, Raffaele Fiore, Prospero Gallinari, Franco Bonisoli, Barbara Balzerani</w:t>
      </w:r>
      <w:r>
        <w:rPr>
          <w:rFonts w:ascii="Times New Roman" w:cs="Times New Roman" w:eastAsia="Times New Roman" w:hAnsi="Times New Roman"/>
          <w:sz w:val="24"/>
          <w:szCs w:val="24"/>
        </w:rPr>
        <w:t xml:space="preserve">; che nel processo </w:t>
      </w:r>
      <w:r>
        <w:rPr>
          <w:rFonts w:ascii="Times New Roman" w:cs="Times New Roman" w:eastAsia="Times New Roman" w:hAnsi="Times New Roman"/>
          <w:b/>
          <w:bCs/>
          <w:sz w:val="24"/>
          <w:szCs w:val="24"/>
        </w:rPr>
        <w:t xml:space="preserve">Moro quater</w:t>
      </w:r>
      <w:r>
        <w:rPr>
          <w:rFonts w:ascii="Times New Roman" w:cs="Times New Roman" w:eastAsia="Times New Roman" w:hAnsi="Times New Roman"/>
          <w:sz w:val="24"/>
          <w:szCs w:val="24"/>
        </w:rPr>
        <w:t xml:space="preserve"> (primo grado 1994, Cassazione 14 maggio 1997) fu accertata la responsabilità di </w:t>
      </w:r>
      <w:r>
        <w:rPr>
          <w:rFonts w:ascii="Times New Roman" w:cs="Times New Roman" w:eastAsia="Times New Roman" w:hAnsi="Times New Roman"/>
          <w:b/>
          <w:bCs/>
          <w:sz w:val="24"/>
          <w:szCs w:val="24"/>
        </w:rPr>
        <w:t xml:space="preserve">Alvaro Lojacono</w:t>
      </w:r>
      <w:r>
        <w:rPr>
          <w:rFonts w:ascii="Times New Roman" w:cs="Times New Roman" w:eastAsia="Times New Roman" w:hAnsi="Times New Roman"/>
          <w:sz w:val="24"/>
          <w:szCs w:val="24"/>
        </w:rPr>
        <w:t xml:space="preserve"> per l'intero arco 16 marzo-9 maggio; che nel </w:t>
      </w:r>
      <w:r>
        <w:rPr>
          <w:rFonts w:ascii="Times New Roman" w:cs="Times New Roman" w:eastAsia="Times New Roman" w:hAnsi="Times New Roman"/>
          <w:b/>
          <w:bCs/>
          <w:sz w:val="24"/>
          <w:szCs w:val="24"/>
        </w:rPr>
        <w:t xml:space="preserve">Moro quinquies</w:t>
      </w:r>
      <w:r>
        <w:rPr>
          <w:rFonts w:ascii="Times New Roman" w:cs="Times New Roman" w:eastAsia="Times New Roman" w:hAnsi="Times New Roman"/>
          <w:sz w:val="24"/>
          <w:szCs w:val="24"/>
        </w:rPr>
        <w:t xml:space="preserve"> (primo grado 16 luglio 1996, definitivo 1999) fu accertata quella di </w:t>
      </w:r>
      <w:r>
        <w:rPr>
          <w:rFonts w:ascii="Times New Roman" w:cs="Times New Roman" w:eastAsia="Times New Roman" w:hAnsi="Times New Roman"/>
          <w:b/>
          <w:bCs/>
          <w:sz w:val="24"/>
          <w:szCs w:val="24"/>
        </w:rPr>
        <w:t xml:space="preserve">Germano Maccari</w:t>
      </w:r>
      <w:r>
        <w:rPr>
          <w:rFonts w:ascii="Times New Roman" w:cs="Times New Roman" w:eastAsia="Times New Roman" w:hAnsi="Times New Roman"/>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Times New Roman" w:cs="Times New Roman" w:eastAsia="Times New Roman" w:hAnsi="Times New Roman"/>
          <w:i/>
          <w:iCs/>
          <w:sz w:val="24"/>
          <w:szCs w:val="24"/>
        </w:rPr>
        <w:t xml:space="preserve">Caso Moro</w:t>
      </w:r>
      <w:r>
        <w:rPr>
          <w:rFonts w:ascii="Times New Roman" w:cs="Times New Roman" w:eastAsia="Times New Roman" w:hAnsi="Times New Roman"/>
          <w:sz w:val="24"/>
          <w:szCs w:val="24"/>
        </w:rPr>
        <w:t xml:space="preserve"> (https://it.wikipedia.org/wiki/Caso_Moro)).</w:t>
      </w:r>
    </w:p>
    <w:p>
      <w:pPr>
        <w:spacing w:after="120" w:line="276"/>
        <w:jc w:val="both"/>
      </w:pPr>
      <w:r>
        <w:rPr>
          <w:rFonts w:ascii="Times New Roman" w:cs="Times New Roman" w:eastAsia="Times New Roman" w:hAnsi="Times New Roman"/>
          <w:sz w:val="24"/>
          <w:szCs w:val="24"/>
        </w:rPr>
        <w:t xml:space="preserve">Questo è il </w:t>
      </w:r>
      <w:r>
        <w:rPr>
          <w:rFonts w:ascii="Times New Roman" w:cs="Times New Roman" w:eastAsia="Times New Roman" w:hAnsi="Times New Roman"/>
          <w:b/>
          <w:bCs/>
          <w:sz w:val="24"/>
          <w:szCs w:val="24"/>
        </w:rPr>
        <w:t xml:space="preserve">pavimento</w:t>
      </w:r>
      <w:r>
        <w:rPr>
          <w:rFonts w:ascii="Times New Roman" w:cs="Times New Roman" w:eastAsia="Times New Roman" w:hAnsi="Times New Roman"/>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Times New Roman" w:cs="Times New Roman" w:eastAsia="Times New Roman" w:hAnsi="Times New Roman"/>
          <w:b/>
          <w:bCs/>
          <w:sz w:val="24"/>
          <w:szCs w:val="24"/>
        </w:rPr>
        <w:t xml:space="preserve">il giudicato è il punto d'appoggio, non un'opinione fra le altre.</w:t>
      </w:r>
    </w:p>
    <w:p>
      <w:pPr>
        <w:pStyle w:val="Heading1"/>
        <w:spacing w:after="120" w:before="240"/>
      </w:pPr>
      <w:r>
        <w:rPr>
          <w:rFonts w:ascii="Times New Roman" w:cs="Times New Roman" w:eastAsia="Times New Roman" w:hAnsi="Times New Roman"/>
          <w:sz w:val="24"/>
          <w:szCs w:val="24"/>
        </w:rPr>
        <w:t xml:space="preserve">Capitolo cinquantasettesimo — Le due Commissioni: che cosa aggiunge un'inchiesta parlamentare, e con che peso</w:t>
      </w:r>
    </w:p>
    <w:p>
      <w:pPr>
        <w:spacing w:after="120" w:line="276"/>
        <w:jc w:val="both"/>
      </w:pPr>
      <w:r>
        <w:rPr>
          <w:rFonts w:ascii="Times New Roman" w:cs="Times New Roman" w:eastAsia="Times New Roman" w:hAnsi="Times New Roman"/>
          <w:sz w:val="24"/>
          <w:szCs w:val="24"/>
        </w:rPr>
        <w:t xml:space="preserve">Accanto ai processi corrono due </w:t>
      </w:r>
      <w:r>
        <w:rPr>
          <w:rFonts w:ascii="Times New Roman" w:cs="Times New Roman" w:eastAsia="Times New Roman" w:hAnsi="Times New Roman"/>
          <w:b/>
          <w:bCs/>
          <w:sz w:val="24"/>
          <w:szCs w:val="24"/>
        </w:rPr>
        <w:t xml:space="preserve">Commissioni parlamentari d'inchiesta</w:t>
      </w:r>
      <w:r>
        <w:rPr>
          <w:rFonts w:ascii="Times New Roman" w:cs="Times New Roman" w:eastAsia="Times New Roman" w:hAnsi="Times New Roman"/>
          <w:sz w:val="24"/>
          <w:szCs w:val="24"/>
        </w:rPr>
        <w:t xml:space="preserve">: la prima (1979-1983, la «Commissione Moro» propriamente detta, poi confluita nella Commissione Stragi) e la seconda, la </w:t>
      </w:r>
      <w:r>
        <w:rPr>
          <w:rFonts w:ascii="Times New Roman" w:cs="Times New Roman" w:eastAsia="Times New Roman" w:hAnsi="Times New Roman"/>
          <w:b/>
          <w:bCs/>
          <w:sz w:val="24"/>
          <w:szCs w:val="24"/>
        </w:rPr>
        <w:t xml:space="preserve">Commissione Moro 2</w:t>
      </w:r>
      <w:r>
        <w:rPr>
          <w:rFonts w:ascii="Times New Roman" w:cs="Times New Roman" w:eastAsia="Times New Roman" w:hAnsi="Times New Roman"/>
          <w:sz w:val="24"/>
          <w:szCs w:val="24"/>
        </w:rPr>
        <w:t xml:space="preserve">, istituita con la </w:t>
      </w:r>
      <w:r>
        <w:rPr>
          <w:rFonts w:ascii="Times New Roman" w:cs="Times New Roman" w:eastAsia="Times New Roman" w:hAnsi="Times New Roman"/>
          <w:b/>
          <w:bCs/>
          <w:sz w:val="24"/>
          <w:szCs w:val="24"/>
        </w:rPr>
        <w:t xml:space="preserve">legge 30 maggio 2014, n. 82</w:t>
      </w:r>
      <w:r>
        <w:rPr>
          <w:rFonts w:ascii="Times New Roman" w:cs="Times New Roman" w:eastAsia="Times New Roman" w:hAnsi="Times New Roman"/>
          <w:sz w:val="24"/>
          <w:szCs w:val="24"/>
        </w:rPr>
        <w:t xml:space="preserve">, costituita il 2 ottobre 2014 sotto la presidenza di </w:t>
      </w:r>
      <w:r>
        <w:rPr>
          <w:rFonts w:ascii="Times New Roman" w:cs="Times New Roman" w:eastAsia="Times New Roman" w:hAnsi="Times New Roman"/>
          <w:b/>
          <w:bCs/>
          <w:sz w:val="24"/>
          <w:szCs w:val="24"/>
        </w:rPr>
        <w:t xml:space="preserve">Giuseppe Fioroni</w:t>
      </w:r>
      <w:r>
        <w:rPr>
          <w:rFonts w:ascii="Times New Roman" w:cs="Times New Roman" w:eastAsia="Times New Roman" w:hAnsi="Times New Roman"/>
          <w:sz w:val="24"/>
          <w:szCs w:val="24"/>
        </w:rPr>
        <w:t xml:space="preserve">, e conclusa con la relazione finale (Doc. XXIII, n. 29) approvata il </w:t>
      </w:r>
      <w:r>
        <w:rPr>
          <w:rFonts w:ascii="Times New Roman" w:cs="Times New Roman" w:eastAsia="Times New Roman" w:hAnsi="Times New Roman"/>
          <w:b/>
          <w:bCs/>
          <w:sz w:val="24"/>
          <w:szCs w:val="24"/>
        </w:rPr>
        <w:t xml:space="preserve">6 dicembre 2017</w:t>
      </w:r>
      <w:r>
        <w:rPr>
          <w:rFonts w:ascii="Times New Roman" w:cs="Times New Roman" w:eastAsia="Times New Roman" w:hAnsi="Times New Roman"/>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Times New Roman" w:cs="Times New Roman" w:eastAsia="Times New Roman" w:hAnsi="Times New Roman"/>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Times New Roman" w:cs="Times New Roman" w:eastAsia="Times New Roman" w:hAnsi="Times New Roman"/>
          <w:b/>
          <w:bCs/>
          <w:sz w:val="24"/>
          <w:szCs w:val="24"/>
        </w:rPr>
        <w:t xml:space="preserve">strumenti</w:t>
      </w:r>
      <w:r>
        <w:rPr>
          <w:rFonts w:ascii="Times New Roman" w:cs="Times New Roman" w:eastAsia="Times New Roman" w:hAnsi="Times New Roman"/>
          <w:sz w:val="24"/>
          <w:szCs w:val="24"/>
        </w:rPr>
        <w:t xml:space="preserve"> — può convocare, acquisire, disporre perizie —, ma </w:t>
      </w:r>
      <w:r>
        <w:rPr>
          <w:rFonts w:ascii="Times New Roman" w:cs="Times New Roman" w:eastAsia="Times New Roman" w:hAnsi="Times New Roman"/>
          <w:b/>
          <w:bCs/>
          <w:sz w:val="24"/>
          <w:szCs w:val="24"/>
        </w:rPr>
        <w:t xml:space="preserve">non ha la funzione del giudice</w:t>
      </w:r>
      <w:r>
        <w:rPr>
          <w:rFonts w:ascii="Times New Roman" w:cs="Times New Roman" w:eastAsia="Times New Roman" w:hAnsi="Times New Roman"/>
          <w:sz w:val="24"/>
          <w:szCs w:val="24"/>
        </w:rPr>
        <w:t xml:space="preserve">: non emette sentenze, non accerta responsabilità penali, non condanna né assolve. Ciò che produce è una </w:t>
      </w:r>
      <w:r>
        <w:rPr>
          <w:rFonts w:ascii="Times New Roman" w:cs="Times New Roman" w:eastAsia="Times New Roman" w:hAnsi="Times New Roman"/>
          <w:b/>
          <w:bCs/>
          <w:sz w:val="24"/>
          <w:szCs w:val="24"/>
        </w:rPr>
        <w:t xml:space="preserve">verità storico-politica documentata</w:t>
      </w:r>
      <w:r>
        <w:rPr>
          <w:rFonts w:ascii="Times New Roman" w:cs="Times New Roman" w:eastAsia="Times New Roman" w:hAnsi="Times New Roman"/>
          <w:sz w:val="24"/>
          <w:szCs w:val="24"/>
        </w:rPr>
        <w:t xml:space="preserve">, di grande autorità e di nessun effetto penale. Nel nostro apparato dei gradi essa occupa perciò un livello preciso: </w:t>
      </w:r>
      <w:r>
        <w:rPr>
          <w:rFonts w:ascii="Times New Roman" w:cs="Times New Roman" w:eastAsia="Times New Roman" w:hAnsi="Times New Roman"/>
          <w:b/>
          <w:bCs/>
          <w:sz w:val="24"/>
          <w:szCs w:val="24"/>
        </w:rPr>
        <w:t xml:space="preserve">grado B</w:t>
      </w:r>
      <w:r>
        <w:rPr>
          <w:rFonts w:ascii="Times New Roman" w:cs="Times New Roman" w:eastAsia="Times New Roman" w:hAnsi="Times New Roman"/>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Times New Roman" w:cs="Times New Roman" w:eastAsia="Times New Roman" w:hAnsi="Times New Roman"/>
          <w:sz w:val="24"/>
          <w:szCs w:val="24"/>
        </w:rPr>
        <w:t xml:space="preserve">La Commissione Moro 2 ha approvato </w:t>
      </w:r>
      <w:r>
        <w:rPr>
          <w:rFonts w:ascii="Times New Roman" w:cs="Times New Roman" w:eastAsia="Times New Roman" w:hAnsi="Times New Roman"/>
          <w:b/>
          <w:bCs/>
          <w:sz w:val="24"/>
          <w:szCs w:val="24"/>
        </w:rPr>
        <w:t xml:space="preserve">tre relazioni</w:t>
      </w:r>
      <w:r>
        <w:rPr>
          <w:rFonts w:ascii="Times New Roman" w:cs="Times New Roman" w:eastAsia="Times New Roman" w:hAnsi="Times New Roman"/>
          <w:sz w:val="24"/>
          <w:szCs w:val="24"/>
        </w:rPr>
        <w:t xml:space="preserve">; la sua eredità non è una nuova verità sostitutiva di quella dei processi, ma un </w:t>
      </w:r>
      <w:r>
        <w:rPr>
          <w:rFonts w:ascii="Times New Roman" w:cs="Times New Roman" w:eastAsia="Times New Roman" w:hAnsi="Times New Roman"/>
          <w:b/>
          <w:bCs/>
          <w:sz w:val="24"/>
          <w:szCs w:val="24"/>
        </w:rPr>
        <w:t xml:space="preserve">fascio di accertamenti puntuali</w:t>
      </w:r>
      <w:r>
        <w:rPr>
          <w:rFonts w:ascii="Times New Roman" w:cs="Times New Roman" w:eastAsia="Times New Roman" w:hAnsi="Times New Roman"/>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Times New Roman" w:cs="Times New Roman" w:eastAsia="Times New Roman" w:hAnsi="Times New Roman"/>
          <w:sz w:val="24"/>
          <w:szCs w:val="24"/>
        </w:rPr>
        <w:t xml:space="preserve">Capitolo cinquantottesimo — Via Fani rivisitata: le due moto, i quattro «centauri», i testimoni mai sentiti</w:t>
      </w:r>
    </w:p>
    <w:p>
      <w:pPr>
        <w:spacing w:after="120" w:line="276"/>
        <w:jc w:val="both"/>
      </w:pPr>
      <w:r>
        <w:rPr>
          <w:rFonts w:ascii="Times New Roman" w:cs="Times New Roman" w:eastAsia="Times New Roman" w:hAnsi="Times New Roman"/>
          <w:sz w:val="24"/>
          <w:szCs w:val="24"/>
        </w:rPr>
        <w:t xml:space="preserve">La Parte terza (cap. III) aveva registrato, sulla dinamica di via Fani, uno scarto fra la ricostruzione processuale e le testimonianze superstiti. La Commissione Moro 2 ha lavorato </w:t>
      </w:r>
      <w:r>
        <w:rPr>
          <w:rFonts w:ascii="Times New Roman" w:cs="Times New Roman" w:eastAsia="Times New Roman" w:hAnsi="Times New Roman"/>
          <w:b/>
          <w:bCs/>
          <w:sz w:val="24"/>
          <w:szCs w:val="24"/>
        </w:rPr>
        <w:t xml:space="preserve">proprio su questo scarto</w:t>
      </w:r>
      <w:r>
        <w:rPr>
          <w:rFonts w:ascii="Times New Roman" w:cs="Times New Roman" w:eastAsia="Times New Roman" w:hAnsi="Times New Roman"/>
          <w:sz w:val="24"/>
          <w:szCs w:val="24"/>
        </w:rPr>
        <w:t xml:space="preserve">, e i suoi accertamenti vanno collocati con precisione al </w:t>
      </w:r>
      <w:r>
        <w:rPr>
          <w:rFonts w:ascii="Times New Roman" w:cs="Times New Roman" w:eastAsia="Times New Roman" w:hAnsi="Times New Roman"/>
          <w:b/>
          <w:bCs/>
          <w:sz w:val="24"/>
          <w:szCs w:val="24"/>
        </w:rPr>
        <w:t xml:space="preserve">grado B</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La Commissione ha ritenuto </w:t>
      </w:r>
      <w:r>
        <w:rPr>
          <w:rFonts w:ascii="Times New Roman" w:cs="Times New Roman" w:eastAsia="Times New Roman" w:hAnsi="Times New Roman"/>
          <w:b/>
          <w:bCs/>
          <w:sz w:val="24"/>
          <w:szCs w:val="24"/>
        </w:rPr>
        <w:t xml:space="preserve">da approfondire la presenza di due motociclette</w:t>
      </w:r>
      <w:r>
        <w:rPr>
          <w:rFonts w:ascii="Times New Roman" w:cs="Times New Roman" w:eastAsia="Times New Roman" w:hAnsi="Times New Roman"/>
          <w:sz w:val="24"/>
          <w:szCs w:val="24"/>
        </w:rPr>
        <w:t xml:space="preserve"> in via Fani — non una — con un totale di </w:t>
      </w:r>
      <w:r>
        <w:rPr>
          <w:rFonts w:ascii="Times New Roman" w:cs="Times New Roman" w:eastAsia="Times New Roman" w:hAnsi="Times New Roman"/>
          <w:b/>
          <w:bCs/>
          <w:sz w:val="24"/>
          <w:szCs w:val="24"/>
        </w:rPr>
        <w:t xml:space="preserve">quattro persone</w:t>
      </w:r>
      <w:r>
        <w:rPr>
          <w:rFonts w:ascii="Times New Roman" w:cs="Times New Roman" w:eastAsia="Times New Roman" w:hAnsi="Times New Roman"/>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Times New Roman" w:cs="Times New Roman" w:eastAsia="Times New Roman" w:hAnsi="Times New Roman"/>
          <w:b/>
          <w:bCs/>
          <w:sz w:val="24"/>
          <w:szCs w:val="24"/>
        </w:rPr>
        <w:t xml:space="preserve">audito due testimoni oculari mai sentiti prima</w:t>
      </w:r>
      <w:r>
        <w:rPr>
          <w:rFonts w:ascii="Times New Roman" w:cs="Times New Roman" w:eastAsia="Times New Roman" w:hAnsi="Times New Roman"/>
          <w:sz w:val="24"/>
          <w:szCs w:val="24"/>
        </w:rPr>
        <w:t xml:space="preserve"> in quarant'anni: </w:t>
      </w:r>
      <w:r>
        <w:rPr>
          <w:rFonts w:ascii="Times New Roman" w:cs="Times New Roman" w:eastAsia="Times New Roman" w:hAnsi="Times New Roman"/>
          <w:b/>
          <w:bCs/>
          <w:sz w:val="24"/>
          <w:szCs w:val="24"/>
        </w:rPr>
        <w:t xml:space="preserve">Giovanni De Chiara</w:t>
      </w:r>
      <w:r>
        <w:rPr>
          <w:rFonts w:ascii="Times New Roman" w:cs="Times New Roman" w:eastAsia="Times New Roman" w:hAnsi="Times New Roman"/>
          <w:sz w:val="24"/>
          <w:szCs w:val="24"/>
        </w:rPr>
        <w:t xml:space="preserve">, residente in via Fani 106, e l'ingegner </w:t>
      </w:r>
      <w:r>
        <w:rPr>
          <w:rFonts w:ascii="Times New Roman" w:cs="Times New Roman" w:eastAsia="Times New Roman" w:hAnsi="Times New Roman"/>
          <w:b/>
          <w:bCs/>
          <w:sz w:val="24"/>
          <w:szCs w:val="24"/>
        </w:rPr>
        <w:t xml:space="preserve">Alessandro Marini</w:t>
      </w:r>
      <w:r>
        <w:rPr>
          <w:rFonts w:ascii="Times New Roman" w:cs="Times New Roman" w:eastAsia="Times New Roman" w:hAnsi="Times New Roman"/>
          <w:sz w:val="24"/>
          <w:szCs w:val="24"/>
        </w:rPr>
        <w:t xml:space="preserve">, che riferì di una </w:t>
      </w:r>
      <w:r>
        <w:rPr>
          <w:rFonts w:ascii="Times New Roman" w:cs="Times New Roman" w:eastAsia="Times New Roman" w:hAnsi="Times New Roman"/>
          <w:b/>
          <w:bCs/>
          <w:sz w:val="24"/>
          <w:szCs w:val="24"/>
        </w:rPr>
        <w:t xml:space="preserve">motocicletta Honda</w:t>
      </w:r>
      <w:r>
        <w:rPr>
          <w:rFonts w:ascii="Times New Roman" w:cs="Times New Roman" w:eastAsia="Times New Roman" w:hAnsi="Times New Roman"/>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Times New Roman" w:cs="Times New Roman" w:eastAsia="Times New Roman" w:hAnsi="Times New Roman"/>
          <w:sz w:val="24"/>
          <w:szCs w:val="24"/>
        </w:rPr>
        <w:t xml:space="preserve">Il grado di queste acquisizioni va tenuto fermo, in entrambe le direzioni. </w:t>
      </w:r>
      <w:r>
        <w:rPr>
          <w:rFonts w:ascii="Times New Roman" w:cs="Times New Roman" w:eastAsia="Times New Roman" w:hAnsi="Times New Roman"/>
          <w:b/>
          <w:bCs/>
          <w:sz w:val="24"/>
          <w:szCs w:val="24"/>
        </w:rPr>
        <w:t xml:space="preserve">Non è giudicato</w:t>
      </w:r>
      <w:r>
        <w:rPr>
          <w:rFonts w:ascii="Times New Roman" w:cs="Times New Roman" w:eastAsia="Times New Roman" w:hAnsi="Times New Roman"/>
          <w:sz w:val="24"/>
          <w:szCs w:val="24"/>
        </w:rPr>
        <w:t xml:space="preserve">: nessuna sentenza ha stabilito che a via Fani vi fossero due moto e quattro centauri estranei al commando BR accertato, e la Commissione stessa parla di elementi «da approfondire», non di fatti provati. </w:t>
      </w:r>
      <w:r>
        <w:rPr>
          <w:rFonts w:ascii="Times New Roman" w:cs="Times New Roman" w:eastAsia="Times New Roman" w:hAnsi="Times New Roman"/>
          <w:b/>
          <w:bCs/>
          <w:sz w:val="24"/>
          <w:szCs w:val="24"/>
        </w:rPr>
        <w:t xml:space="preserve">Ma non è neppure fantasia</w:t>
      </w:r>
      <w:r>
        <w:rPr>
          <w:rFonts w:ascii="Times New Roman" w:cs="Times New Roman" w:eastAsia="Times New Roman" w:hAnsi="Times New Roman"/>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Times New Roman" w:cs="Times New Roman" w:eastAsia="Times New Roman" w:hAnsi="Times New Roman"/>
          <w:b/>
          <w:bCs/>
          <w:sz w:val="24"/>
          <w:szCs w:val="24"/>
        </w:rPr>
        <w:t xml:space="preserve">la questione è aperta al grado B</w:t>
      </w:r>
      <w:r>
        <w:rPr>
          <w:rFonts w:ascii="Times New Roman" w:cs="Times New Roman" w:eastAsia="Times New Roman" w:hAnsi="Times New Roman"/>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Times New Roman" w:cs="Times New Roman" w:eastAsia="Times New Roman" w:hAnsi="Times New Roman"/>
          <w:sz w:val="24"/>
          <w:szCs w:val="24"/>
        </w:rPr>
        <w:t xml:space="preserve">Capitolo cinquantanovesimo — Il Memoriale Morucci e la «verità dicibile»: la Commissione fa propria la formula del corpus</w:t>
      </w:r>
    </w:p>
    <w:p>
      <w:pPr>
        <w:spacing w:after="120" w:line="276"/>
        <w:jc w:val="both"/>
      </w:pPr>
      <w:r>
        <w:rPr>
          <w:rFonts w:ascii="Times New Roman" w:cs="Times New Roman" w:eastAsia="Times New Roman" w:hAnsi="Times New Roman"/>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Times New Roman" w:cs="Times New Roman" w:eastAsia="Times New Roman" w:hAnsi="Times New Roman"/>
          <w:b/>
          <w:bCs/>
          <w:sz w:val="24"/>
          <w:szCs w:val="24"/>
        </w:rPr>
        <w:t xml:space="preserve">quella formula non è del corpus, è della Commissione stessa.</w:t>
      </w:r>
      <w:r>
        <w:rPr>
          <w:rFonts w:ascii="Times New Roman" w:cs="Times New Roman" w:eastAsia="Times New Roman" w:hAnsi="Times New Roman"/>
          <w:sz w:val="24"/>
          <w:szCs w:val="24"/>
        </w:rPr>
        <w:t xml:space="preserve"> Nella presentazione della relazione, la Commissione Moro 2 ha qualificato quanto si era saputo fino ad allora come una «</w:t>
      </w:r>
      <w:r>
        <w:rPr>
          <w:rFonts w:ascii="Times New Roman" w:cs="Times New Roman" w:eastAsia="Times New Roman" w:hAnsi="Times New Roman"/>
          <w:b/>
          <w:bCs/>
          <w:sz w:val="24"/>
          <w:szCs w:val="24"/>
        </w:rPr>
        <w:t xml:space="preserve">verità dicibile</w:t>
      </w:r>
      <w:r>
        <w:rPr>
          <w:rFonts w:ascii="Times New Roman" w:cs="Times New Roman" w:eastAsia="Times New Roman" w:hAnsi="Times New Roman"/>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Times New Roman" w:cs="Times New Roman" w:eastAsia="Times New Roman" w:hAnsi="Times New Roman"/>
          <w:sz w:val="24"/>
          <w:szCs w:val="24"/>
        </w:rPr>
        <w:t xml:space="preserve">Il punto d'appoggio documentale della formula è il </w:t>
      </w:r>
      <w:r>
        <w:rPr>
          <w:rFonts w:ascii="Times New Roman" w:cs="Times New Roman" w:eastAsia="Times New Roman" w:hAnsi="Times New Roman"/>
          <w:b/>
          <w:bCs/>
          <w:sz w:val="24"/>
          <w:szCs w:val="24"/>
        </w:rPr>
        <w:t xml:space="preserve">Memoriale Morucci</w:t>
      </w:r>
      <w:r>
        <w:rPr>
          <w:rFonts w:ascii="Times New Roman" w:cs="Times New Roman" w:eastAsia="Times New Roman" w:hAnsi="Times New Roman"/>
          <w:sz w:val="24"/>
          <w:szCs w:val="24"/>
        </w:rPr>
        <w:t xml:space="preserve">. La Commissione ha accertato che il cosiddetto Memoriale — a lungo trattato come confessione spontanea e definitiva del brigatista — fu in realtà «</w:t>
      </w:r>
      <w:r>
        <w:rPr>
          <w:rFonts w:ascii="Times New Roman" w:cs="Times New Roman" w:eastAsia="Times New Roman" w:hAnsi="Times New Roman"/>
          <w:b/>
          <w:bCs/>
          <w:sz w:val="24"/>
          <w:szCs w:val="24"/>
        </w:rPr>
        <w:t xml:space="preserve">il risultato di una collaborazione sviluppatasi lungo gli anni Ottanta</w:t>
      </w:r>
      <w:r>
        <w:rPr>
          <w:rFonts w:ascii="Times New Roman" w:cs="Times New Roman" w:eastAsia="Times New Roman" w:hAnsi="Times New Roman"/>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Times New Roman" w:cs="Times New Roman" w:eastAsia="Times New Roman" w:hAnsi="Times New Roman"/>
          <w:b/>
          <w:bCs/>
          <w:sz w:val="24"/>
          <w:szCs w:val="24"/>
        </w:rPr>
        <w:t xml:space="preserve">la principale fonte narrativa interna sul sequestro non è un dato grezzo, ma un testo negoziato</w:t>
      </w:r>
      <w:r>
        <w:rPr>
          <w:rFonts w:ascii="Times New Roman" w:cs="Times New Roman" w:eastAsia="Times New Roman" w:hAnsi="Times New Roman"/>
          <w:sz w:val="24"/>
          <w:szCs w:val="24"/>
        </w:rPr>
        <w:t xml:space="preserve"> — non falso, ma costruito, e costruito con il concorso delle stesse istituzioni che il testo doveva rassicurare.</w:t>
      </w:r>
    </w:p>
    <w:p>
      <w:pPr>
        <w:spacing w:after="120" w:line="276"/>
        <w:jc w:val="both"/>
      </w:pPr>
      <w:r>
        <w:rPr>
          <w:rFonts w:ascii="Times New Roman" w:cs="Times New Roman" w:eastAsia="Times New Roman" w:hAnsi="Times New Roman"/>
          <w:sz w:val="24"/>
          <w:szCs w:val="24"/>
        </w:rPr>
        <w:t xml:space="preserve">Qui la Fase settima raccorda la storia al metodo. La Fase sesta aveva enunciato il divieto di scambiare una fonte per un fatto; la Commissione Moro 2 ne dà, sul Memoriale, la conferma documentale: </w:t>
      </w:r>
      <w:r>
        <w:rPr>
          <w:rFonts w:ascii="Times New Roman" w:cs="Times New Roman" w:eastAsia="Times New Roman" w:hAnsi="Times New Roman"/>
          <w:b/>
          <w:bCs/>
          <w:sz w:val="24"/>
          <w:szCs w:val="24"/>
        </w:rPr>
        <w:t xml:space="preserve">una fonte gestita politicamente va usata sapendo che è tale.</w:t>
      </w:r>
      <w:r>
        <w:rPr>
          <w:rFonts w:ascii="Times New Roman" w:cs="Times New Roman" w:eastAsia="Times New Roman" w:hAnsi="Times New Roman"/>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Times New Roman" w:cs="Times New Roman" w:eastAsia="Times New Roman" w:hAnsi="Times New Roman"/>
          <w:sz w:val="24"/>
          <w:szCs w:val="24"/>
        </w:rPr>
        <w:t xml:space="preserve">Capitolo sessantesimo — Il nodo del 18 aprile, e ciò che la Commissione non ha sciolto</w:t>
      </w:r>
    </w:p>
    <w:p>
      <w:pPr>
        <w:spacing w:after="120" w:line="276"/>
        <w:jc w:val="both"/>
      </w:pPr>
      <w:r>
        <w:rPr>
          <w:rFonts w:ascii="Times New Roman" w:cs="Times New Roman" w:eastAsia="Times New Roman" w:hAnsi="Times New Roman"/>
          <w:sz w:val="24"/>
          <w:szCs w:val="24"/>
        </w:rPr>
        <w:t xml:space="preserve">Un'inchiesta si giudica anche da ciò che lascia insoluto, e da ciò che sceglie di non affrontare. La critica più seria mossa alla Commissione Moro 2 è di essersi concentrata «</w:t>
      </w:r>
      <w:r>
        <w:rPr>
          <w:rFonts w:ascii="Times New Roman" w:cs="Times New Roman" w:eastAsia="Times New Roman" w:hAnsi="Times New Roman"/>
          <w:b/>
          <w:bCs/>
          <w:sz w:val="24"/>
          <w:szCs w:val="24"/>
        </w:rPr>
        <w:t xml:space="preserve">quasi solo sull'agguato di via Fani, senza affrontare il nodo del 18 aprile</w:t>
      </w:r>
      <w:r>
        <w:rPr>
          <w:rFonts w:ascii="Times New Roman" w:cs="Times New Roman" w:eastAsia="Times New Roman" w:hAnsi="Times New Roman"/>
          <w:sz w:val="24"/>
          <w:szCs w:val="24"/>
        </w:rPr>
        <w:t xml:space="preserve">»: la scoperta del covo di </w:t>
      </w:r>
      <w:r>
        <w:rPr>
          <w:rFonts w:ascii="Times New Roman" w:cs="Times New Roman" w:eastAsia="Times New Roman" w:hAnsi="Times New Roman"/>
          <w:b/>
          <w:bCs/>
          <w:sz w:val="24"/>
          <w:szCs w:val="24"/>
        </w:rPr>
        <w:t xml:space="preserve">via Gradoli</w:t>
      </w:r>
      <w:r>
        <w:rPr>
          <w:rFonts w:ascii="Times New Roman" w:cs="Times New Roman" w:eastAsia="Times New Roman" w:hAnsi="Times New Roman"/>
          <w:sz w:val="24"/>
          <w:szCs w:val="24"/>
        </w:rPr>
        <w:t xml:space="preserve"> e il </w:t>
      </w:r>
      <w:r>
        <w:rPr>
          <w:rFonts w:ascii="Times New Roman" w:cs="Times New Roman" w:eastAsia="Times New Roman" w:hAnsi="Times New Roman"/>
          <w:b/>
          <w:bCs/>
          <w:sz w:val="24"/>
          <w:szCs w:val="24"/>
        </w:rPr>
        <w:t xml:space="preserve">falso comunicato del lago della Duchessa</w:t>
      </w:r>
      <w:r>
        <w:rPr>
          <w:rFonts w:ascii="Times New Roman" w:cs="Times New Roman" w:eastAsia="Times New Roman" w:hAnsi="Times New Roman"/>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Times New Roman" w:cs="Times New Roman" w:eastAsia="Times New Roman" w:hAnsi="Times New Roman"/>
          <w:b/>
          <w:bCs/>
          <w:sz w:val="24"/>
          <w:szCs w:val="24"/>
        </w:rPr>
        <w:t xml:space="preserve">la Commissione Moro 2 non ha prodotto un accertamento risolutivo</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Times New Roman" w:cs="Times New Roman" w:eastAsia="Times New Roman" w:hAnsi="Times New Roman"/>
          <w:b/>
          <w:bCs/>
          <w:sz w:val="24"/>
          <w:szCs w:val="24"/>
        </w:rPr>
        <w:t xml:space="preserve">la questione di via Gradoli resta, dopo la Commissione Moro 2, al grado in cui la Parte terza l'aveva lasciata</w:t>
      </w:r>
      <w:r>
        <w:rPr>
          <w:rFonts w:ascii="Times New Roman" w:cs="Times New Roman" w:eastAsia="Times New Roman" w:hAnsi="Times New Roman"/>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Times New Roman" w:cs="Times New Roman" w:eastAsia="Times New Roman" w:hAnsi="Times New Roman"/>
          <w:b/>
          <w:bCs/>
          <w:sz w:val="24"/>
          <w:szCs w:val="24"/>
        </w:rPr>
        <w:t xml:space="preserve">certifica come tuttora mancante</w:t>
      </w:r>
      <w:r>
        <w:rPr>
          <w:rFonts w:ascii="Times New Roman" w:cs="Times New Roman" w:eastAsia="Times New Roman" w:hAnsi="Times New Roman"/>
          <w:sz w:val="24"/>
          <w:szCs w:val="24"/>
        </w:rPr>
        <w:t xml:space="preserve">, che è il massimo che la disciplina consente.</w:t>
      </w:r>
    </w:p>
    <w:p>
      <w:pPr>
        <w:pStyle w:val="Heading1"/>
        <w:spacing w:after="120" w:before="240"/>
      </w:pPr>
      <w:r>
        <w:rPr>
          <w:rFonts w:ascii="Times New Roman" w:cs="Times New Roman" w:eastAsia="Times New Roman" w:hAnsi="Times New Roman"/>
          <w:sz w:val="24"/>
          <w:szCs w:val="24"/>
        </w:rPr>
        <w:t xml:space="preserve">Capitolo sessantunesimo — Tavola di raccordo: le questioni aperte davanti al registro giudiziario</w:t>
      </w:r>
    </w:p>
    <w:p>
      <w:pPr>
        <w:spacing w:after="120" w:line="276"/>
        <w:jc w:val="both"/>
      </w:pPr>
      <w:r>
        <w:rPr>
          <w:rFonts w:ascii="Times New Roman" w:cs="Times New Roman" w:eastAsia="Times New Roman" w:hAnsi="Times New Roman"/>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Questione (Parte terza)</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Giudicato (grado A)</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Commissione Moro 2 (grado B)</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Residuo (grado C)</w:t>
            </w:r>
          </w:p>
        </w:tc>
      </w:tr>
      <w:tr>
        <w:tc>
          <w:tcPr>
            <w:tcW w:type="dxa" w:w="2340"/>
          </w:tcPr>
          <w:p>
            <w:pPr>
              <w:spacing w:after="20" w:before="20"/>
              <w:jc w:val="left"/>
            </w:pPr>
            <w:r>
              <w:rPr>
                <w:rFonts w:ascii="Times New Roman" w:cs="Times New Roman" w:eastAsia="Times New Roman" w:hAnsi="Times New Roman"/>
                <w:b/>
                <w:bCs/>
                <w:sz w:val="20"/>
                <w:szCs w:val="20"/>
              </w:rPr>
              <w:t xml:space="preserve">III. Via Fani</w:t>
            </w:r>
          </w:p>
        </w:tc>
        <w:tc>
          <w:tcPr>
            <w:tcW w:type="dxa" w:w="2340"/>
          </w:tcPr>
          <w:p>
            <w:pPr>
              <w:spacing w:after="20" w:before="20"/>
              <w:jc w:val="left"/>
            </w:pPr>
            <w:r>
              <w:rPr>
                <w:rFonts w:ascii="Times New Roman" w:cs="Times New Roman" w:eastAsia="Times New Roman" w:hAnsi="Times New Roman"/>
                <w:sz w:val="20"/>
                <w:szCs w:val="20"/>
              </w:rPr>
              <w:t xml:space="preserve">Agguato eseguito dal commando BR; esecutori accertati</w:t>
            </w:r>
          </w:p>
        </w:tc>
        <w:tc>
          <w:tcPr>
            <w:tcW w:type="dxa" w:w="2340"/>
          </w:tcPr>
          <w:p>
            <w:pPr>
              <w:spacing w:after="20" w:before="20"/>
              <w:jc w:val="left"/>
            </w:pPr>
            <w:r>
              <w:rPr>
                <w:rFonts w:ascii="Times New Roman" w:cs="Times New Roman" w:eastAsia="Times New Roman" w:hAnsi="Times New Roman"/>
                <w:sz w:val="20"/>
                <w:szCs w:val="20"/>
              </w:rPr>
              <w:t xml:space="preserve">Due moto e quattro centauri «da approfondire»; due testimoni nuovi</w:t>
            </w:r>
          </w:p>
        </w:tc>
        <w:tc>
          <w:tcPr>
            <w:tcW w:type="dxa" w:w="2340"/>
          </w:tcPr>
          <w:p>
            <w:pPr>
              <w:spacing w:after="20" w:before="20"/>
              <w:jc w:val="left"/>
            </w:pPr>
            <w:r>
              <w:rPr>
                <w:rFonts w:ascii="Times New Roman" w:cs="Times New Roman" w:eastAsia="Times New Roman" w:hAnsi="Times New Roman"/>
                <w:sz w:val="20"/>
                <w:szCs w:val="20"/>
              </w:rPr>
              <w:t xml:space="preserve">Identità e ruolo degli eventuali centauri estranei</w:t>
            </w:r>
          </w:p>
        </w:tc>
      </w:tr>
      <w:tr>
        <w:tc>
          <w:tcPr>
            <w:tcW w:type="dxa" w:w="2340"/>
          </w:tcPr>
          <w:p>
            <w:pPr>
              <w:spacing w:after="20" w:before="20"/>
              <w:jc w:val="left"/>
            </w:pPr>
            <w:r>
              <w:rPr>
                <w:rFonts w:ascii="Times New Roman" w:cs="Times New Roman" w:eastAsia="Times New Roman" w:hAnsi="Times New Roman"/>
                <w:b/>
                <w:bCs/>
                <w:sz w:val="20"/>
                <w:szCs w:val="20"/>
              </w:rPr>
              <w:t xml:space="preserve">IV. La prigione</w:t>
            </w:r>
          </w:p>
        </w:tc>
        <w:tc>
          <w:tcPr>
            <w:tcW w:type="dxa" w:w="2340"/>
          </w:tcPr>
          <w:p>
            <w:pPr>
              <w:spacing w:after="20" w:before="20"/>
              <w:jc w:val="left"/>
            </w:pPr>
            <w:r>
              <w:rPr>
                <w:rFonts w:ascii="Times New Roman" w:cs="Times New Roman" w:eastAsia="Times New Roman" w:hAnsi="Times New Roman"/>
                <w:sz w:val="20"/>
                <w:szCs w:val="20"/>
              </w:rPr>
              <w:t xml:space="preserve">Covo di via Montalcini; Maccari «quarto uomo» (Moro quinquies)</w:t>
            </w:r>
          </w:p>
        </w:tc>
        <w:tc>
          <w:tcPr>
            <w:tcW w:type="dxa" w:w="2340"/>
          </w:tcPr>
          <w:p>
            <w:pPr>
              <w:spacing w:after="20" w:before="20"/>
              <w:jc w:val="left"/>
            </w:pPr>
            <w:r>
              <w:rPr>
                <w:rFonts w:ascii="Times New Roman" w:cs="Times New Roman" w:eastAsia="Times New Roman" w:hAnsi="Times New Roman"/>
                <w:sz w:val="20"/>
                <w:szCs w:val="20"/>
              </w:rPr>
              <w:t xml:space="preserve">Ricostruzioni logistiche integrate</w:t>
            </w:r>
          </w:p>
        </w:tc>
        <w:tc>
          <w:tcPr>
            <w:tcW w:type="dxa" w:w="2340"/>
          </w:tcPr>
          <w:p>
            <w:pPr>
              <w:spacing w:after="20" w:before="20"/>
              <w:jc w:val="left"/>
            </w:pPr>
            <w:r>
              <w:rPr>
                <w:rFonts w:ascii="Times New Roman" w:cs="Times New Roman" w:eastAsia="Times New Roman" w:hAnsi="Times New Roman"/>
                <w:sz w:val="20"/>
                <w:szCs w:val="20"/>
              </w:rPr>
              <w:t xml:space="preserve">Se vi fu una seconda prigione: non provato</w:t>
            </w:r>
          </w:p>
        </w:tc>
      </w:tr>
      <w:tr>
        <w:tc>
          <w:tcPr>
            <w:tcW w:type="dxa" w:w="2340"/>
          </w:tcPr>
          <w:p>
            <w:pPr>
              <w:spacing w:after="20" w:before="20"/>
              <w:jc w:val="left"/>
            </w:pPr>
            <w:r>
              <w:rPr>
                <w:rFonts w:ascii="Times New Roman" w:cs="Times New Roman" w:eastAsia="Times New Roman" w:hAnsi="Times New Roman"/>
                <w:b/>
                <w:bCs/>
                <w:sz w:val="20"/>
                <w:szCs w:val="20"/>
              </w:rPr>
              <w:t xml:space="preserve">V. Via Gradoli / seduta</w:t>
            </w:r>
          </w:p>
        </w:tc>
        <w:tc>
          <w:tcPr>
            <w:tcW w:type="dxa" w:w="2340"/>
          </w:tcPr>
          <w:p>
            <w:pPr>
              <w:spacing w:after="20" w:before="20"/>
              <w:jc w:val="left"/>
            </w:pPr>
            <w:r>
              <w:rPr>
                <w:rFonts w:ascii="Times New Roman" w:cs="Times New Roman" w:eastAsia="Times New Roman" w:hAnsi="Times New Roman"/>
                <w:sz w:val="20"/>
                <w:szCs w:val="20"/>
              </w:rPr>
              <w:t xml:space="preserve">— (nessun giudicato risolutivo)</w:t>
            </w:r>
          </w:p>
        </w:tc>
        <w:tc>
          <w:tcPr>
            <w:tcW w:type="dxa" w:w="2340"/>
          </w:tcPr>
          <w:p>
            <w:pPr>
              <w:spacing w:after="20" w:before="20"/>
              <w:jc w:val="left"/>
            </w:pPr>
            <w:r>
              <w:rPr>
                <w:rFonts w:ascii="Times New Roman" w:cs="Times New Roman" w:eastAsia="Times New Roman" w:hAnsi="Times New Roman"/>
                <w:b/>
                <w:bCs/>
                <w:sz w:val="20"/>
                <w:szCs w:val="20"/>
              </w:rPr>
              <w:t xml:space="preserve">Non sciolto</w:t>
            </w:r>
            <w:r>
              <w:rPr>
                <w:rFonts w:ascii="Times New Roman" w:cs="Times New Roman" w:eastAsia="Times New Roman" w:hAnsi="Times New Roman"/>
                <w:sz w:val="20"/>
                <w:szCs w:val="20"/>
              </w:rPr>
              <w:t xml:space="preserve"> dalla Commissione</w:t>
            </w:r>
          </w:p>
        </w:tc>
        <w:tc>
          <w:tcPr>
            <w:tcW w:type="dxa" w:w="2340"/>
          </w:tcPr>
          <w:p>
            <w:pPr>
              <w:spacing w:after="20" w:before="20"/>
              <w:jc w:val="left"/>
            </w:pPr>
            <w:r>
              <w:rPr>
                <w:rFonts w:ascii="Times New Roman" w:cs="Times New Roman" w:eastAsia="Times New Roman" w:hAnsi="Times New Roman"/>
                <w:sz w:val="20"/>
                <w:szCs w:val="20"/>
              </w:rPr>
              <w:t xml:space="preserve">La coincidenza resta senza spiegazione documentale</w:t>
            </w:r>
          </w:p>
        </w:tc>
      </w:tr>
      <w:tr>
        <w:tc>
          <w:tcPr>
            <w:tcW w:type="dxa" w:w="2340"/>
          </w:tcPr>
          <w:p>
            <w:pPr>
              <w:spacing w:after="20" w:before="20"/>
              <w:jc w:val="left"/>
            </w:pPr>
            <w:r>
              <w:rPr>
                <w:rFonts w:ascii="Times New Roman" w:cs="Times New Roman" w:eastAsia="Times New Roman" w:hAnsi="Times New Roman"/>
                <w:b/>
                <w:bCs/>
                <w:sz w:val="20"/>
                <w:szCs w:val="20"/>
              </w:rPr>
              <w:t xml:space="preserve">VI. Fermezza / trattativa</w:t>
            </w:r>
          </w:p>
        </w:tc>
        <w:tc>
          <w:tcPr>
            <w:tcW w:type="dxa" w:w="2340"/>
          </w:tcPr>
          <w:p>
            <w:pPr>
              <w:spacing w:after="20" w:before="20"/>
              <w:jc w:val="left"/>
            </w:pPr>
            <w:r>
              <w:rPr>
                <w:rFonts w:ascii="Times New Roman" w:cs="Times New Roman" w:eastAsia="Times New Roman" w:hAnsi="Times New Roman"/>
                <w:sz w:val="20"/>
                <w:szCs w:val="20"/>
              </w:rPr>
              <w:t xml:space="preserve">Fatti dei canali di mediazione accertati nei processi</w:t>
            </w:r>
          </w:p>
        </w:tc>
        <w:tc>
          <w:tcPr>
            <w:tcW w:type="dxa" w:w="2340"/>
          </w:tcPr>
          <w:p>
            <w:pPr>
              <w:spacing w:after="20" w:before="20"/>
              <w:jc w:val="left"/>
            </w:pPr>
            <w:r>
              <w:rPr>
                <w:rFonts w:ascii="Times New Roman" w:cs="Times New Roman" w:eastAsia="Times New Roman" w:hAnsi="Times New Roman"/>
                <w:sz w:val="20"/>
                <w:szCs w:val="20"/>
              </w:rPr>
              <w:t xml:space="preserve">Ruolo degli apparati nella gestione documentato</w:t>
            </w:r>
          </w:p>
        </w:tc>
        <w:tc>
          <w:tcPr>
            <w:tcW w:type="dxa" w:w="2340"/>
          </w:tcPr>
          <w:p>
            <w:pPr>
              <w:spacing w:after="20" w:before="20"/>
              <w:jc w:val="left"/>
            </w:pPr>
            <w:r>
              <w:rPr>
                <w:rFonts w:ascii="Times New Roman" w:cs="Times New Roman" w:eastAsia="Times New Roman" w:hAnsi="Times New Roman"/>
                <w:sz w:val="20"/>
                <w:szCs w:val="20"/>
              </w:rPr>
              <w:t xml:space="preserve">Se una trattativa fosse possibile: giudizio storico, non fatto</w:t>
            </w:r>
          </w:p>
        </w:tc>
      </w:tr>
      <w:tr>
        <w:tc>
          <w:tcPr>
            <w:tcW w:type="dxa" w:w="2340"/>
          </w:tcPr>
          <w:p>
            <w:pPr>
              <w:spacing w:after="20" w:before="20"/>
              <w:jc w:val="left"/>
            </w:pPr>
            <w:r>
              <w:rPr>
                <w:rFonts w:ascii="Times New Roman" w:cs="Times New Roman" w:eastAsia="Times New Roman" w:hAnsi="Times New Roman"/>
                <w:b/>
                <w:bCs/>
                <w:sz w:val="20"/>
                <w:szCs w:val="20"/>
              </w:rPr>
              <w:t xml:space="preserve">VII. Occasioni mancate</w:t>
            </w:r>
          </w:p>
        </w:tc>
        <w:tc>
          <w:tcPr>
            <w:tcW w:type="dxa" w:w="2340"/>
          </w:tcPr>
          <w:p>
            <w:pPr>
              <w:spacing w:after="20" w:before="20"/>
              <w:jc w:val="left"/>
            </w:pPr>
            <w:r>
              <w:rPr>
                <w:rFonts w:ascii="Times New Roman" w:cs="Times New Roman" w:eastAsia="Times New Roman" w:hAnsi="Times New Roman"/>
                <w:sz w:val="20"/>
                <w:szCs w:val="20"/>
              </w:rPr>
              <w:t xml:space="preserve">Cronologia dei mancati rinvenimenti accertata</w:t>
            </w:r>
          </w:p>
        </w:tc>
        <w:tc>
          <w:tcPr>
            <w:tcW w:type="dxa" w:w="2340"/>
          </w:tcPr>
          <w:p>
            <w:pPr>
              <w:spacing w:after="20" w:before="20"/>
              <w:jc w:val="left"/>
            </w:pPr>
            <w:r>
              <w:rPr>
                <w:rFonts w:ascii="Times New Roman" w:cs="Times New Roman" w:eastAsia="Times New Roman" w:hAnsi="Times New Roman"/>
                <w:sz w:val="20"/>
                <w:szCs w:val="20"/>
              </w:rPr>
              <w:t xml:space="preserve">Responsabilità di ritardi e omissioni analizzate</w:t>
            </w:r>
          </w:p>
        </w:tc>
        <w:tc>
          <w:tcPr>
            <w:tcW w:type="dxa" w:w="2340"/>
          </w:tcPr>
          <w:p>
            <w:pPr>
              <w:spacing w:after="20" w:before="20"/>
              <w:jc w:val="left"/>
            </w:pPr>
            <w:r>
              <w:rPr>
                <w:rFonts w:ascii="Times New Roman" w:cs="Times New Roman" w:eastAsia="Times New Roman" w:hAnsi="Times New Roman"/>
                <w:sz w:val="20"/>
                <w:szCs w:val="20"/>
              </w:rPr>
              <w:t xml:space="preserve">Dolo vs inefficienza: non deciso</w:t>
            </w:r>
          </w:p>
        </w:tc>
      </w:tr>
      <w:tr>
        <w:tc>
          <w:tcPr>
            <w:tcW w:type="dxa" w:w="2340"/>
          </w:tcPr>
          <w:p>
            <w:pPr>
              <w:spacing w:after="20" w:before="20"/>
              <w:jc w:val="left"/>
            </w:pPr>
            <w:r>
              <w:rPr>
                <w:rFonts w:ascii="Times New Roman" w:cs="Times New Roman" w:eastAsia="Times New Roman" w:hAnsi="Times New Roman"/>
                <w:b/>
                <w:bCs/>
                <w:sz w:val="20"/>
                <w:szCs w:val="20"/>
              </w:rPr>
              <w:t xml:space="preserve">VIII. Memoriale Monte Nevoso</w:t>
            </w:r>
          </w:p>
        </w:tc>
        <w:tc>
          <w:tcPr>
            <w:tcW w:type="dxa" w:w="2340"/>
          </w:tcPr>
          <w:p>
            <w:pPr>
              <w:spacing w:after="20" w:before="20"/>
              <w:jc w:val="left"/>
            </w:pPr>
            <w:r>
              <w:rPr>
                <w:rFonts w:ascii="Times New Roman" w:cs="Times New Roman" w:eastAsia="Times New Roman" w:hAnsi="Times New Roman"/>
                <w:sz w:val="20"/>
                <w:szCs w:val="20"/>
              </w:rPr>
              <w:t xml:space="preserve">Ritrovamenti (1978 e 1990) accertati</w:t>
            </w:r>
          </w:p>
        </w:tc>
        <w:tc>
          <w:tcPr>
            <w:tcW w:type="dxa" w:w="2340"/>
          </w:tcPr>
          <w:p>
            <w:pPr>
              <w:spacing w:after="20" w:before="20"/>
              <w:jc w:val="left"/>
            </w:pPr>
            <w:r>
              <w:rPr>
                <w:rFonts w:ascii="Times New Roman" w:cs="Times New Roman" w:eastAsia="Times New Roman" w:hAnsi="Times New Roman"/>
                <w:b/>
                <w:bCs/>
                <w:sz w:val="20"/>
                <w:szCs w:val="20"/>
              </w:rPr>
              <w:t xml:space="preserve">Memoriale Morucci = testo negoziato anni '80</w:t>
            </w:r>
          </w:p>
        </w:tc>
        <w:tc>
          <w:tcPr>
            <w:tcW w:type="dxa" w:w="2340"/>
          </w:tcPr>
          <w:p>
            <w:pPr>
              <w:spacing w:after="20" w:before="20"/>
              <w:jc w:val="left"/>
            </w:pPr>
            <w:r>
              <w:rPr>
                <w:rFonts w:ascii="Times New Roman" w:cs="Times New Roman" w:eastAsia="Times New Roman" w:hAnsi="Times New Roman"/>
                <w:sz w:val="20"/>
                <w:szCs w:val="20"/>
              </w:rPr>
              <w:t xml:space="preserve">Che cosa manchi ancora: indeterminato</w:t>
            </w:r>
          </w:p>
        </w:tc>
      </w:tr>
      <w:tr>
        <w:tc>
          <w:tcPr>
            <w:tcW w:type="dxa" w:w="2340"/>
          </w:tcPr>
          <w:p>
            <w:pPr>
              <w:spacing w:after="20" w:before="20"/>
              <w:jc w:val="left"/>
            </w:pPr>
            <w:r>
              <w:rPr>
                <w:rFonts w:ascii="Times New Roman" w:cs="Times New Roman" w:eastAsia="Times New Roman" w:hAnsi="Times New Roman"/>
                <w:b/>
                <w:bCs/>
                <w:sz w:val="20"/>
                <w:szCs w:val="20"/>
              </w:rPr>
              <w:t xml:space="preserve">IX. Quadro internazionale</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Elementi acquisiti, nessun nesso causale stabilito</w:t>
            </w:r>
          </w:p>
        </w:tc>
        <w:tc>
          <w:tcPr>
            <w:tcW w:type="dxa" w:w="2340"/>
          </w:tcPr>
          <w:p>
            <w:pPr>
              <w:spacing w:after="20" w:before="20"/>
              <w:jc w:val="left"/>
            </w:pPr>
            <w:r>
              <w:rPr>
                <w:rFonts w:ascii="Times New Roman" w:cs="Times New Roman" w:eastAsia="Times New Roman" w:hAnsi="Times New Roman"/>
                <w:sz w:val="20"/>
                <w:szCs w:val="20"/>
              </w:rPr>
              <w:t xml:space="preserve">La regia estera: congettura (cfr. Hyperion, </w:t>
            </w:r>
            <w:r>
              <w:rPr>
                <w:rFonts w:ascii="Times New Roman" w:cs="Times New Roman" w:eastAsia="Times New Roman" w:hAnsi="Times New Roman"/>
                <w:i/>
                <w:iCs/>
                <w:sz w:val="20"/>
                <w:szCs w:val="20"/>
              </w:rPr>
              <w:t xml:space="preserve">triangolazione-hyperion-corpus.md</w:t>
            </w:r>
            <w:r>
              <w:rPr>
                <w:rFonts w:ascii="Times New Roman" w:cs="Times New Roman" w:eastAsia="Times New Roman" w:hAnsi="Times New Roman"/>
                <w:sz w:val="20"/>
                <w:szCs w:val="20"/>
              </w:rPr>
              <w:t xml:space="preserve">)</w:t>
            </w:r>
          </w:p>
        </w:tc>
      </w:tr>
      <w:tr>
        <w:tc>
          <w:tcPr>
            <w:tcW w:type="dxa" w:w="2340"/>
          </w:tcPr>
          <w:p>
            <w:pPr>
              <w:spacing w:after="20" w:before="20"/>
              <w:jc w:val="left"/>
            </w:pPr>
            <w:r>
              <w:rPr>
                <w:rFonts w:ascii="Times New Roman" w:cs="Times New Roman" w:eastAsia="Times New Roman" w:hAnsi="Times New Roman"/>
                <w:b/>
                <w:bCs/>
                <w:sz w:val="20"/>
                <w:szCs w:val="20"/>
              </w:rPr>
              <w:t xml:space="preserve">X. Depistaggi / verità dicibile</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b/>
                <w:bCs/>
                <w:sz w:val="20"/>
                <w:szCs w:val="20"/>
              </w:rPr>
              <w:t xml:space="preserve">Formula «verità dicibile» fatta propria dalla Commissione</w:t>
            </w:r>
          </w:p>
        </w:tc>
        <w:tc>
          <w:tcPr>
            <w:tcW w:type="dxa" w:w="2340"/>
          </w:tcPr>
          <w:p>
            <w:pPr>
              <w:spacing w:after="20" w:before="20"/>
              <w:jc w:val="left"/>
            </w:pPr>
            <w:r>
              <w:rPr>
                <w:rFonts w:ascii="Times New Roman" w:cs="Times New Roman" w:eastAsia="Times New Roman" w:hAnsi="Times New Roman"/>
                <w:sz w:val="20"/>
                <w:szCs w:val="20"/>
              </w:rPr>
              <w:t xml:space="preserve">L'ampiezza dell'indicibile: per definizione non misurabile</w:t>
            </w:r>
          </w:p>
        </w:tc>
      </w:tr>
    </w:tbl>
    <w:p>
      <w:pPr>
        <w:spacing w:after="80"/>
      </w:pPr>
    </w:p>
    <w:p>
      <w:pPr>
        <w:spacing w:after="120" w:line="276"/>
        <w:jc w:val="both"/>
      </w:pPr>
      <w:r>
        <w:rPr>
          <w:rFonts w:ascii="Times New Roman" w:cs="Times New Roman" w:eastAsia="Times New Roman" w:hAnsi="Times New Roman"/>
          <w:sz w:val="24"/>
          <w:szCs w:val="24"/>
        </w:rPr>
        <w:t xml:space="preserve">La tavola dice, in una sola immagine, ciò che la Fase settima aggiunge all'opera: </w:t>
      </w:r>
      <w:r>
        <w:rPr>
          <w:rFonts w:ascii="Times New Roman" w:cs="Times New Roman" w:eastAsia="Times New Roman" w:hAnsi="Times New Roman"/>
          <w:b/>
          <w:bCs/>
          <w:sz w:val="24"/>
          <w:szCs w:val="24"/>
        </w:rPr>
        <w:t xml:space="preserve">quasi nessuna delle questioni aperte è stata chiusa dal giudicato; molte sono state documentate — non risolte — dalla Commissione Moro 2; nessuna è stata promossa a verità causale.</w:t>
      </w:r>
      <w:r>
        <w:rPr>
          <w:rFonts w:ascii="Times New Roman" w:cs="Times New Roman" w:eastAsia="Times New Roman" w:hAnsi="Times New Roman"/>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Congedo della Fase settima.</w:t>
      </w:r>
      <w:r>
        <w:rPr>
          <w:rFonts w:ascii="Times New Roman" w:cs="Times New Roman" w:eastAsia="Times New Roman" w:hAnsi="Times New Roman"/>
          <w:sz w:val="24"/>
          <w:szCs w:val="24"/>
        </w:rPr>
        <w:t xml:space="preserve"> Il garante che ha parlato nella Fase sesta torna qui a tacere, avendo fatto la sola cosa che gli competeva: </w:t>
      </w:r>
      <w:r>
        <w:rPr>
          <w:rFonts w:ascii="Times New Roman" w:cs="Times New Roman" w:eastAsia="Times New Roman" w:hAnsi="Times New Roman"/>
          <w:b/>
          <w:bCs/>
          <w:sz w:val="24"/>
          <w:szCs w:val="24"/>
        </w:rPr>
        <w:t xml:space="preserve">ancorare il dossier al registro degli atti</w:t>
      </w:r>
      <w:r>
        <w:rPr>
          <w:rFonts w:ascii="Times New Roman" w:cs="Times New Roman" w:eastAsia="Times New Roman" w:hAnsi="Times New Roman"/>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r>
        <w:br w:type="page"/>
      </w:r>
    </w:p>
    <w:p>
      <w:pPr>
        <w:pStyle w:val="Heading1"/>
        <w:spacing w:after="120" w:before="240"/>
      </w:pPr>
      <w:r>
        <w:rPr>
          <w:rFonts w:ascii="Times New Roman" w:cs="Times New Roman" w:eastAsia="Times New Roman" w:hAnsi="Times New Roman"/>
          <w:sz w:val="24"/>
          <w:szCs w:val="24"/>
        </w:rPr>
        <w:t xml:space="preserve">Aldo Moro — Una guerra senza fine</w:t>
      </w:r>
    </w:p>
    <w:p>
      <w:pPr>
        <w:pStyle w:val="Heading2"/>
        <w:spacing w:after="100" w:before="200"/>
      </w:pPr>
      <w:r>
        <w:rPr>
          <w:rFonts w:ascii="Times New Roman" w:cs="Times New Roman" w:eastAsia="Times New Roman" w:hAnsi="Times New Roman"/>
          <w:sz w:val="24"/>
          <w:szCs w:val="24"/>
        </w:rPr>
        <w:t xml:space="preserve">Fase nona — Il repertorio del caso: tutto ciò che è attribuibile, e con che grado</w:t>
      </w:r>
    </w:p>
    <w:p>
      <w:pPr>
        <w:spacing w:after="120" w:line="276"/>
        <w:jc w:val="both"/>
      </w:pPr>
      <w:r>
        <w:rPr>
          <w:rFonts w:ascii="Times New Roman" w:cs="Times New Roman" w:eastAsia="Times New Roman" w:hAnsi="Times New Roman"/>
          <w:i/>
          <w:iCs/>
          <w:sz w:val="24"/>
          <w:szCs w:val="24"/>
        </w:rPr>
        <w:t xml:space="preserve">Ampliamento dell'opera — 25 agosto 2026 · Capitoli 68-76</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e uso del repertorio.</w:t>
      </w:r>
      <w:r>
        <w:rPr>
          <w:rFonts w:ascii="Times New Roman" w:cs="Times New Roman" w:eastAsia="Times New Roman" w:hAnsi="Times New Roman"/>
          <w:i w:val="false"/>
          <w:iCs w:val="false"/>
          <w:sz w:val="24"/>
          <w:szCs w:val="24"/>
        </w:rPr>
        <w:t xml:space="preserve"> Questa Fase raccoglie, in forma ordinata e gradata, </w:t>
      </w:r>
      <w:r>
        <w:rPr>
          <w:rFonts w:ascii="Times New Roman" w:cs="Times New Roman" w:eastAsia="Times New Roman" w:hAnsi="Times New Roman"/>
          <w:b/>
          <w:bCs/>
          <w:i w:val="false"/>
          <w:iCs w:val="false"/>
          <w:sz w:val="24"/>
          <w:szCs w:val="24"/>
        </w:rPr>
        <w:t xml:space="preserve">tutto ciò che è attribuibile al caso Moro</w:t>
      </w:r>
      <w:r>
        <w:rPr>
          <w:rFonts w:ascii="Times New Roman" w:cs="Times New Roman" w:eastAsia="Times New Roman" w:hAnsi="Times New Roman"/>
          <w:i w:val="false"/>
          <w:iCs w:val="false"/>
          <w:sz w:val="24"/>
          <w:szCs w:val="24"/>
        </w:rPr>
        <w:t xml:space="preserve"> su base documentata: le persone, i luoghi, le date, i documenti, gli atti giudiziari e parlamentari, i nodi aperti. Non è un racconto: è un </w:t>
      </w:r>
      <w:r>
        <w:rPr>
          <w:rFonts w:ascii="Times New Roman" w:cs="Times New Roman" w:eastAsia="Times New Roman" w:hAnsi="Times New Roman"/>
          <w:b/>
          <w:bCs/>
          <w:i w:val="false"/>
          <w:iCs w:val="false"/>
          <w:sz w:val="24"/>
          <w:szCs w:val="24"/>
        </w:rPr>
        <w:t xml:space="preserve">repertorio</w:t>
      </w:r>
      <w:r>
        <w:rPr>
          <w:rFonts w:ascii="Times New Roman" w:cs="Times New Roman" w:eastAsia="Times New Roman" w:hAnsi="Times New Roman"/>
          <w:i w:val="false"/>
          <w:iCs w:val="false"/>
          <w:sz w:val="24"/>
          <w:szCs w:val="24"/>
        </w:rPr>
        <w:t xml:space="preserve"> — uno strumento di consultazione che dice, per ogni voce, </w:t>
      </w:r>
      <w:r>
        <w:rPr>
          <w:rFonts w:ascii="Times New Roman" w:cs="Times New Roman" w:eastAsia="Times New Roman" w:hAnsi="Times New Roman"/>
          <w:i w:val="false"/>
          <w:iCs w:val="false"/>
          <w:sz w:val="24"/>
          <w:szCs w:val="24"/>
        </w:rPr>
        <w:t xml:space="preserve">che cosa è</w:t>
      </w:r>
      <w:r>
        <w:rPr>
          <w:rFonts w:ascii="Times New Roman" w:cs="Times New Roman" w:eastAsia="Times New Roman" w:hAnsi="Times New Roman"/>
          <w:i w:val="false"/>
          <w:iCs w:val="false"/>
          <w:sz w:val="24"/>
          <w:szCs w:val="24"/>
        </w:rPr>
        <w:t xml:space="preserve"> e </w:t>
      </w:r>
      <w:r>
        <w:rPr>
          <w:rFonts w:ascii="Times New Roman" w:cs="Times New Roman" w:eastAsia="Times New Roman" w:hAnsi="Times New Roman"/>
          <w:i w:val="false"/>
          <w:iCs w:val="false"/>
          <w:sz w:val="24"/>
          <w:szCs w:val="24"/>
        </w:rPr>
        <w:t xml:space="preserve">su quale grado poggia</w:t>
      </w:r>
      <w:r>
        <w:rPr>
          <w:rFonts w:ascii="Times New Roman" w:cs="Times New Roman" w:eastAsia="Times New Roman" w:hAnsi="Times New Roman"/>
          <w:i w:val="false"/>
          <w:iCs w:val="false"/>
          <w:sz w:val="24"/>
          <w:szCs w:val="24"/>
        </w:rPr>
        <w:t xml:space="preserve">. I gradi sono quelli dell'apparato (Fase sesta), qui applicati voce per voce: - </w:t>
      </w:r>
      <w:r>
        <w:rPr>
          <w:rFonts w:ascii="Times New Roman" w:cs="Times New Roman" w:eastAsia="Times New Roman" w:hAnsi="Times New Roman"/>
          <w:b/>
          <w:bCs/>
          <w:i w:val="false"/>
          <w:iCs w:val="false"/>
          <w:sz w:val="24"/>
          <w:szCs w:val="24"/>
        </w:rPr>
        <w:t xml:space="preserve">A · Giudicato</w:t>
      </w:r>
      <w:r>
        <w:rPr>
          <w:rFonts w:ascii="Times New Roman" w:cs="Times New Roman" w:eastAsia="Times New Roman" w:hAnsi="Times New Roman"/>
          <w:i w:val="false"/>
          <w:iCs w:val="false"/>
          <w:sz w:val="24"/>
          <w:szCs w:val="24"/>
        </w:rPr>
        <w:t xml:space="preserve"> — accertato con sentenza definitiva. Fatto. - </w:t>
      </w:r>
      <w:r>
        <w:rPr>
          <w:rFonts w:ascii="Times New Roman" w:cs="Times New Roman" w:eastAsia="Times New Roman" w:hAnsi="Times New Roman"/>
          <w:b/>
          <w:bCs/>
          <w:i w:val="false"/>
          <w:iCs w:val="false"/>
          <w:sz w:val="24"/>
          <w:szCs w:val="24"/>
        </w:rPr>
        <w:t xml:space="preserve">B · Accertamento</w:t>
      </w:r>
      <w:r>
        <w:rPr>
          <w:rFonts w:ascii="Times New Roman" w:cs="Times New Roman" w:eastAsia="Times New Roman" w:hAnsi="Times New Roman"/>
          <w:i w:val="false"/>
          <w:iCs w:val="false"/>
          <w:sz w:val="24"/>
          <w:szCs w:val="24"/>
        </w:rPr>
        <w:t xml:space="preserve"> — documentato da atti istruttori o dalle Commissioni parlamentari (Moro 2, 2014-2017): serio, non giudiziario. - </w:t>
      </w:r>
      <w:r>
        <w:rPr>
          <w:rFonts w:ascii="Times New Roman" w:cs="Times New Roman" w:eastAsia="Times New Roman" w:hAnsi="Times New Roman"/>
          <w:b/>
          <w:bCs/>
          <w:i w:val="false"/>
          <w:iCs w:val="false"/>
          <w:sz w:val="24"/>
          <w:szCs w:val="24"/>
        </w:rPr>
        <w:t xml:space="preserve">C · Congettura</w:t>
      </w:r>
      <w:r>
        <w:rPr>
          <w:rFonts w:ascii="Times New Roman" w:cs="Times New Roman" w:eastAsia="Times New Roman" w:hAnsi="Times New Roman"/>
          <w:i w:val="false"/>
          <w:iCs w:val="false"/>
          <w:sz w:val="24"/>
          <w:szCs w:val="24"/>
        </w:rPr>
        <w:t xml:space="preserve"> — ipotesi ordinata, non provata; lasciata come tale. - </w:t>
      </w:r>
      <w:r>
        <w:rPr>
          <w:rFonts w:ascii="Times New Roman" w:cs="Times New Roman" w:eastAsia="Times New Roman" w:hAnsi="Times New Roman"/>
          <w:b/>
          <w:bCs/>
          <w:i w:val="false"/>
          <w:iCs w:val="false"/>
          <w:sz w:val="24"/>
          <w:szCs w:val="24"/>
        </w:rPr>
        <w:t xml:space="preserve">F · Fatto pubblico</w:t>
      </w:r>
      <w:r>
        <w:rPr>
          <w:rFonts w:ascii="Times New Roman" w:cs="Times New Roman" w:eastAsia="Times New Roman" w:hAnsi="Times New Roman"/>
          <w:i w:val="false"/>
          <w:iCs w:val="false"/>
          <w:sz w:val="24"/>
          <w:szCs w:val="24"/>
        </w:rPr>
        <w:t xml:space="preserve"> — dato di cronaca o biografico non controverso (nomi, date, luoghi).  La regola è ferrea e non ammette eccezioni nemmeno in un repertorio: </w:t>
      </w:r>
      <w:r>
        <w:rPr>
          <w:rFonts w:ascii="Times New Roman" w:cs="Times New Roman" w:eastAsia="Times New Roman" w:hAnsi="Times New Roman"/>
          <w:b/>
          <w:bCs/>
          <w:i w:val="false"/>
          <w:iCs w:val="false"/>
          <w:sz w:val="24"/>
          <w:szCs w:val="24"/>
        </w:rPr>
        <w:t xml:space="preserve">si nominano come responsabili solo coloro che una sentenza definitiva ha condannato</w:t>
      </w:r>
      <w:r>
        <w:rPr>
          <w:rFonts w:ascii="Times New Roman" w:cs="Times New Roman" w:eastAsia="Times New Roman" w:hAnsi="Times New Roman"/>
          <w:i w:val="false"/>
          <w:iCs w:val="false"/>
          <w:sz w:val="24"/>
          <w:szCs w:val="24"/>
        </w:rPr>
        <w:t xml:space="preserve">; per tutti gli altri vale la presunzione d'innocenza, e ciò che è congettura resta congettura per quanto ricorra spesso. Il repertorio </w:t>
      </w:r>
      <w:r>
        <w:rPr>
          <w:rFonts w:ascii="Times New Roman" w:cs="Times New Roman" w:eastAsia="Times New Roman" w:hAnsi="Times New Roman"/>
          <w:i w:val="false"/>
          <w:iCs w:val="false"/>
          <w:sz w:val="24"/>
          <w:szCs w:val="24"/>
        </w:rPr>
        <w:t xml:space="preserve">cataloga</w:t>
      </w:r>
      <w:r>
        <w:rPr>
          <w:rFonts w:ascii="Times New Roman" w:cs="Times New Roman" w:eastAsia="Times New Roman" w:hAnsi="Times New Roman"/>
          <w:i w:val="false"/>
          <w:iCs w:val="false"/>
          <w:sz w:val="24"/>
          <w:szCs w:val="24"/>
        </w:rPr>
        <w:t xml:space="preserve">, non </w:t>
      </w:r>
      <w:r>
        <w:rPr>
          <w:rFonts w:ascii="Times New Roman" w:cs="Times New Roman" w:eastAsia="Times New Roman" w:hAnsi="Times New Roman"/>
          <w:i w:val="false"/>
          <w:iCs w:val="false"/>
          <w:sz w:val="24"/>
          <w:szCs w:val="24"/>
        </w:rPr>
        <w:t xml:space="preserve">accusa</w:t>
      </w:r>
      <w:r>
        <w:rPr>
          <w:rFonts w:ascii="Times New Roman" w:cs="Times New Roman" w:eastAsia="Times New Roman" w:hAnsi="Times New Roman"/>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Times New Roman" w:cs="Times New Roman" w:eastAsia="Times New Roman" w:hAnsi="Times New Roman"/>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Data</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Evento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Grado</w:t>
            </w:r>
          </w:p>
        </w:tc>
      </w:tr>
      <w:tr>
        <w:tc>
          <w:tcPr>
            <w:tcW w:type="dxa" w:w="3120"/>
          </w:tcPr>
          <w:p>
            <w:pPr>
              <w:spacing w:after="20" w:before="20"/>
              <w:jc w:val="left"/>
            </w:pPr>
            <w:r>
              <w:rPr>
                <w:rFonts w:ascii="Times New Roman" w:cs="Times New Roman" w:eastAsia="Times New Roman" w:hAnsi="Times New Roman"/>
                <w:b/>
                <w:bCs/>
                <w:sz w:val="20"/>
                <w:szCs w:val="20"/>
              </w:rPr>
              <w:t xml:space="preserve">16 marzo 1978, mattina</w:t>
            </w:r>
          </w:p>
        </w:tc>
        <w:tc>
          <w:tcPr>
            <w:tcW w:type="dxa" w:w="3120"/>
          </w:tcPr>
          <w:p>
            <w:pPr>
              <w:spacing w:after="20" w:before="20"/>
              <w:jc w:val="left"/>
            </w:pPr>
            <w:r>
              <w:rPr>
                <w:rFonts w:ascii="Times New Roman" w:cs="Times New Roman" w:eastAsia="Times New Roman" w:hAnsi="Times New Roman"/>
                <w:sz w:val="20"/>
                <w:szCs w:val="20"/>
              </w:rPr>
              <w:t xml:space="preserve">Agguato di </w:t>
            </w:r>
            <w:r>
              <w:rPr>
                <w:rFonts w:ascii="Times New Roman" w:cs="Times New Roman" w:eastAsia="Times New Roman" w:hAnsi="Times New Roman"/>
                <w:b/>
                <w:bCs/>
                <w:sz w:val="20"/>
                <w:szCs w:val="20"/>
              </w:rPr>
              <w:t xml:space="preserve">via Fani</w:t>
            </w:r>
            <w:r>
              <w:rPr>
                <w:rFonts w:ascii="Times New Roman" w:cs="Times New Roman" w:eastAsia="Times New Roman" w:hAnsi="Times New Roman"/>
                <w:sz w:val="20"/>
                <w:szCs w:val="20"/>
              </w:rPr>
              <w:t xml:space="preserve"> (Roma): il commando BR blocca le due auto; è rapito Aldo Moro; è sterminata la scorta</w:t>
            </w:r>
          </w:p>
        </w:tc>
        <w:tc>
          <w:tcPr>
            <w:tcW w:type="dxa" w:w="3120"/>
          </w:tcPr>
          <w:p>
            <w:pPr>
              <w:spacing w:after="20" w:before="20"/>
              <w:jc w:val="left"/>
            </w:pPr>
            <w:r>
              <w:rPr>
                <w:rFonts w:ascii="Times New Roman" w:cs="Times New Roman" w:eastAsia="Times New Roman" w:hAnsi="Times New Roman"/>
                <w:sz w:val="20"/>
                <w:szCs w:val="20"/>
              </w:rPr>
              <w:t xml:space="preserve">A</w:t>
            </w:r>
          </w:p>
        </w:tc>
      </w:tr>
      <w:tr>
        <w:tc>
          <w:tcPr>
            <w:tcW w:type="dxa" w:w="3120"/>
          </w:tcPr>
          <w:p>
            <w:pPr>
              <w:spacing w:after="20" w:before="20"/>
              <w:jc w:val="left"/>
            </w:pPr>
            <w:r>
              <w:rPr>
                <w:rFonts w:ascii="Times New Roman" w:cs="Times New Roman" w:eastAsia="Times New Roman" w:hAnsi="Times New Roman"/>
                <w:sz w:val="20"/>
                <w:szCs w:val="20"/>
              </w:rPr>
              <w:t xml:space="preserve">16 marzo 1978</w:t>
            </w:r>
          </w:p>
        </w:tc>
        <w:tc>
          <w:tcPr>
            <w:tcW w:type="dxa" w:w="3120"/>
          </w:tcPr>
          <w:p>
            <w:pPr>
              <w:spacing w:after="20" w:before="20"/>
              <w:jc w:val="left"/>
            </w:pPr>
            <w:r>
              <w:rPr>
                <w:rFonts w:ascii="Times New Roman" w:cs="Times New Roman" w:eastAsia="Times New Roman" w:hAnsi="Times New Roman"/>
                <w:sz w:val="20"/>
                <w:szCs w:val="20"/>
              </w:rPr>
              <w:t xml:space="preserve">Insediamento del governo Andreotti IV (della «solidarietà nazionale»), che Moro andava a votare</w:t>
            </w:r>
          </w:p>
        </w:tc>
        <w:tc>
          <w:tcPr>
            <w:tcW w:type="dxa" w:w="3120"/>
          </w:tcPr>
          <w:p>
            <w:pPr>
              <w:spacing w:after="20" w:before="20"/>
              <w:jc w:val="left"/>
            </w:pPr>
            <w:r>
              <w:rPr>
                <w:rFonts w:ascii="Times New Roman" w:cs="Times New Roman" w:eastAsia="Times New Roman" w:hAnsi="Times New Roman"/>
                <w:sz w:val="20"/>
                <w:szCs w:val="20"/>
              </w:rPr>
              <w:t xml:space="preserve">F</w:t>
            </w:r>
          </w:p>
        </w:tc>
      </w:tr>
      <w:tr>
        <w:tc>
          <w:tcPr>
            <w:tcW w:type="dxa" w:w="3120"/>
          </w:tcPr>
          <w:p>
            <w:pPr>
              <w:spacing w:after="20" w:before="20"/>
              <w:jc w:val="left"/>
            </w:pPr>
            <w:r>
              <w:rPr>
                <w:rFonts w:ascii="Times New Roman" w:cs="Times New Roman" w:eastAsia="Times New Roman" w:hAnsi="Times New Roman"/>
                <w:sz w:val="20"/>
                <w:szCs w:val="20"/>
              </w:rPr>
              <w:t xml:space="preserve">18 marzo 1978</w:t>
            </w:r>
          </w:p>
        </w:tc>
        <w:tc>
          <w:tcPr>
            <w:tcW w:type="dxa" w:w="3120"/>
          </w:tcPr>
          <w:p>
            <w:pPr>
              <w:spacing w:after="20" w:before="20"/>
              <w:jc w:val="left"/>
            </w:pPr>
            <w:r>
              <w:rPr>
                <w:rFonts w:ascii="Times New Roman" w:cs="Times New Roman" w:eastAsia="Times New Roman" w:hAnsi="Times New Roman"/>
                <w:b/>
                <w:bCs/>
                <w:sz w:val="20"/>
                <w:szCs w:val="20"/>
              </w:rPr>
              <w:t xml:space="preserve">Comunicato n. 1</w:t>
            </w:r>
            <w:r>
              <w:rPr>
                <w:rFonts w:ascii="Times New Roman" w:cs="Times New Roman" w:eastAsia="Times New Roman" w:hAnsi="Times New Roman"/>
                <w:sz w:val="20"/>
                <w:szCs w:val="20"/>
              </w:rPr>
              <w:t xml:space="preserve"> delle BR: Moro «processato dal tribunale del popolo»</w:t>
            </w:r>
          </w:p>
        </w:tc>
        <w:tc>
          <w:tcPr>
            <w:tcW w:type="dxa" w:w="3120"/>
          </w:tcPr>
          <w:p>
            <w:pPr>
              <w:spacing w:after="20" w:before="20"/>
              <w:jc w:val="left"/>
            </w:pPr>
            <w:r>
              <w:rPr>
                <w:rFonts w:ascii="Times New Roman" w:cs="Times New Roman" w:eastAsia="Times New Roman" w:hAnsi="Times New Roman"/>
                <w:sz w:val="20"/>
                <w:szCs w:val="20"/>
              </w:rPr>
              <w:t xml:space="preserve">A</w:t>
            </w:r>
          </w:p>
        </w:tc>
      </w:tr>
      <w:tr>
        <w:tc>
          <w:tcPr>
            <w:tcW w:type="dxa" w:w="3120"/>
          </w:tcPr>
          <w:p>
            <w:pPr>
              <w:spacing w:after="20" w:before="20"/>
              <w:jc w:val="left"/>
            </w:pPr>
            <w:r>
              <w:rPr>
                <w:rFonts w:ascii="Times New Roman" w:cs="Times New Roman" w:eastAsia="Times New Roman" w:hAnsi="Times New Roman"/>
                <w:sz w:val="20"/>
                <w:szCs w:val="20"/>
              </w:rPr>
              <w:t xml:space="preserve">25 marzo – 4 aprile</w:t>
            </w:r>
          </w:p>
        </w:tc>
        <w:tc>
          <w:tcPr>
            <w:tcW w:type="dxa" w:w="3120"/>
          </w:tcPr>
          <w:p>
            <w:pPr>
              <w:spacing w:after="20" w:before="20"/>
              <w:jc w:val="left"/>
            </w:pPr>
            <w:r>
              <w:rPr>
                <w:rFonts w:ascii="Times New Roman" w:cs="Times New Roman" w:eastAsia="Times New Roman" w:hAnsi="Times New Roman"/>
                <w:sz w:val="20"/>
                <w:szCs w:val="20"/>
              </w:rPr>
              <w:t xml:space="preserve">Comunicati successivi; prime lettere di Moro rese pubbliche</w:t>
            </w:r>
          </w:p>
        </w:tc>
        <w:tc>
          <w:tcPr>
            <w:tcW w:type="dxa" w:w="3120"/>
          </w:tcPr>
          <w:p>
            <w:pPr>
              <w:spacing w:after="20" w:before="20"/>
              <w:jc w:val="left"/>
            </w:pPr>
            <w:r>
              <w:rPr>
                <w:rFonts w:ascii="Times New Roman" w:cs="Times New Roman" w:eastAsia="Times New Roman" w:hAnsi="Times New Roman"/>
                <w:sz w:val="20"/>
                <w:szCs w:val="20"/>
              </w:rPr>
              <w:t xml:space="preserve">A/B</w:t>
            </w:r>
          </w:p>
        </w:tc>
      </w:tr>
      <w:tr>
        <w:tc>
          <w:tcPr>
            <w:tcW w:type="dxa" w:w="3120"/>
          </w:tcPr>
          <w:p>
            <w:pPr>
              <w:spacing w:after="20" w:before="20"/>
              <w:jc w:val="left"/>
            </w:pPr>
            <w:r>
              <w:rPr>
                <w:rFonts w:ascii="Times New Roman" w:cs="Times New Roman" w:eastAsia="Times New Roman" w:hAnsi="Times New Roman"/>
                <w:b/>
                <w:bCs/>
                <w:sz w:val="20"/>
                <w:szCs w:val="20"/>
              </w:rPr>
              <w:t xml:space="preserve">18 aprile 1978</w:t>
            </w:r>
          </w:p>
        </w:tc>
        <w:tc>
          <w:tcPr>
            <w:tcW w:type="dxa" w:w="3120"/>
          </w:tcPr>
          <w:p>
            <w:pPr>
              <w:spacing w:after="20" w:before="20"/>
              <w:jc w:val="left"/>
            </w:pPr>
            <w:r>
              <w:rPr>
                <w:rFonts w:ascii="Times New Roman" w:cs="Times New Roman" w:eastAsia="Times New Roman" w:hAnsi="Times New Roman"/>
                <w:b/>
                <w:bCs/>
                <w:sz w:val="20"/>
                <w:szCs w:val="20"/>
              </w:rPr>
              <w:t xml:space="preserve">Falso comunicato n. 7</w:t>
            </w:r>
            <w:r>
              <w:rPr>
                <w:rFonts w:ascii="Times New Roman" w:cs="Times New Roman" w:eastAsia="Times New Roman" w:hAnsi="Times New Roman"/>
                <w:sz w:val="20"/>
                <w:szCs w:val="20"/>
              </w:rPr>
              <w:t xml:space="preserve"> («lago della Duchessa»): annuncia la morte di Moro. Lo stesso giorno è scoperto il covo di </w:t>
            </w:r>
            <w:r>
              <w:rPr>
                <w:rFonts w:ascii="Times New Roman" w:cs="Times New Roman" w:eastAsia="Times New Roman" w:hAnsi="Times New Roman"/>
                <w:b/>
                <w:bCs/>
                <w:sz w:val="20"/>
                <w:szCs w:val="20"/>
              </w:rPr>
              <w:t xml:space="preserve">via Gradoli</w:t>
            </w:r>
          </w:p>
        </w:tc>
        <w:tc>
          <w:tcPr>
            <w:tcW w:type="dxa" w:w="3120"/>
          </w:tcPr>
          <w:p>
            <w:pPr>
              <w:spacing w:after="20" w:before="20"/>
              <w:jc w:val="left"/>
            </w:pPr>
            <w:r>
              <w:rPr>
                <w:rFonts w:ascii="Times New Roman" w:cs="Times New Roman" w:eastAsia="Times New Roman" w:hAnsi="Times New Roman"/>
                <w:sz w:val="20"/>
                <w:szCs w:val="20"/>
              </w:rPr>
              <w:t xml:space="preserve">A (falso accertato) / B</w:t>
            </w:r>
          </w:p>
        </w:tc>
      </w:tr>
      <w:tr>
        <w:tc>
          <w:tcPr>
            <w:tcW w:type="dxa" w:w="3120"/>
          </w:tcPr>
          <w:p>
            <w:pPr>
              <w:spacing w:after="20" w:before="20"/>
              <w:jc w:val="left"/>
            </w:pPr>
            <w:r>
              <w:rPr>
                <w:rFonts w:ascii="Times New Roman" w:cs="Times New Roman" w:eastAsia="Times New Roman" w:hAnsi="Times New Roman"/>
                <w:sz w:val="20"/>
                <w:szCs w:val="20"/>
              </w:rPr>
              <w:t xml:space="preserve">24 aprile 1978</w:t>
            </w:r>
          </w:p>
        </w:tc>
        <w:tc>
          <w:tcPr>
            <w:tcW w:type="dxa" w:w="3120"/>
          </w:tcPr>
          <w:p>
            <w:pPr>
              <w:spacing w:after="20" w:before="20"/>
              <w:jc w:val="left"/>
            </w:pPr>
            <w:r>
              <w:rPr>
                <w:rFonts w:ascii="Times New Roman" w:cs="Times New Roman" w:eastAsia="Times New Roman" w:hAnsi="Times New Roman"/>
                <w:sz w:val="20"/>
                <w:szCs w:val="20"/>
              </w:rPr>
              <w:t xml:space="preserve">Comunicato n. 9: le BR chiedono lo scambio con tredici detenuti</w:t>
            </w:r>
          </w:p>
        </w:tc>
        <w:tc>
          <w:tcPr>
            <w:tcW w:type="dxa" w:w="3120"/>
          </w:tcPr>
          <w:p>
            <w:pPr>
              <w:spacing w:after="20" w:before="20"/>
              <w:jc w:val="left"/>
            </w:pPr>
            <w:r>
              <w:rPr>
                <w:rFonts w:ascii="Times New Roman" w:cs="Times New Roman" w:eastAsia="Times New Roman" w:hAnsi="Times New Roman"/>
                <w:sz w:val="20"/>
                <w:szCs w:val="20"/>
              </w:rPr>
              <w:t xml:space="preserve">A</w:t>
            </w:r>
          </w:p>
        </w:tc>
      </w:tr>
      <w:tr>
        <w:tc>
          <w:tcPr>
            <w:tcW w:type="dxa" w:w="3120"/>
          </w:tcPr>
          <w:p>
            <w:pPr>
              <w:spacing w:after="20" w:before="20"/>
              <w:jc w:val="left"/>
            </w:pPr>
            <w:r>
              <w:rPr>
                <w:rFonts w:ascii="Times New Roman" w:cs="Times New Roman" w:eastAsia="Times New Roman" w:hAnsi="Times New Roman"/>
                <w:sz w:val="20"/>
                <w:szCs w:val="20"/>
              </w:rPr>
              <w:t xml:space="preserve">5 maggio 1978</w:t>
            </w:r>
          </w:p>
        </w:tc>
        <w:tc>
          <w:tcPr>
            <w:tcW w:type="dxa" w:w="3120"/>
          </w:tcPr>
          <w:p>
            <w:pPr>
              <w:spacing w:after="20" w:before="20"/>
              <w:jc w:val="left"/>
            </w:pPr>
            <w:r>
              <w:rPr>
                <w:rFonts w:ascii="Times New Roman" w:cs="Times New Roman" w:eastAsia="Times New Roman" w:hAnsi="Times New Roman"/>
                <w:sz w:val="20"/>
                <w:szCs w:val="20"/>
              </w:rPr>
              <w:t xml:space="preserve">Ultimo comunicato: annuncio dell'esecuzione</w:t>
            </w:r>
          </w:p>
        </w:tc>
        <w:tc>
          <w:tcPr>
            <w:tcW w:type="dxa" w:w="3120"/>
          </w:tcPr>
          <w:p>
            <w:pPr>
              <w:spacing w:after="20" w:before="20"/>
              <w:jc w:val="left"/>
            </w:pPr>
            <w:r>
              <w:rPr>
                <w:rFonts w:ascii="Times New Roman" w:cs="Times New Roman" w:eastAsia="Times New Roman" w:hAnsi="Times New Roman"/>
                <w:sz w:val="20"/>
                <w:szCs w:val="20"/>
              </w:rPr>
              <w:t xml:space="preserve">A</w:t>
            </w:r>
          </w:p>
        </w:tc>
      </w:tr>
      <w:tr>
        <w:tc>
          <w:tcPr>
            <w:tcW w:type="dxa" w:w="3120"/>
          </w:tcPr>
          <w:p>
            <w:pPr>
              <w:spacing w:after="20" w:before="20"/>
              <w:jc w:val="left"/>
            </w:pPr>
            <w:r>
              <w:rPr>
                <w:rFonts w:ascii="Times New Roman" w:cs="Times New Roman" w:eastAsia="Times New Roman" w:hAnsi="Times New Roman"/>
                <w:b/>
                <w:bCs/>
                <w:sz w:val="20"/>
                <w:szCs w:val="20"/>
              </w:rPr>
              <w:t xml:space="preserve">9 maggio 1978</w:t>
            </w:r>
          </w:p>
        </w:tc>
        <w:tc>
          <w:tcPr>
            <w:tcW w:type="dxa" w:w="3120"/>
          </w:tcPr>
          <w:p>
            <w:pPr>
              <w:spacing w:after="20" w:before="20"/>
              <w:jc w:val="left"/>
            </w:pPr>
            <w:r>
              <w:rPr>
                <w:rFonts w:ascii="Times New Roman" w:cs="Times New Roman" w:eastAsia="Times New Roman" w:hAnsi="Times New Roman"/>
                <w:sz w:val="20"/>
                <w:szCs w:val="20"/>
              </w:rPr>
              <w:t xml:space="preserve">Il corpo di Moro è ritrovato in una </w:t>
            </w:r>
            <w:r>
              <w:rPr>
                <w:rFonts w:ascii="Times New Roman" w:cs="Times New Roman" w:eastAsia="Times New Roman" w:hAnsi="Times New Roman"/>
                <w:b/>
                <w:bCs/>
                <w:sz w:val="20"/>
                <w:szCs w:val="20"/>
              </w:rPr>
              <w:t xml:space="preserve">Renault 4 rossa in via Caetani</w:t>
            </w:r>
            <w:r>
              <w:rPr>
                <w:rFonts w:ascii="Times New Roman" w:cs="Times New Roman" w:eastAsia="Times New Roman" w:hAnsi="Times New Roman"/>
                <w:sz w:val="20"/>
                <w:szCs w:val="20"/>
              </w:rPr>
              <w:t xml:space="preserve">, fra le sedi di PCI e DC</w:t>
            </w:r>
          </w:p>
        </w:tc>
        <w:tc>
          <w:tcPr>
            <w:tcW w:type="dxa" w:w="3120"/>
          </w:tcPr>
          <w:p>
            <w:pPr>
              <w:spacing w:after="20" w:before="20"/>
              <w:jc w:val="left"/>
            </w:pPr>
            <w:r>
              <w:rPr>
                <w:rFonts w:ascii="Times New Roman" w:cs="Times New Roman" w:eastAsia="Times New Roman" w:hAnsi="Times New Roman"/>
                <w:sz w:val="20"/>
                <w:szCs w:val="20"/>
              </w:rPr>
              <w:t xml:space="preserve">A</w:t>
            </w:r>
          </w:p>
        </w:tc>
      </w:tr>
      <w:tr>
        <w:tc>
          <w:tcPr>
            <w:tcW w:type="dxa" w:w="3120"/>
          </w:tcPr>
          <w:p>
            <w:pPr>
              <w:spacing w:after="20" w:before="20"/>
              <w:jc w:val="left"/>
            </w:pPr>
            <w:r>
              <w:rPr>
                <w:rFonts w:ascii="Times New Roman" w:cs="Times New Roman" w:eastAsia="Times New Roman" w:hAnsi="Times New Roman"/>
                <w:sz w:val="20"/>
                <w:szCs w:val="20"/>
              </w:rPr>
              <w:t xml:space="preserve">13 maggio 1978</w:t>
            </w:r>
          </w:p>
        </w:tc>
        <w:tc>
          <w:tcPr>
            <w:tcW w:type="dxa" w:w="3120"/>
          </w:tcPr>
          <w:p>
            <w:pPr>
              <w:spacing w:after="20" w:before="20"/>
              <w:jc w:val="left"/>
            </w:pPr>
            <w:r>
              <w:rPr>
                <w:rFonts w:ascii="Times New Roman" w:cs="Times New Roman" w:eastAsia="Times New Roman" w:hAnsi="Times New Roman"/>
                <w:sz w:val="20"/>
                <w:szCs w:val="20"/>
              </w:rPr>
              <w:t xml:space="preserve">Funerali di Stato in San Giovanni, </w:t>
            </w:r>
            <w:r>
              <w:rPr>
                <w:rFonts w:ascii="Times New Roman" w:cs="Times New Roman" w:eastAsia="Times New Roman" w:hAnsi="Times New Roman"/>
                <w:b/>
                <w:bCs/>
                <w:sz w:val="20"/>
                <w:szCs w:val="20"/>
              </w:rPr>
              <w:t xml:space="preserve">senza la salma</w:t>
            </w:r>
            <w:r>
              <w:rPr>
                <w:rFonts w:ascii="Times New Roman" w:cs="Times New Roman" w:eastAsia="Times New Roman" w:hAnsi="Times New Roman"/>
                <w:sz w:val="20"/>
                <w:szCs w:val="20"/>
              </w:rPr>
              <w:t xml:space="preserve">, per volontà della famiglia</w:t>
            </w:r>
          </w:p>
        </w:tc>
        <w:tc>
          <w:tcPr>
            <w:tcW w:type="dxa" w:w="3120"/>
          </w:tcPr>
          <w:p>
            <w:pPr>
              <w:spacing w:after="20" w:before="20"/>
              <w:jc w:val="left"/>
            </w:pPr>
            <w:r>
              <w:rPr>
                <w:rFonts w:ascii="Times New Roman" w:cs="Times New Roman" w:eastAsia="Times New Roman" w:hAnsi="Times New Roman"/>
                <w:sz w:val="20"/>
                <w:szCs w:val="20"/>
              </w:rPr>
              <w:t xml:space="preserve">F</w:t>
            </w:r>
          </w:p>
        </w:tc>
      </w:tr>
    </w:tbl>
    <w:p>
      <w:pPr>
        <w:spacing w:after="80"/>
      </w:pPr>
    </w:p>
    <w:p>
      <w:pPr>
        <w:pStyle w:val="Heading1"/>
        <w:spacing w:after="120" w:before="240"/>
      </w:pPr>
      <w:r>
        <w:rPr>
          <w:rFonts w:ascii="Times New Roman" w:cs="Times New Roman" w:eastAsia="Times New Roman" w:hAnsi="Times New Roman"/>
          <w:sz w:val="24"/>
          <w:szCs w:val="24"/>
        </w:rPr>
        <w:t xml:space="preserve">Capitolo sessantanovesimo — Le vittime di via Fani (grado A · giudicato · da nominare per prime)</w:t>
      </w:r>
    </w:p>
    <w:p>
      <w:pPr>
        <w:spacing w:after="120" w:line="276"/>
        <w:jc w:val="both"/>
      </w:pPr>
      <w:r>
        <w:rPr>
          <w:rFonts w:ascii="Times New Roman" w:cs="Times New Roman" w:eastAsia="Times New Roman" w:hAnsi="Times New Roman"/>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Times New Roman" w:cs="Times New Roman" w:eastAsia="Times New Roman" w:hAnsi="Times New Roman"/>
          <w:b/>
          <w:bCs/>
          <w:sz w:val="24"/>
          <w:szCs w:val="24"/>
        </w:rPr>
        <w:t xml:space="preserve">Oreste Leonardi</w:t>
      </w:r>
      <w:r>
        <w:rPr>
          <w:rFonts w:ascii="Times New Roman" w:cs="Times New Roman" w:eastAsia="Times New Roman" w:hAnsi="Times New Roman"/>
          <w:sz w:val="24"/>
          <w:szCs w:val="24"/>
        </w:rPr>
        <w:t xml:space="preserve">, maresciallo dei Carabinieri, capo-scorta;</w:t>
      </w:r>
    </w:p>
    <w:p>
      <w:pPr>
        <w:pStyle w:val="ListParagraph"/>
        <w:numPr>
          <w:ilvl w:val="0"/>
          <w:numId w:val="1"/>
        </w:numPr>
        <w:spacing w:after="40"/>
        <w:jc w:val="both"/>
      </w:pPr>
      <w:r>
        <w:rPr>
          <w:rFonts w:ascii="Times New Roman" w:cs="Times New Roman" w:eastAsia="Times New Roman" w:hAnsi="Times New Roman"/>
          <w:b/>
          <w:bCs/>
          <w:sz w:val="24"/>
          <w:szCs w:val="24"/>
        </w:rPr>
        <w:t xml:space="preserve">Domenico Ricci</w:t>
      </w:r>
      <w:r>
        <w:rPr>
          <w:rFonts w:ascii="Times New Roman" w:cs="Times New Roman" w:eastAsia="Times New Roman" w:hAnsi="Times New Roman"/>
          <w:sz w:val="24"/>
          <w:szCs w:val="24"/>
        </w:rPr>
        <w:t xml:space="preserve">, appuntato dei Carabinieri, autista;</w:t>
      </w:r>
    </w:p>
    <w:p>
      <w:pPr>
        <w:pStyle w:val="ListParagraph"/>
        <w:numPr>
          <w:ilvl w:val="0"/>
          <w:numId w:val="1"/>
        </w:numPr>
        <w:spacing w:after="40"/>
        <w:jc w:val="both"/>
      </w:pPr>
      <w:r>
        <w:rPr>
          <w:rFonts w:ascii="Times New Roman" w:cs="Times New Roman" w:eastAsia="Times New Roman" w:hAnsi="Times New Roman"/>
          <w:b/>
          <w:bCs/>
          <w:sz w:val="24"/>
          <w:szCs w:val="24"/>
        </w:rPr>
        <w:t xml:space="preserve">Giulio Rivera</w:t>
      </w:r>
      <w:r>
        <w:rPr>
          <w:rFonts w:ascii="Times New Roman" w:cs="Times New Roman" w:eastAsia="Times New Roman" w:hAnsi="Times New Roman"/>
          <w:sz w:val="24"/>
          <w:szCs w:val="24"/>
        </w:rPr>
        <w:t xml:space="preserve">, agente di Pubblica Sicurezza;</w:t>
      </w:r>
    </w:p>
    <w:p>
      <w:pPr>
        <w:pStyle w:val="ListParagraph"/>
        <w:numPr>
          <w:ilvl w:val="0"/>
          <w:numId w:val="1"/>
        </w:numPr>
        <w:spacing w:after="40"/>
        <w:jc w:val="both"/>
      </w:pPr>
      <w:r>
        <w:rPr>
          <w:rFonts w:ascii="Times New Roman" w:cs="Times New Roman" w:eastAsia="Times New Roman" w:hAnsi="Times New Roman"/>
          <w:b/>
          <w:bCs/>
          <w:sz w:val="24"/>
          <w:szCs w:val="24"/>
        </w:rPr>
        <w:t xml:space="preserve">Francesco Zizzi</w:t>
      </w:r>
      <w:r>
        <w:rPr>
          <w:rFonts w:ascii="Times New Roman" w:cs="Times New Roman" w:eastAsia="Times New Roman" w:hAnsi="Times New Roman"/>
          <w:sz w:val="24"/>
          <w:szCs w:val="24"/>
        </w:rPr>
        <w:t xml:space="preserve">, vice brigadiere di P.S. (morì poco dopo in ospedale);</w:t>
      </w:r>
    </w:p>
    <w:p>
      <w:pPr>
        <w:pStyle w:val="ListParagraph"/>
        <w:numPr>
          <w:ilvl w:val="0"/>
          <w:numId w:val="1"/>
        </w:numPr>
        <w:spacing w:after="40"/>
        <w:jc w:val="both"/>
      </w:pPr>
      <w:r>
        <w:rPr>
          <w:rFonts w:ascii="Times New Roman" w:cs="Times New Roman" w:eastAsia="Times New Roman" w:hAnsi="Times New Roman"/>
          <w:b/>
          <w:bCs/>
          <w:sz w:val="24"/>
          <w:szCs w:val="24"/>
        </w:rPr>
        <w:t xml:space="preserve">Raffaele Iozzino</w:t>
      </w:r>
      <w:r>
        <w:rPr>
          <w:rFonts w:ascii="Times New Roman" w:cs="Times New Roman" w:eastAsia="Times New Roman" w:hAnsi="Times New Roman"/>
          <w:sz w:val="24"/>
          <w:szCs w:val="24"/>
        </w:rPr>
        <w:t xml:space="preserve">, agente di P.S., l'unico che riuscì a scendere e a rispondere al fuoco.</w:t>
      </w:r>
    </w:p>
    <w:p>
      <w:pPr>
        <w:spacing w:after="120" w:line="276"/>
        <w:jc w:val="both"/>
      </w:pPr>
      <w:r>
        <w:rPr>
          <w:rFonts w:ascii="Times New Roman" w:cs="Times New Roman" w:eastAsia="Times New Roman" w:hAnsi="Times New Roman"/>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Times New Roman" w:cs="Times New Roman" w:eastAsia="Times New Roman" w:hAnsi="Times New Roman"/>
          <w:sz w:val="24"/>
          <w:szCs w:val="24"/>
        </w:rPr>
        <w:t xml:space="preserve">Capitolo settantesimo — Gli autori accertati (grado A · giudicato)</w:t>
      </w:r>
    </w:p>
    <w:p>
      <w:pPr>
        <w:spacing w:after="120" w:line="276"/>
        <w:jc w:val="both"/>
      </w:pPr>
      <w:r>
        <w:rPr>
          <w:rFonts w:ascii="Times New Roman" w:cs="Times New Roman" w:eastAsia="Times New Roman" w:hAnsi="Times New Roman"/>
          <w:sz w:val="24"/>
          <w:szCs w:val="24"/>
        </w:rPr>
        <w:t xml:space="preserve">Si nominano qui, e </w:t>
      </w:r>
      <w:r>
        <w:rPr>
          <w:rFonts w:ascii="Times New Roman" w:cs="Times New Roman" w:eastAsia="Times New Roman" w:hAnsi="Times New Roman"/>
          <w:b/>
          <w:bCs/>
          <w:sz w:val="24"/>
          <w:szCs w:val="24"/>
        </w:rPr>
        <w:t xml:space="preserve">solo</w:t>
      </w:r>
      <w:r>
        <w:rPr>
          <w:rFonts w:ascii="Times New Roman" w:cs="Times New Roman" w:eastAsia="Times New Roman" w:hAnsi="Times New Roman"/>
          <w:sz w:val="24"/>
          <w:szCs w:val="24"/>
        </w:rPr>
        <w:t xml:space="preserve"> qui, le persone la cui responsabilità nel sequestro e nell'omicidio è stata accertata da </w:t>
      </w:r>
      <w:r>
        <w:rPr>
          <w:rFonts w:ascii="Times New Roman" w:cs="Times New Roman" w:eastAsia="Times New Roman" w:hAnsi="Times New Roman"/>
          <w:b/>
          <w:bCs/>
          <w:sz w:val="24"/>
          <w:szCs w:val="24"/>
        </w:rPr>
        <w:t xml:space="preserve">sentenza definitiva</w:t>
      </w:r>
      <w:r>
        <w:rPr>
          <w:rFonts w:ascii="Times New Roman" w:cs="Times New Roman" w:eastAsia="Times New Roman" w:hAnsi="Times New Roman"/>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Times New Roman" w:cs="Times New Roman" w:eastAsia="Times New Roman" w:hAnsi="Times New Roman"/>
          <w:b/>
          <w:bCs/>
          <w:sz w:val="24"/>
          <w:szCs w:val="24"/>
        </w:rPr>
        <w:t xml:space="preserve">Mario Moretti</w:t>
      </w:r>
      <w:r>
        <w:rPr>
          <w:rFonts w:ascii="Times New Roman" w:cs="Times New Roman" w:eastAsia="Times New Roman" w:hAnsi="Times New Roman"/>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Times New Roman" w:cs="Times New Roman" w:eastAsia="Times New Roman" w:hAnsi="Times New Roman"/>
          <w:b/>
          <w:bCs/>
          <w:sz w:val="24"/>
          <w:szCs w:val="24"/>
        </w:rPr>
        <w:t xml:space="preserve">Valerio Morucci, Adriana Faranda, Raffaele Fiore, Prospero Gallinari, Franco Bonisoli, Barbara Balzerani</w:t>
      </w:r>
      <w:r>
        <w:rPr>
          <w:rFonts w:ascii="Times New Roman" w:cs="Times New Roman" w:eastAsia="Times New Roman" w:hAnsi="Times New Roman"/>
          <w:sz w:val="24"/>
          <w:szCs w:val="24"/>
        </w:rPr>
        <w:t xml:space="preserve"> — fra i componenti del commando di via Fani e della gestione del sequestro.</w:t>
      </w:r>
    </w:p>
    <w:p>
      <w:pPr>
        <w:pStyle w:val="ListParagraph"/>
        <w:numPr>
          <w:ilvl w:val="0"/>
          <w:numId w:val="1"/>
        </w:numPr>
        <w:spacing w:after="40"/>
        <w:jc w:val="both"/>
      </w:pPr>
      <w:r>
        <w:rPr>
          <w:rFonts w:ascii="Times New Roman" w:cs="Times New Roman" w:eastAsia="Times New Roman" w:hAnsi="Times New Roman"/>
          <w:b/>
          <w:bCs/>
          <w:sz w:val="24"/>
          <w:szCs w:val="24"/>
        </w:rPr>
        <w:t xml:space="preserve">Alvaro Lojacono</w:t>
      </w:r>
      <w:r>
        <w:rPr>
          <w:rFonts w:ascii="Times New Roman" w:cs="Times New Roman" w:eastAsia="Times New Roman" w:hAnsi="Times New Roman"/>
          <w:sz w:val="24"/>
          <w:szCs w:val="24"/>
        </w:rPr>
        <w:t xml:space="preserve"> — responsabilità per l'intero arco 16 marzo-9 maggio (Moro quater, definitivo 1997).</w:t>
      </w:r>
    </w:p>
    <w:p>
      <w:pPr>
        <w:pStyle w:val="ListParagraph"/>
        <w:numPr>
          <w:ilvl w:val="0"/>
          <w:numId w:val="1"/>
        </w:numPr>
        <w:spacing w:after="40"/>
        <w:jc w:val="both"/>
      </w:pPr>
      <w:r>
        <w:rPr>
          <w:rFonts w:ascii="Times New Roman" w:cs="Times New Roman" w:eastAsia="Times New Roman" w:hAnsi="Times New Roman"/>
          <w:b/>
          <w:bCs/>
          <w:sz w:val="24"/>
          <w:szCs w:val="24"/>
        </w:rPr>
        <w:t xml:space="preserve">Germano Maccari</w:t>
      </w:r>
      <w:r>
        <w:rPr>
          <w:rFonts w:ascii="Times New Roman" w:cs="Times New Roman" w:eastAsia="Times New Roman" w:hAnsi="Times New Roman"/>
          <w:sz w:val="24"/>
          <w:szCs w:val="24"/>
        </w:rPr>
        <w:t xml:space="preserve"> — il «quarto uomo» del covo di via Montalcini (Moro quinquies, definitivo 1999); </w:t>
      </w:r>
      <w:r>
        <w:rPr>
          <w:rFonts w:ascii="Times New Roman" w:cs="Times New Roman" w:eastAsia="Times New Roman" w:hAnsi="Times New Roman"/>
          <w:b/>
          <w:bCs/>
          <w:sz w:val="24"/>
          <w:szCs w:val="24"/>
        </w:rPr>
        <w:t xml:space="preserve">Raimondo Etro</w:t>
      </w:r>
      <w:r>
        <w:rPr>
          <w:rFonts w:ascii="Times New Roman" w:cs="Times New Roman" w:eastAsia="Times New Roman" w:hAnsi="Times New Roman"/>
          <w:sz w:val="24"/>
          <w:szCs w:val="24"/>
        </w:rPr>
        <w:t xml:space="preserve">, per fasi collaterali.</w:t>
      </w:r>
    </w:p>
    <w:p>
      <w:pPr>
        <w:spacing w:after="120" w:line="276"/>
        <w:jc w:val="both"/>
      </w:pPr>
      <w:r>
        <w:rPr>
          <w:rFonts w:ascii="Times New Roman" w:cs="Times New Roman" w:eastAsia="Times New Roman" w:hAnsi="Times New Roman"/>
          <w:sz w:val="24"/>
          <w:szCs w:val="24"/>
        </w:rPr>
        <w:t xml:space="preserve">Oltre questo elenco, il repertorio </w:t>
      </w:r>
      <w:r>
        <w:rPr>
          <w:rFonts w:ascii="Times New Roman" w:cs="Times New Roman" w:eastAsia="Times New Roman" w:hAnsi="Times New Roman"/>
          <w:b/>
          <w:bCs/>
          <w:sz w:val="24"/>
          <w:szCs w:val="24"/>
        </w:rPr>
        <w:t xml:space="preserve">non aggiunge nomi</w:t>
      </w:r>
      <w:r>
        <w:rPr>
          <w:rFonts w:ascii="Times New Roman" w:cs="Times New Roman" w:eastAsia="Times New Roman" w:hAnsi="Times New Roman"/>
          <w:sz w:val="24"/>
          <w:szCs w:val="24"/>
        </w:rPr>
        <w:t xml:space="preserve">. Chiunque altro sia stato evocato — mandanti, complici, presenze — appartiene, allo stato degli atti, al grado B o C, e vi resta.</w:t>
      </w:r>
    </w:p>
    <w:p>
      <w:pPr>
        <w:pStyle w:val="Heading1"/>
        <w:spacing w:after="120" w:before="240"/>
      </w:pPr>
      <w:r>
        <w:rPr>
          <w:rFonts w:ascii="Times New Roman" w:cs="Times New Roman" w:eastAsia="Times New Roman" w:hAnsi="Times New Roman"/>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Luogo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Funzione</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Grado</w:t>
            </w:r>
          </w:p>
        </w:tc>
      </w:tr>
      <w:tr>
        <w:tc>
          <w:tcPr>
            <w:tcW w:type="dxa" w:w="3120"/>
          </w:tcPr>
          <w:p>
            <w:pPr>
              <w:spacing w:after="20" w:before="20"/>
              <w:jc w:val="left"/>
            </w:pPr>
            <w:r>
              <w:rPr>
                <w:rFonts w:ascii="Times New Roman" w:cs="Times New Roman" w:eastAsia="Times New Roman" w:hAnsi="Times New Roman"/>
                <w:b/>
                <w:bCs/>
                <w:sz w:val="20"/>
                <w:szCs w:val="20"/>
              </w:rPr>
              <w:t xml:space="preserve">Via Mario Fani</w:t>
            </w:r>
            <w:r>
              <w:rPr>
                <w:rFonts w:ascii="Times New Roman" w:cs="Times New Roman" w:eastAsia="Times New Roman" w:hAnsi="Times New Roman"/>
                <w:sz w:val="20"/>
                <w:szCs w:val="20"/>
              </w:rPr>
              <w:t xml:space="preserve"> (Roma, Monte Mario)</w:t>
            </w:r>
          </w:p>
        </w:tc>
        <w:tc>
          <w:tcPr>
            <w:tcW w:type="dxa" w:w="3120"/>
          </w:tcPr>
          <w:p>
            <w:pPr>
              <w:spacing w:after="20" w:before="20"/>
              <w:jc w:val="left"/>
            </w:pPr>
            <w:r>
              <w:rPr>
                <w:rFonts w:ascii="Times New Roman" w:cs="Times New Roman" w:eastAsia="Times New Roman" w:hAnsi="Times New Roman"/>
                <w:sz w:val="20"/>
                <w:szCs w:val="20"/>
              </w:rPr>
              <w:t xml:space="preserve">L'agguato del 16 marzo</w:t>
            </w:r>
          </w:p>
        </w:tc>
        <w:tc>
          <w:tcPr>
            <w:tcW w:type="dxa" w:w="3120"/>
          </w:tcPr>
          <w:p>
            <w:pPr>
              <w:spacing w:after="20" w:before="20"/>
              <w:jc w:val="left"/>
            </w:pPr>
            <w:r>
              <w:rPr>
                <w:rFonts w:ascii="Times New Roman" w:cs="Times New Roman" w:eastAsia="Times New Roman" w:hAnsi="Times New Roman"/>
                <w:sz w:val="20"/>
                <w:szCs w:val="20"/>
              </w:rPr>
              <w:t xml:space="preserve">A</w:t>
            </w:r>
          </w:p>
        </w:tc>
      </w:tr>
      <w:tr>
        <w:tc>
          <w:tcPr>
            <w:tcW w:type="dxa" w:w="3120"/>
          </w:tcPr>
          <w:p>
            <w:pPr>
              <w:spacing w:after="20" w:before="20"/>
              <w:jc w:val="left"/>
            </w:pPr>
            <w:r>
              <w:rPr>
                <w:rFonts w:ascii="Times New Roman" w:cs="Times New Roman" w:eastAsia="Times New Roman" w:hAnsi="Times New Roman"/>
                <w:b/>
                <w:bCs/>
                <w:sz w:val="20"/>
                <w:szCs w:val="20"/>
              </w:rPr>
              <w:t xml:space="preserve">Via Camillo Montalcini 8</w:t>
            </w:r>
            <w:r>
              <w:rPr>
                <w:rFonts w:ascii="Times New Roman" w:cs="Times New Roman" w:eastAsia="Times New Roman" w:hAnsi="Times New Roman"/>
                <w:sz w:val="20"/>
                <w:szCs w:val="20"/>
              </w:rPr>
              <w:t xml:space="preserve"> (Roma)</w:t>
            </w:r>
          </w:p>
        </w:tc>
        <w:tc>
          <w:tcPr>
            <w:tcW w:type="dxa" w:w="3120"/>
          </w:tcPr>
          <w:p>
            <w:pPr>
              <w:spacing w:after="20" w:before="20"/>
              <w:jc w:val="left"/>
            </w:pPr>
            <w:r>
              <w:rPr>
                <w:rFonts w:ascii="Times New Roman" w:cs="Times New Roman" w:eastAsia="Times New Roman" w:hAnsi="Times New Roman"/>
                <w:sz w:val="20"/>
                <w:szCs w:val="20"/>
              </w:rPr>
              <w:t xml:space="preserve">La «prigione del popolo»: unico covo di detenzione accertato in giudizio (Moro quinquies)</w:t>
            </w:r>
          </w:p>
        </w:tc>
        <w:tc>
          <w:tcPr>
            <w:tcW w:type="dxa" w:w="3120"/>
          </w:tcPr>
          <w:p>
            <w:pPr>
              <w:spacing w:after="20" w:before="20"/>
              <w:jc w:val="left"/>
            </w:pPr>
            <w:r>
              <w:rPr>
                <w:rFonts w:ascii="Times New Roman" w:cs="Times New Roman" w:eastAsia="Times New Roman" w:hAnsi="Times New Roman"/>
                <w:sz w:val="20"/>
                <w:szCs w:val="20"/>
              </w:rPr>
              <w:t xml:space="preserve">A</w:t>
            </w:r>
          </w:p>
        </w:tc>
      </w:tr>
      <w:tr>
        <w:tc>
          <w:tcPr>
            <w:tcW w:type="dxa" w:w="3120"/>
          </w:tcPr>
          <w:p>
            <w:pPr>
              <w:spacing w:after="20" w:before="20"/>
              <w:jc w:val="left"/>
            </w:pPr>
            <w:r>
              <w:rPr>
                <w:rFonts w:ascii="Times New Roman" w:cs="Times New Roman" w:eastAsia="Times New Roman" w:hAnsi="Times New Roman"/>
                <w:b/>
                <w:bCs/>
                <w:sz w:val="20"/>
                <w:szCs w:val="20"/>
              </w:rPr>
              <w:t xml:space="preserve">Via Gradoli 96</w:t>
            </w:r>
            <w:r>
              <w:rPr>
                <w:rFonts w:ascii="Times New Roman" w:cs="Times New Roman" w:eastAsia="Times New Roman" w:hAnsi="Times New Roman"/>
                <w:sz w:val="20"/>
                <w:szCs w:val="20"/>
              </w:rPr>
              <w:t xml:space="preserve"> (Roma)</w:t>
            </w:r>
          </w:p>
        </w:tc>
        <w:tc>
          <w:tcPr>
            <w:tcW w:type="dxa" w:w="3120"/>
          </w:tcPr>
          <w:p>
            <w:pPr>
              <w:spacing w:after="20" w:before="20"/>
              <w:jc w:val="left"/>
            </w:pPr>
            <w:r>
              <w:rPr>
                <w:rFonts w:ascii="Times New Roman" w:cs="Times New Roman" w:eastAsia="Times New Roman" w:hAnsi="Times New Roman"/>
                <w:sz w:val="20"/>
                <w:szCs w:val="20"/>
              </w:rPr>
              <w:t xml:space="preserve">Covo BR scoperto il 18 aprile 1978; nodo della «seduta spiritica»</w:t>
            </w:r>
          </w:p>
        </w:tc>
        <w:tc>
          <w:tcPr>
            <w:tcW w:type="dxa" w:w="3120"/>
          </w:tcPr>
          <w:p>
            <w:pPr>
              <w:spacing w:after="20" w:before="20"/>
              <w:jc w:val="left"/>
            </w:pPr>
            <w:r>
              <w:rPr>
                <w:rFonts w:ascii="Times New Roman" w:cs="Times New Roman" w:eastAsia="Times New Roman" w:hAnsi="Times New Roman"/>
                <w:sz w:val="20"/>
                <w:szCs w:val="20"/>
              </w:rPr>
              <w:t xml:space="preserve">A (esistenza) / B (modalità della scoperta)</w:t>
            </w:r>
          </w:p>
        </w:tc>
      </w:tr>
      <w:tr>
        <w:tc>
          <w:tcPr>
            <w:tcW w:type="dxa" w:w="3120"/>
          </w:tcPr>
          <w:p>
            <w:pPr>
              <w:spacing w:after="20" w:before="20"/>
              <w:jc w:val="left"/>
            </w:pPr>
            <w:r>
              <w:rPr>
                <w:rFonts w:ascii="Times New Roman" w:cs="Times New Roman" w:eastAsia="Times New Roman" w:hAnsi="Times New Roman"/>
                <w:b/>
                <w:bCs/>
                <w:sz w:val="20"/>
                <w:szCs w:val="20"/>
              </w:rPr>
              <w:t xml:space="preserve">Via Caetani</w:t>
            </w:r>
            <w:r>
              <w:rPr>
                <w:rFonts w:ascii="Times New Roman" w:cs="Times New Roman" w:eastAsia="Times New Roman" w:hAnsi="Times New Roman"/>
                <w:sz w:val="20"/>
                <w:szCs w:val="20"/>
              </w:rPr>
              <w:t xml:space="preserve"> (Roma)</w:t>
            </w:r>
          </w:p>
        </w:tc>
        <w:tc>
          <w:tcPr>
            <w:tcW w:type="dxa" w:w="3120"/>
          </w:tcPr>
          <w:p>
            <w:pPr>
              <w:spacing w:after="20" w:before="20"/>
              <w:jc w:val="left"/>
            </w:pPr>
            <w:r>
              <w:rPr>
                <w:rFonts w:ascii="Times New Roman" w:cs="Times New Roman" w:eastAsia="Times New Roman" w:hAnsi="Times New Roman"/>
                <w:sz w:val="20"/>
                <w:szCs w:val="20"/>
              </w:rPr>
              <w:t xml:space="preserve">Ritrovamento del corpo, 9 maggio; a metà via fra Botteghe Oscure (PCI) e piazza del Gesù (DC)</w:t>
            </w:r>
          </w:p>
        </w:tc>
        <w:tc>
          <w:tcPr>
            <w:tcW w:type="dxa" w:w="3120"/>
          </w:tcPr>
          <w:p>
            <w:pPr>
              <w:spacing w:after="20" w:before="20"/>
              <w:jc w:val="left"/>
            </w:pPr>
            <w:r>
              <w:rPr>
                <w:rFonts w:ascii="Times New Roman" w:cs="Times New Roman" w:eastAsia="Times New Roman" w:hAnsi="Times New Roman"/>
                <w:sz w:val="20"/>
                <w:szCs w:val="20"/>
              </w:rPr>
              <w:t xml:space="preserve">A</w:t>
            </w:r>
          </w:p>
        </w:tc>
      </w:tr>
      <w:tr>
        <w:tc>
          <w:tcPr>
            <w:tcW w:type="dxa" w:w="3120"/>
          </w:tcPr>
          <w:p>
            <w:pPr>
              <w:spacing w:after="20" w:before="20"/>
              <w:jc w:val="left"/>
            </w:pPr>
            <w:r>
              <w:rPr>
                <w:rFonts w:ascii="Times New Roman" w:cs="Times New Roman" w:eastAsia="Times New Roman" w:hAnsi="Times New Roman"/>
                <w:b/>
                <w:bCs/>
                <w:sz w:val="20"/>
                <w:szCs w:val="20"/>
              </w:rPr>
              <w:t xml:space="preserve">Via Monte Nevoso</w:t>
            </w:r>
            <w:r>
              <w:rPr>
                <w:rFonts w:ascii="Times New Roman" w:cs="Times New Roman" w:eastAsia="Times New Roman" w:hAnsi="Times New Roman"/>
                <w:sz w:val="20"/>
                <w:szCs w:val="20"/>
              </w:rPr>
              <w:t xml:space="preserve"> (Milano)</w:t>
            </w:r>
          </w:p>
        </w:tc>
        <w:tc>
          <w:tcPr>
            <w:tcW w:type="dxa" w:w="3120"/>
          </w:tcPr>
          <w:p>
            <w:pPr>
              <w:spacing w:after="20" w:before="20"/>
              <w:jc w:val="left"/>
            </w:pPr>
            <w:r>
              <w:rPr>
                <w:rFonts w:ascii="Times New Roman" w:cs="Times New Roman" w:eastAsia="Times New Roman" w:hAnsi="Times New Roman"/>
                <w:sz w:val="20"/>
                <w:szCs w:val="20"/>
              </w:rPr>
              <w:t xml:space="preserve">Covo dove fu ritrovato il memoriale, in due tempi (1978 e 1990)</w:t>
            </w:r>
          </w:p>
        </w:tc>
        <w:tc>
          <w:tcPr>
            <w:tcW w:type="dxa" w:w="3120"/>
          </w:tcPr>
          <w:p>
            <w:pPr>
              <w:spacing w:after="20" w:before="20"/>
              <w:jc w:val="left"/>
            </w:pPr>
            <w:r>
              <w:rPr>
                <w:rFonts w:ascii="Times New Roman" w:cs="Times New Roman" w:eastAsia="Times New Roman" w:hAnsi="Times New Roman"/>
                <w:sz w:val="20"/>
                <w:szCs w:val="20"/>
              </w:rPr>
              <w:t xml:space="preserve">A (ritrovamenti) / B (completezza)</w:t>
            </w:r>
          </w:p>
        </w:tc>
      </w:tr>
      <w:tr>
        <w:tc>
          <w:tcPr>
            <w:tcW w:type="dxa" w:w="3120"/>
          </w:tcPr>
          <w:p>
            <w:pPr>
              <w:spacing w:after="20" w:before="20"/>
              <w:jc w:val="left"/>
            </w:pPr>
            <w:r>
              <w:rPr>
                <w:rFonts w:ascii="Times New Roman" w:cs="Times New Roman" w:eastAsia="Times New Roman" w:hAnsi="Times New Roman"/>
                <w:b/>
                <w:bCs/>
                <w:sz w:val="20"/>
                <w:szCs w:val="20"/>
              </w:rPr>
              <w:t xml:space="preserve">Lago della Duchessa</w:t>
            </w:r>
            <w:r>
              <w:rPr>
                <w:rFonts w:ascii="Times New Roman" w:cs="Times New Roman" w:eastAsia="Times New Roman" w:hAnsi="Times New Roman"/>
                <w:sz w:val="20"/>
                <w:szCs w:val="20"/>
              </w:rPr>
              <w:t xml:space="preserve"> (Rieti)</w:t>
            </w:r>
          </w:p>
        </w:tc>
        <w:tc>
          <w:tcPr>
            <w:tcW w:type="dxa" w:w="3120"/>
          </w:tcPr>
          <w:p>
            <w:pPr>
              <w:spacing w:after="20" w:before="20"/>
              <w:jc w:val="left"/>
            </w:pPr>
            <w:r>
              <w:rPr>
                <w:rFonts w:ascii="Times New Roman" w:cs="Times New Roman" w:eastAsia="Times New Roman" w:hAnsi="Times New Roman"/>
                <w:sz w:val="20"/>
                <w:szCs w:val="20"/>
              </w:rPr>
              <w:t xml:space="preserve">Oggetto del falso comunicato del 18 aprile</w:t>
            </w:r>
          </w:p>
        </w:tc>
        <w:tc>
          <w:tcPr>
            <w:tcW w:type="dxa" w:w="3120"/>
          </w:tcPr>
          <w:p>
            <w:pPr>
              <w:spacing w:after="20" w:before="20"/>
              <w:jc w:val="left"/>
            </w:pPr>
            <w:r>
              <w:rPr>
                <w:rFonts w:ascii="Times New Roman" w:cs="Times New Roman" w:eastAsia="Times New Roman" w:hAnsi="Times New Roman"/>
                <w:sz w:val="20"/>
                <w:szCs w:val="20"/>
              </w:rPr>
              <w:t xml:space="preserve">A (il falso)</w:t>
            </w:r>
          </w:p>
        </w:tc>
      </w:tr>
    </w:tbl>
    <w:p>
      <w:pPr>
        <w:spacing w:after="80"/>
      </w:pPr>
    </w:p>
    <w:p>
      <w:pPr>
        <w:spacing w:after="120" w:line="276"/>
        <w:jc w:val="both"/>
      </w:pPr>
      <w:r>
        <w:rPr>
          <w:rFonts w:ascii="Times New Roman" w:cs="Times New Roman" w:eastAsia="Times New Roman" w:hAnsi="Times New Roman"/>
          <w:sz w:val="24"/>
          <w:szCs w:val="24"/>
        </w:rPr>
        <w:t xml:space="preserve">Sull'eventuale </w:t>
      </w:r>
      <w:r>
        <w:rPr>
          <w:rFonts w:ascii="Times New Roman" w:cs="Times New Roman" w:eastAsia="Times New Roman" w:hAnsi="Times New Roman"/>
          <w:b/>
          <w:bCs/>
          <w:sz w:val="24"/>
          <w:szCs w:val="24"/>
        </w:rPr>
        <w:t xml:space="preserve">seconda prigione</w:t>
      </w:r>
      <w:r>
        <w:rPr>
          <w:rFonts w:ascii="Times New Roman" w:cs="Times New Roman" w:eastAsia="Times New Roman" w:hAnsi="Times New Roman"/>
          <w:sz w:val="24"/>
          <w:szCs w:val="24"/>
        </w:rPr>
        <w:t xml:space="preserve"> — tesi ricorrente secondo cui Moro sarebbe stato tenuto altrove che a via Montalcini — il repertorio è netto: </w:t>
      </w:r>
      <w:r>
        <w:rPr>
          <w:rFonts w:ascii="Times New Roman" w:cs="Times New Roman" w:eastAsia="Times New Roman" w:hAnsi="Times New Roman"/>
          <w:b/>
          <w:bCs/>
          <w:sz w:val="24"/>
          <w:szCs w:val="24"/>
        </w:rPr>
        <w:t xml:space="preserve">grado C</w:t>
      </w:r>
      <w:r>
        <w:rPr>
          <w:rFonts w:ascii="Times New Roman" w:cs="Times New Roman" w:eastAsia="Times New Roman" w:hAnsi="Times New Roman"/>
          <w:sz w:val="24"/>
          <w:szCs w:val="24"/>
        </w:rPr>
        <w:t xml:space="preserve">, non provata; il giudicato conosce una sola prigione.</w:t>
      </w:r>
    </w:p>
    <w:p>
      <w:pPr>
        <w:pStyle w:val="Heading1"/>
        <w:spacing w:after="120" w:before="240"/>
      </w:pPr>
      <w:r>
        <w:rPr>
          <w:rFonts w:ascii="Times New Roman" w:cs="Times New Roman" w:eastAsia="Times New Roman" w:hAnsi="Times New Roman"/>
          <w:sz w:val="24"/>
          <w:szCs w:val="24"/>
        </w:rPr>
        <w:t xml:space="preserve">Capitolo settantaduesimo — I documenti (grado A/B)</w:t>
      </w:r>
    </w:p>
    <w:p>
      <w:pPr>
        <w:pStyle w:val="ListParagraph"/>
        <w:numPr>
          <w:ilvl w:val="0"/>
          <w:numId w:val="1"/>
        </w:numPr>
        <w:spacing w:after="40"/>
        <w:jc w:val="both"/>
      </w:pPr>
      <w:r>
        <w:rPr>
          <w:rFonts w:ascii="Times New Roman" w:cs="Times New Roman" w:eastAsia="Times New Roman" w:hAnsi="Times New Roman"/>
          <w:b/>
          <w:bCs/>
          <w:sz w:val="24"/>
          <w:szCs w:val="24"/>
        </w:rPr>
        <w:t xml:space="preserve">L'epistolario della prigionia</w:t>
      </w:r>
      <w:r>
        <w:rPr>
          <w:rFonts w:ascii="Times New Roman" w:cs="Times New Roman" w:eastAsia="Times New Roman" w:hAnsi="Times New Roman"/>
          <w:sz w:val="24"/>
          <w:szCs w:val="24"/>
        </w:rPr>
        <w:t xml:space="preserve"> — circa </w:t>
      </w:r>
      <w:r>
        <w:rPr>
          <w:rFonts w:ascii="Times New Roman" w:cs="Times New Roman" w:eastAsia="Times New Roman" w:hAnsi="Times New Roman"/>
          <w:b/>
          <w:bCs/>
          <w:sz w:val="24"/>
          <w:szCs w:val="24"/>
        </w:rPr>
        <w:t xml:space="preserve">novanta-novantasette lettere</w:t>
      </w:r>
      <w:r>
        <w:rPr>
          <w:rFonts w:ascii="Times New Roman" w:cs="Times New Roman" w:eastAsia="Times New Roman" w:hAnsi="Times New Roman"/>
          <w:sz w:val="24"/>
          <w:szCs w:val="24"/>
        </w:rPr>
        <w:t xml:space="preserve"> scritte da Moro fra marzo e maggio 1978 (a Cossiga, alla DC, alla famiglia, al Papa) → </w:t>
      </w:r>
      <w:r>
        <w:rPr>
          <w:rFonts w:ascii="Times New Roman" w:cs="Times New Roman" w:eastAsia="Times New Roman" w:hAnsi="Times New Roman"/>
          <w:b/>
          <w:bCs/>
          <w:sz w:val="24"/>
          <w:szCs w:val="24"/>
        </w:rPr>
        <w:t xml:space="preserve">A</w:t>
      </w:r>
      <w:r>
        <w:rPr>
          <w:rFonts w:ascii="Times New Roman" w:cs="Times New Roman" w:eastAsia="Times New Roman" w:hAnsi="Times New Roman"/>
          <w:sz w:val="24"/>
          <w:szCs w:val="24"/>
        </w:rPr>
        <w:t xml:space="preserve"> quanto all'esistenza e alla mano; </w:t>
      </w:r>
      <w:r>
        <w:rPr>
          <w:rFonts w:ascii="Times New Roman" w:cs="Times New Roman" w:eastAsia="Times New Roman" w:hAnsi="Times New Roman"/>
          <w:b/>
          <w:bCs/>
          <w:sz w:val="24"/>
          <w:szCs w:val="24"/>
        </w:rPr>
        <w:t xml:space="preserve">B</w:t>
      </w:r>
      <w:r>
        <w:rPr>
          <w:rFonts w:ascii="Times New Roman" w:cs="Times New Roman" w:eastAsia="Times New Roman" w:hAnsi="Times New Roman"/>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Times New Roman" w:cs="Times New Roman" w:eastAsia="Times New Roman" w:hAnsi="Times New Roman"/>
          <w:b/>
          <w:bCs/>
          <w:sz w:val="24"/>
          <w:szCs w:val="24"/>
        </w:rPr>
        <w:t xml:space="preserve">I comunicati delle Brigate Rosse</w:t>
      </w:r>
      <w:r>
        <w:rPr>
          <w:rFonts w:ascii="Times New Roman" w:cs="Times New Roman" w:eastAsia="Times New Roman" w:hAnsi="Times New Roman"/>
          <w:sz w:val="24"/>
          <w:szCs w:val="24"/>
        </w:rPr>
        <w:t xml:space="preserve"> (nn. 1-9 più il falso n. 7) → </w:t>
      </w:r>
      <w:r>
        <w:rPr>
          <w:rFonts w:ascii="Times New Roman" w:cs="Times New Roman" w:eastAsia="Times New Roman" w:hAnsi="Times New Roman"/>
          <w:b/>
          <w:bCs/>
          <w:sz w:val="24"/>
          <w:szCs w:val="24"/>
        </w:rPr>
        <w:t xml:space="preserve">A</w:t>
      </w:r>
      <w:r>
        <w:rPr>
          <w:rFonts w:ascii="Times New Roman" w:cs="Times New Roman" w:eastAsia="Times New Roman" w:hAnsi="Times New Roman"/>
          <w:sz w:val="24"/>
          <w:szCs w:val="24"/>
        </w:rPr>
        <w:t xml:space="preserve">: prodotti e diffusi dall'organizzazione; il n. 7 è il </w:t>
      </w:r>
      <w:r>
        <w:rPr>
          <w:rFonts w:ascii="Times New Roman" w:cs="Times New Roman" w:eastAsia="Times New Roman" w:hAnsi="Times New Roman"/>
          <w:b/>
          <w:bCs/>
          <w:sz w:val="24"/>
          <w:szCs w:val="24"/>
        </w:rPr>
        <w:t xml:space="preserve">falso</w:t>
      </w:r>
      <w:r>
        <w:rPr>
          <w:rFonts w:ascii="Times New Roman" w:cs="Times New Roman" w:eastAsia="Times New Roman" w:hAnsi="Times New Roman"/>
          <w:sz w:val="24"/>
          <w:szCs w:val="24"/>
        </w:rPr>
        <w:t xml:space="preserve"> accertato del lago della Duchessa.</w:t>
      </w:r>
    </w:p>
    <w:p>
      <w:pPr>
        <w:pStyle w:val="ListParagraph"/>
        <w:numPr>
          <w:ilvl w:val="0"/>
          <w:numId w:val="1"/>
        </w:numPr>
        <w:spacing w:after="40"/>
        <w:jc w:val="both"/>
      </w:pPr>
      <w:r>
        <w:rPr>
          <w:rFonts w:ascii="Times New Roman" w:cs="Times New Roman" w:eastAsia="Times New Roman" w:hAnsi="Times New Roman"/>
          <w:b/>
          <w:bCs/>
          <w:sz w:val="24"/>
          <w:szCs w:val="24"/>
        </w:rPr>
        <w:t xml:space="preserve">Il Memoriale Moro</w:t>
      </w:r>
      <w:r>
        <w:rPr>
          <w:rFonts w:ascii="Times New Roman" w:cs="Times New Roman" w:eastAsia="Times New Roman" w:hAnsi="Times New Roman"/>
          <w:sz w:val="24"/>
          <w:szCs w:val="24"/>
        </w:rPr>
        <w:t xml:space="preserve"> (via Monte Nevoso) → ritrovamenti del 1978 (dattiloscritto) e del 1990 (originali dietro un pannello) → </w:t>
      </w:r>
      <w:r>
        <w:rPr>
          <w:rFonts w:ascii="Times New Roman" w:cs="Times New Roman" w:eastAsia="Times New Roman" w:hAnsi="Times New Roman"/>
          <w:b/>
          <w:bCs/>
          <w:sz w:val="24"/>
          <w:szCs w:val="24"/>
        </w:rPr>
        <w:t xml:space="preserve">A</w:t>
      </w:r>
      <w:r>
        <w:rPr>
          <w:rFonts w:ascii="Times New Roman" w:cs="Times New Roman" w:eastAsia="Times New Roman" w:hAnsi="Times New Roman"/>
          <w:sz w:val="24"/>
          <w:szCs w:val="24"/>
        </w:rPr>
        <w:t xml:space="preserve"> quanto ai ritrovamenti; </w:t>
      </w:r>
      <w:r>
        <w:rPr>
          <w:rFonts w:ascii="Times New Roman" w:cs="Times New Roman" w:eastAsia="Times New Roman" w:hAnsi="Times New Roman"/>
          <w:b/>
          <w:bCs/>
          <w:sz w:val="24"/>
          <w:szCs w:val="24"/>
        </w:rPr>
        <w:t xml:space="preserve">B</w:t>
      </w:r>
      <w:r>
        <w:rPr>
          <w:rFonts w:ascii="Times New Roman" w:cs="Times New Roman" w:eastAsia="Times New Roman" w:hAnsi="Times New Roman"/>
          <w:sz w:val="24"/>
          <w:szCs w:val="24"/>
        </w:rPr>
        <w:t xml:space="preserve"> — per accertamento della Commissione Moro 2 — quanto alla natura del «Memoriale Morucci» come </w:t>
      </w:r>
      <w:r>
        <w:rPr>
          <w:rFonts w:ascii="Times New Roman" w:cs="Times New Roman" w:eastAsia="Times New Roman" w:hAnsi="Times New Roman"/>
          <w:b/>
          <w:bCs/>
          <w:sz w:val="24"/>
          <w:szCs w:val="24"/>
        </w:rPr>
        <w:t xml:space="preserve">testo negoziato</w:t>
      </w:r>
      <w:r>
        <w:rPr>
          <w:rFonts w:ascii="Times New Roman" w:cs="Times New Roman" w:eastAsia="Times New Roman" w:hAnsi="Times New Roman"/>
          <w:sz w:val="24"/>
          <w:szCs w:val="24"/>
        </w:rPr>
        <w:t xml:space="preserve"> degli anni Ottanta (cfr. Fase settima, cap. 59); la </w:t>
      </w:r>
      <w:r>
        <w:rPr>
          <w:rFonts w:ascii="Times New Roman" w:cs="Times New Roman" w:eastAsia="Times New Roman" w:hAnsi="Times New Roman"/>
          <w:b/>
          <w:bCs/>
          <w:sz w:val="24"/>
          <w:szCs w:val="24"/>
        </w:rPr>
        <w:t xml:space="preserve">completezza</w:t>
      </w:r>
      <w:r>
        <w:rPr>
          <w:rFonts w:ascii="Times New Roman" w:cs="Times New Roman" w:eastAsia="Times New Roman" w:hAnsi="Times New Roman"/>
          <w:sz w:val="24"/>
          <w:szCs w:val="24"/>
        </w:rPr>
        <w:t xml:space="preserve"> di ciò che fu ritrovato resta questione aperta (</w:t>
      </w:r>
      <w:r>
        <w:rPr>
          <w:rFonts w:ascii="Times New Roman" w:cs="Times New Roman" w:eastAsia="Times New Roman" w:hAnsi="Times New Roman"/>
          <w:b/>
          <w:bCs/>
          <w:sz w:val="24"/>
          <w:szCs w:val="24"/>
        </w:rPr>
        <w:t xml:space="preserve">C</w:t>
      </w:r>
      <w:r>
        <w:rPr>
          <w:rFonts w:ascii="Times New Roman" w:cs="Times New Roman" w:eastAsia="Times New Roman" w:hAnsi="Times New Roman"/>
          <w:sz w:val="24"/>
          <w:szCs w:val="24"/>
        </w:rPr>
        <w:t xml:space="preserve">).</w:t>
      </w:r>
    </w:p>
    <w:p>
      <w:pPr>
        <w:pStyle w:val="Heading1"/>
        <w:spacing w:after="120" w:before="240"/>
      </w:pPr>
      <w:r>
        <w:rPr>
          <w:rFonts w:ascii="Times New Roman" w:cs="Times New Roman" w:eastAsia="Times New Roman" w:hAnsi="Times New Roman"/>
          <w:sz w:val="24"/>
          <w:szCs w:val="24"/>
        </w:rPr>
        <w:t xml:space="preserve">Capitolo settantatreesimo — Gli atti giudiziari e parlamentari (grado A/B)</w:t>
      </w:r>
    </w:p>
    <w:p>
      <w:pPr>
        <w:pStyle w:val="ListParagraph"/>
        <w:numPr>
          <w:ilvl w:val="0"/>
          <w:numId w:val="1"/>
        </w:numPr>
        <w:spacing w:after="40"/>
        <w:jc w:val="both"/>
      </w:pPr>
      <w:r>
        <w:rPr>
          <w:rFonts w:ascii="Times New Roman" w:cs="Times New Roman" w:eastAsia="Times New Roman" w:hAnsi="Times New Roman"/>
          <w:b/>
          <w:bCs/>
          <w:sz w:val="24"/>
          <w:szCs w:val="24"/>
        </w:rPr>
        <w:t xml:space="preserve">I cinque processi Moro</w:t>
      </w:r>
      <w:r>
        <w:rPr>
          <w:rFonts w:ascii="Times New Roman" w:cs="Times New Roman" w:eastAsia="Times New Roman" w:hAnsi="Times New Roman"/>
          <w:sz w:val="24"/>
          <w:szCs w:val="24"/>
        </w:rPr>
        <w:t xml:space="preserve"> (uno/bis/ter/quater/quinquies, 1982-1999) → il </w:t>
      </w:r>
      <w:r>
        <w:rPr>
          <w:rFonts w:ascii="Times New Roman" w:cs="Times New Roman" w:eastAsia="Times New Roman" w:hAnsi="Times New Roman"/>
          <w:b/>
          <w:bCs/>
          <w:sz w:val="24"/>
          <w:szCs w:val="24"/>
        </w:rPr>
        <w:t xml:space="preserve">giudicato</w:t>
      </w:r>
      <w:r>
        <w:rPr>
          <w:rFonts w:ascii="Times New Roman" w:cs="Times New Roman" w:eastAsia="Times New Roman" w:hAnsi="Times New Roman"/>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Times New Roman" w:cs="Times New Roman" w:eastAsia="Times New Roman" w:hAnsi="Times New Roman"/>
          <w:b/>
          <w:bCs/>
          <w:sz w:val="24"/>
          <w:szCs w:val="24"/>
        </w:rPr>
        <w:t xml:space="preserve">La prima Commissione parlamentare</w:t>
      </w:r>
      <w:r>
        <w:rPr>
          <w:rFonts w:ascii="Times New Roman" w:cs="Times New Roman" w:eastAsia="Times New Roman" w:hAnsi="Times New Roman"/>
          <w:sz w:val="24"/>
          <w:szCs w:val="24"/>
        </w:rPr>
        <w:t xml:space="preserve"> (1979-1983) e la </w:t>
      </w:r>
      <w:r>
        <w:rPr>
          <w:rFonts w:ascii="Times New Roman" w:cs="Times New Roman" w:eastAsia="Times New Roman" w:hAnsi="Times New Roman"/>
          <w:b/>
          <w:bCs/>
          <w:sz w:val="24"/>
          <w:szCs w:val="24"/>
        </w:rPr>
        <w:t xml:space="preserve">Commissione Stragi</w:t>
      </w:r>
      <w:r>
        <w:rPr>
          <w:rFonts w:ascii="Times New Roman" w:cs="Times New Roman" w:eastAsia="Times New Roman" w:hAnsi="Times New Roman"/>
          <w:sz w:val="24"/>
          <w:szCs w:val="24"/>
        </w:rPr>
        <w:t xml:space="preserve"> → accertamenti di grado B.</w:t>
      </w:r>
    </w:p>
    <w:p>
      <w:pPr>
        <w:pStyle w:val="ListParagraph"/>
        <w:numPr>
          <w:ilvl w:val="0"/>
          <w:numId w:val="1"/>
        </w:numPr>
        <w:spacing w:after="40"/>
        <w:jc w:val="both"/>
      </w:pPr>
      <w:r>
        <w:rPr>
          <w:rFonts w:ascii="Times New Roman" w:cs="Times New Roman" w:eastAsia="Times New Roman" w:hAnsi="Times New Roman"/>
          <w:b/>
          <w:bCs/>
          <w:sz w:val="24"/>
          <w:szCs w:val="24"/>
        </w:rPr>
        <w:t xml:space="preserve">La Commissione Moro 2</w:t>
      </w:r>
      <w:r>
        <w:rPr>
          <w:rFonts w:ascii="Times New Roman" w:cs="Times New Roman" w:eastAsia="Times New Roman" w:hAnsi="Times New Roman"/>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Times New Roman" w:cs="Times New Roman" w:eastAsia="Times New Roman" w:hAnsi="Times New Roman"/>
          <w:sz w:val="24"/>
          <w:szCs w:val="24"/>
        </w:rPr>
        <w:t xml:space="preserve">Capitolo settantaquattresimo — Le figure del contesto (grado F/B · nessuna imputazione)</w:t>
      </w:r>
    </w:p>
    <w:p>
      <w:pPr>
        <w:spacing w:after="120" w:line="276"/>
        <w:jc w:val="both"/>
      </w:pPr>
      <w:r>
        <w:rPr>
          <w:rFonts w:ascii="Times New Roman" w:cs="Times New Roman" w:eastAsia="Times New Roman" w:hAnsi="Times New Roman"/>
          <w:sz w:val="24"/>
          <w:szCs w:val="24"/>
        </w:rPr>
        <w:t xml:space="preserve">Persone reali che ebbero un ruolo pubblico e documentato nella vicenda, </w:t>
      </w:r>
      <w:r>
        <w:rPr>
          <w:rFonts w:ascii="Times New Roman" w:cs="Times New Roman" w:eastAsia="Times New Roman" w:hAnsi="Times New Roman"/>
          <w:b/>
          <w:bCs/>
          <w:sz w:val="24"/>
          <w:szCs w:val="24"/>
        </w:rPr>
        <w:t xml:space="preserve">catalogate senza alcun addebito</w:t>
      </w:r>
      <w:r>
        <w:rPr>
          <w:rFonts w:ascii="Times New Roman" w:cs="Times New Roman" w:eastAsia="Times New Roman" w:hAnsi="Times New Roman"/>
          <w:sz w:val="24"/>
          <w:szCs w:val="24"/>
        </w:rPr>
        <w:t xml:space="preserve">: la loro presenza è fatto, non colpa.</w:t>
      </w:r>
    </w:p>
    <w:p>
      <w:pPr>
        <w:pStyle w:val="ListParagraph"/>
        <w:numPr>
          <w:ilvl w:val="0"/>
          <w:numId w:val="1"/>
        </w:numPr>
        <w:spacing w:after="40"/>
        <w:jc w:val="both"/>
      </w:pPr>
      <w:r>
        <w:rPr>
          <w:rFonts w:ascii="Times New Roman" w:cs="Times New Roman" w:eastAsia="Times New Roman" w:hAnsi="Times New Roman"/>
          <w:b/>
          <w:bCs/>
          <w:sz w:val="24"/>
          <w:szCs w:val="24"/>
        </w:rPr>
        <w:t xml:space="preserve">La famiglia</w:t>
      </w:r>
      <w:r>
        <w:rPr>
          <w:rFonts w:ascii="Times New Roman" w:cs="Times New Roman" w:eastAsia="Times New Roman" w:hAnsi="Times New Roman"/>
          <w:sz w:val="24"/>
          <w:szCs w:val="24"/>
        </w:rPr>
        <w:t xml:space="preserve">: Eleonora Moro (la moglie), i figli; la loro testimonianza in Commissione e in tribunale (fra cui l'avvertimento di Kissinger riferito, cfr. </w:t>
      </w:r>
      <w:r>
        <w:rPr>
          <w:rFonts w:ascii="Times New Roman" w:cs="Times New Roman" w:eastAsia="Times New Roman" w:hAnsi="Times New Roman"/>
          <w:i/>
          <w:iCs/>
          <w:sz w:val="24"/>
          <w:szCs w:val="24"/>
        </w:rPr>
        <w:t xml:space="preserve">triangolazioni-guevara-moro.md</w:t>
      </w:r>
      <w:r>
        <w:rPr>
          <w:rFonts w:ascii="Times New Roman" w:cs="Times New Roman" w:eastAsia="Times New Roman" w:hAnsi="Times New Roman"/>
          <w:sz w:val="24"/>
          <w:szCs w:val="24"/>
        </w:rPr>
        <w:t xml:space="preserve">, nodo M-5) è grado B.</w:t>
      </w:r>
    </w:p>
    <w:p>
      <w:pPr>
        <w:pStyle w:val="ListParagraph"/>
        <w:numPr>
          <w:ilvl w:val="0"/>
          <w:numId w:val="1"/>
        </w:numPr>
        <w:spacing w:after="40"/>
        <w:jc w:val="both"/>
      </w:pPr>
      <w:r>
        <w:rPr>
          <w:rFonts w:ascii="Times New Roman" w:cs="Times New Roman" w:eastAsia="Times New Roman" w:hAnsi="Times New Roman"/>
          <w:b/>
          <w:bCs/>
          <w:sz w:val="24"/>
          <w:szCs w:val="24"/>
        </w:rPr>
        <w:t xml:space="preserve">Il fronte politico</w:t>
      </w:r>
      <w:r>
        <w:rPr>
          <w:rFonts w:ascii="Times New Roman" w:cs="Times New Roman" w:eastAsia="Times New Roman" w:hAnsi="Times New Roman"/>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Times New Roman" w:cs="Times New Roman" w:eastAsia="Times New Roman" w:hAnsi="Times New Roman"/>
          <w:b/>
          <w:bCs/>
          <w:sz w:val="24"/>
          <w:szCs w:val="24"/>
        </w:rPr>
        <w:t xml:space="preserve">F</w:t>
      </w:r>
      <w:r>
        <w:rPr>
          <w:rFonts w:ascii="Times New Roman" w:cs="Times New Roman" w:eastAsia="Times New Roman" w:hAnsi="Times New Roman"/>
          <w:sz w:val="24"/>
          <w:szCs w:val="24"/>
        </w:rPr>
        <w:t xml:space="preserve">.</w:t>
      </w:r>
    </w:p>
    <w:p>
      <w:pPr>
        <w:pStyle w:val="ListParagraph"/>
        <w:numPr>
          <w:ilvl w:val="0"/>
          <w:numId w:val="1"/>
        </w:numPr>
        <w:spacing w:after="40"/>
        <w:jc w:val="both"/>
      </w:pPr>
      <w:r>
        <w:rPr>
          <w:rFonts w:ascii="Times New Roman" w:cs="Times New Roman" w:eastAsia="Times New Roman" w:hAnsi="Times New Roman"/>
          <w:b/>
          <w:bCs/>
          <w:sz w:val="24"/>
          <w:szCs w:val="24"/>
        </w:rPr>
        <w:t xml:space="preserve">I mediatori e i canali</w:t>
      </w:r>
      <w:r>
        <w:rPr>
          <w:rFonts w:ascii="Times New Roman" w:cs="Times New Roman" w:eastAsia="Times New Roman" w:hAnsi="Times New Roman"/>
          <w:sz w:val="24"/>
          <w:szCs w:val="24"/>
        </w:rPr>
        <w:t xml:space="preserve">: la Santa Sede e Paolo VI (la lettera «agli uomini delle Brigate Rosse»); i canali del PSI (Signorile, Pace) verso le BR → </w:t>
      </w:r>
      <w:r>
        <w:rPr>
          <w:rFonts w:ascii="Times New Roman" w:cs="Times New Roman" w:eastAsia="Times New Roman" w:hAnsi="Times New Roman"/>
          <w:b/>
          <w:bCs/>
          <w:sz w:val="24"/>
          <w:szCs w:val="24"/>
        </w:rPr>
        <w:t xml:space="preserve">B</w:t>
      </w:r>
      <w:r>
        <w:rPr>
          <w:rFonts w:ascii="Times New Roman" w:cs="Times New Roman" w:eastAsia="Times New Roman" w:hAnsi="Times New Roman"/>
          <w:sz w:val="24"/>
          <w:szCs w:val="24"/>
        </w:rPr>
        <w:t xml:space="preserve">.</w:t>
      </w:r>
    </w:p>
    <w:p>
      <w:pPr>
        <w:pStyle w:val="ListParagraph"/>
        <w:numPr>
          <w:ilvl w:val="0"/>
          <w:numId w:val="1"/>
        </w:numPr>
        <w:spacing w:after="40"/>
        <w:jc w:val="both"/>
      </w:pPr>
      <w:r>
        <w:rPr>
          <w:rFonts w:ascii="Times New Roman" w:cs="Times New Roman" w:eastAsia="Times New Roman" w:hAnsi="Times New Roman"/>
          <w:b/>
          <w:bCs/>
          <w:sz w:val="24"/>
          <w:szCs w:val="24"/>
        </w:rPr>
        <w:t xml:space="preserve">Il consulente americano</w:t>
      </w:r>
      <w:r>
        <w:rPr>
          <w:rFonts w:ascii="Times New Roman" w:cs="Times New Roman" w:eastAsia="Times New Roman" w:hAnsi="Times New Roman"/>
          <w:sz w:val="24"/>
          <w:szCs w:val="24"/>
        </w:rPr>
        <w:t xml:space="preserve">: Steve Pieczenik, del Dipartimento di Stato, nel comitato di crisi → la sua presenza è </w:t>
      </w:r>
      <w:r>
        <w:rPr>
          <w:rFonts w:ascii="Times New Roman" w:cs="Times New Roman" w:eastAsia="Times New Roman" w:hAnsi="Times New Roman"/>
          <w:b/>
          <w:bCs/>
          <w:sz w:val="24"/>
          <w:szCs w:val="24"/>
        </w:rPr>
        <w:t xml:space="preserve">B</w:t>
      </w:r>
      <w:r>
        <w:rPr>
          <w:rFonts w:ascii="Times New Roman" w:cs="Times New Roman" w:eastAsia="Times New Roman" w:hAnsi="Times New Roman"/>
          <w:sz w:val="24"/>
          <w:szCs w:val="24"/>
        </w:rPr>
        <w:t xml:space="preserve">; le sue dichiarazioni successive sono fonte di parte, </w:t>
      </w:r>
      <w:r>
        <w:rPr>
          <w:rFonts w:ascii="Times New Roman" w:cs="Times New Roman" w:eastAsia="Times New Roman" w:hAnsi="Times New Roman"/>
          <w:b/>
          <w:bCs/>
          <w:sz w:val="24"/>
          <w:szCs w:val="24"/>
        </w:rPr>
        <w:t xml:space="preserve">C</w:t>
      </w:r>
      <w:r>
        <w:rPr>
          <w:rFonts w:ascii="Times New Roman" w:cs="Times New Roman" w:eastAsia="Times New Roman" w:hAnsi="Times New Roman"/>
          <w:sz w:val="24"/>
          <w:szCs w:val="24"/>
        </w:rPr>
        <w:t xml:space="preserve"> quanto alla loro portata.</w:t>
      </w:r>
    </w:p>
    <w:p>
      <w:pPr>
        <w:pStyle w:val="ListParagraph"/>
        <w:numPr>
          <w:ilvl w:val="0"/>
          <w:numId w:val="1"/>
        </w:numPr>
        <w:spacing w:after="40"/>
        <w:jc w:val="both"/>
      </w:pPr>
      <w:r>
        <w:rPr>
          <w:rFonts w:ascii="Times New Roman" w:cs="Times New Roman" w:eastAsia="Times New Roman" w:hAnsi="Times New Roman"/>
          <w:b/>
          <w:bCs/>
          <w:sz w:val="24"/>
          <w:szCs w:val="24"/>
        </w:rPr>
        <w:t xml:space="preserve">Hyperion</w:t>
      </w:r>
      <w:r>
        <w:rPr>
          <w:rFonts w:ascii="Times New Roman" w:cs="Times New Roman" w:eastAsia="Times New Roman" w:hAnsi="Times New Roman"/>
          <w:sz w:val="24"/>
          <w:szCs w:val="24"/>
        </w:rPr>
        <w:t xml:space="preserve">: il nodo del «quadro internazionale» → trattato integralmente, e con esito liberatorio (proscioglimenti), in </w:t>
      </w:r>
      <w:r>
        <w:rPr>
          <w:rFonts w:ascii="Times New Roman" w:cs="Times New Roman" w:eastAsia="Times New Roman" w:hAnsi="Times New Roman"/>
          <w:i/>
          <w:iCs/>
          <w:sz w:val="24"/>
          <w:szCs w:val="24"/>
        </w:rPr>
        <w:t xml:space="preserve">triangolazione-hyperion-corpus.md</w:t>
      </w:r>
      <w:r>
        <w:rPr>
          <w:rFonts w:ascii="Times New Roman" w:cs="Times New Roman" w:eastAsia="Times New Roman" w:hAnsi="Times New Roman"/>
          <w:sz w:val="24"/>
          <w:szCs w:val="24"/>
        </w:rPr>
        <w:t xml:space="preserve"> di questo stesso branch: </w:t>
      </w:r>
      <w:r>
        <w:rPr>
          <w:rFonts w:ascii="Times New Roman" w:cs="Times New Roman" w:eastAsia="Times New Roman" w:hAnsi="Times New Roman"/>
          <w:b/>
          <w:bCs/>
          <w:sz w:val="24"/>
          <w:szCs w:val="24"/>
        </w:rPr>
        <w:t xml:space="preserve">congettura non provata</w:t>
      </w:r>
      <w:r>
        <w:rPr>
          <w:rFonts w:ascii="Times New Roman" w:cs="Times New Roman" w:eastAsia="Times New Roman" w:hAnsi="Times New Roman"/>
          <w:sz w:val="24"/>
          <w:szCs w:val="24"/>
        </w:rPr>
        <w:t xml:space="preserve">, i cui fondatori godono della presunzione piena.</w:t>
      </w:r>
    </w:p>
    <w:p>
      <w:pPr>
        <w:pStyle w:val="Heading1"/>
        <w:spacing w:after="120" w:before="240"/>
      </w:pPr>
      <w:r>
        <w:rPr>
          <w:rFonts w:ascii="Times New Roman" w:cs="Times New Roman" w:eastAsia="Times New Roman" w:hAnsi="Times New Roman"/>
          <w:sz w:val="24"/>
          <w:szCs w:val="24"/>
        </w:rPr>
        <w:t xml:space="preserve">Capitolo settantacinquesimo — I nodi aperti, tutti al loro grado (C, salvo dove indicato)</w:t>
      </w:r>
    </w:p>
    <w:p>
      <w:pPr>
        <w:spacing w:after="120" w:line="276"/>
        <w:jc w:val="both"/>
      </w:pPr>
      <w:r>
        <w:rPr>
          <w:rFonts w:ascii="Times New Roman" w:cs="Times New Roman" w:eastAsia="Times New Roman" w:hAnsi="Times New Roman"/>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Le due moto e i quattro «centauri» di via Fani</w:t>
      </w:r>
      <w:r>
        <w:rPr>
          <w:rFonts w:ascii="Times New Roman" w:cs="Times New Roman" w:eastAsia="Times New Roman" w:hAnsi="Times New Roman"/>
          <w:sz w:val="24"/>
          <w:szCs w:val="24"/>
        </w:rPr>
        <w:t xml:space="preserve"> — B (accertamento Moro 2), identità ignota (C).</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Via Gradoli e la «seduta spiritica»</w:t>
      </w:r>
      <w:r>
        <w:rPr>
          <w:rFonts w:ascii="Times New Roman" w:cs="Times New Roman" w:eastAsia="Times New Roman" w:hAnsi="Times New Roman"/>
          <w:sz w:val="24"/>
          <w:szCs w:val="24"/>
        </w:rPr>
        <w:t xml:space="preserve"> — coincidenza non spiegata; C, non sciolta nemmeno dalla Moro 2.</w:t>
      </w:r>
    </w:p>
    <w:p>
      <w:pPr>
        <w:spacing w:after="40"/>
        <w:ind w:left="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Il falso del lago della Duchessa</w:t>
      </w:r>
      <w:r>
        <w:rPr>
          <w:rFonts w:ascii="Times New Roman" w:cs="Times New Roman" w:eastAsia="Times New Roman" w:hAnsi="Times New Roman"/>
          <w:sz w:val="24"/>
          <w:szCs w:val="24"/>
        </w:rPr>
        <w:t xml:space="preserve"> — il falso è A; la sua </w:t>
      </w:r>
      <w:r>
        <w:rPr>
          <w:rFonts w:ascii="Times New Roman" w:cs="Times New Roman" w:eastAsia="Times New Roman" w:hAnsi="Times New Roman"/>
          <w:b/>
          <w:bCs/>
          <w:sz w:val="24"/>
          <w:szCs w:val="24"/>
        </w:rPr>
        <w:t xml:space="preserve">funzione</w:t>
      </w:r>
      <w:r>
        <w:rPr>
          <w:rFonts w:ascii="Times New Roman" w:cs="Times New Roman" w:eastAsia="Times New Roman" w:hAnsi="Times New Roman"/>
          <w:sz w:val="24"/>
          <w:szCs w:val="24"/>
        </w:rPr>
        <w:t xml:space="preserve"> (chi e perché) resta C.</w:t>
      </w:r>
    </w:p>
    <w:p>
      <w:pPr>
        <w:spacing w:after="40"/>
        <w:ind w:left="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rPr>
        <w:t xml:space="preserve">La seconda prigione</w:t>
      </w:r>
      <w:r>
        <w:rPr>
          <w:rFonts w:ascii="Times New Roman" w:cs="Times New Roman" w:eastAsia="Times New Roman" w:hAnsi="Times New Roman"/>
          <w:sz w:val="24"/>
          <w:szCs w:val="24"/>
        </w:rPr>
        <w:t xml:space="preserve"> — C, non provata; il giudicato conosce solo via Montalcini.</w:t>
      </w:r>
    </w:p>
    <w:p>
      <w:pPr>
        <w:spacing w:after="40"/>
        <w:ind w:left="36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b/>
          <w:bCs/>
          <w:sz w:val="24"/>
          <w:szCs w:val="24"/>
        </w:rPr>
        <w:t xml:space="preserve">Le occasioni mancate e i ritardi</w:t>
      </w:r>
      <w:r>
        <w:rPr>
          <w:rFonts w:ascii="Times New Roman" w:cs="Times New Roman" w:eastAsia="Times New Roman" w:hAnsi="Times New Roman"/>
          <w:sz w:val="24"/>
          <w:szCs w:val="24"/>
        </w:rPr>
        <w:t xml:space="preserve"> — cronologia A; </w:t>
      </w:r>
      <w:r>
        <w:rPr>
          <w:rFonts w:ascii="Times New Roman" w:cs="Times New Roman" w:eastAsia="Times New Roman" w:hAnsi="Times New Roman"/>
          <w:b/>
          <w:bCs/>
          <w:sz w:val="24"/>
          <w:szCs w:val="24"/>
        </w:rPr>
        <w:t xml:space="preserve">dolo vs inefficienza</w:t>
      </w:r>
      <w:r>
        <w:rPr>
          <w:rFonts w:ascii="Times New Roman" w:cs="Times New Roman" w:eastAsia="Times New Roman" w:hAnsi="Times New Roman"/>
          <w:sz w:val="24"/>
          <w:szCs w:val="24"/>
        </w:rPr>
        <w:t xml:space="preserve"> non deciso, C.</w:t>
      </w:r>
    </w:p>
    <w:p>
      <w:pPr>
        <w:spacing w:after="40"/>
        <w:ind w:left="360"/>
        <w:jc w:val="both"/>
      </w:pPr>
      <w:r>
        <w:rPr>
          <w:rFonts w:ascii="Times New Roman" w:cs="Times New Roman" w:eastAsia="Times New Roman" w:hAnsi="Times New Roman"/>
          <w:sz w:val="24"/>
          <w:szCs w:val="24"/>
        </w:rPr>
        <w:t xml:space="preserve">6. </w:t>
      </w:r>
      <w:r>
        <w:rPr>
          <w:rFonts w:ascii="Times New Roman" w:cs="Times New Roman" w:eastAsia="Times New Roman" w:hAnsi="Times New Roman"/>
          <w:b/>
          <w:bCs/>
          <w:sz w:val="24"/>
          <w:szCs w:val="24"/>
        </w:rPr>
        <w:t xml:space="preserve">La completezza del memoriale</w:t>
      </w:r>
      <w:r>
        <w:rPr>
          <w:rFonts w:ascii="Times New Roman" w:cs="Times New Roman" w:eastAsia="Times New Roman" w:hAnsi="Times New Roman"/>
          <w:sz w:val="24"/>
          <w:szCs w:val="24"/>
        </w:rPr>
        <w:t xml:space="preserve"> — ritrovamenti A; ciò che manchi, indeterminato, C.</w:t>
      </w:r>
    </w:p>
    <w:p>
      <w:pPr>
        <w:spacing w:after="40"/>
        <w:ind w:left="360"/>
        <w:jc w:val="both"/>
      </w:pPr>
      <w:r>
        <w:rPr>
          <w:rFonts w:ascii="Times New Roman" w:cs="Times New Roman" w:eastAsia="Times New Roman" w:hAnsi="Times New Roman"/>
          <w:sz w:val="24"/>
          <w:szCs w:val="24"/>
        </w:rPr>
        <w:t xml:space="preserve">7. </w:t>
      </w:r>
      <w:r>
        <w:rPr>
          <w:rFonts w:ascii="Times New Roman" w:cs="Times New Roman" w:eastAsia="Times New Roman" w:hAnsi="Times New Roman"/>
          <w:b/>
          <w:bCs/>
          <w:sz w:val="24"/>
          <w:szCs w:val="24"/>
        </w:rPr>
        <w:t xml:space="preserve">Il quadro internazionale</w:t>
      </w:r>
      <w:r>
        <w:rPr>
          <w:rFonts w:ascii="Times New Roman" w:cs="Times New Roman" w:eastAsia="Times New Roman" w:hAnsi="Times New Roman"/>
          <w:sz w:val="24"/>
          <w:szCs w:val="24"/>
        </w:rPr>
        <w:t xml:space="preserve"> — fatti singoli documentati (B); </w:t>
      </w:r>
      <w:r>
        <w:rPr>
          <w:rFonts w:ascii="Times New Roman" w:cs="Times New Roman" w:eastAsia="Times New Roman" w:hAnsi="Times New Roman"/>
          <w:b/>
          <w:bCs/>
          <w:sz w:val="24"/>
          <w:szCs w:val="24"/>
        </w:rPr>
        <w:t xml:space="preserve">regia estera</w:t>
      </w:r>
      <w:r>
        <w:rPr>
          <w:rFonts w:ascii="Times New Roman" w:cs="Times New Roman" w:eastAsia="Times New Roman" w:hAnsi="Times New Roman"/>
          <w:sz w:val="24"/>
          <w:szCs w:val="24"/>
        </w:rPr>
        <w:t xml:space="preserve"> C (cfr. Hyperion, e M-5 della matrice).</w:t>
      </w:r>
    </w:p>
    <w:p>
      <w:pPr>
        <w:spacing w:after="40"/>
        <w:ind w:left="360"/>
        <w:jc w:val="both"/>
      </w:pPr>
      <w:r>
        <w:rPr>
          <w:rFonts w:ascii="Times New Roman" w:cs="Times New Roman" w:eastAsia="Times New Roman" w:hAnsi="Times New Roman"/>
          <w:sz w:val="24"/>
          <w:szCs w:val="24"/>
        </w:rPr>
        <w:t xml:space="preserve">8. </w:t>
      </w:r>
      <w:r>
        <w:rPr>
          <w:rFonts w:ascii="Times New Roman" w:cs="Times New Roman" w:eastAsia="Times New Roman" w:hAnsi="Times New Roman"/>
          <w:b/>
          <w:bCs/>
          <w:sz w:val="24"/>
          <w:szCs w:val="24"/>
        </w:rPr>
        <w:t xml:space="preserve">L'ampiezza della «verità dicibile»</w:t>
      </w:r>
      <w:r>
        <w:rPr>
          <w:rFonts w:ascii="Times New Roman" w:cs="Times New Roman" w:eastAsia="Times New Roman" w:hAnsi="Times New Roman"/>
          <w:sz w:val="24"/>
          <w:szCs w:val="24"/>
        </w:rPr>
        <w:t xml:space="preserve"> — formula B (della Commissione); l'indicibile, per definizione non misurabile, C.</w:t>
      </w:r>
    </w:p>
    <w:p>
      <w:pPr>
        <w:spacing w:after="120" w:line="276"/>
        <w:jc w:val="both"/>
      </w:pPr>
      <w:r>
        <w:rPr>
          <w:rFonts w:ascii="Times New Roman" w:cs="Times New Roman" w:eastAsia="Times New Roman" w:hAnsi="Times New Roman"/>
          <w:sz w:val="24"/>
          <w:szCs w:val="24"/>
        </w:rPr>
        <w:t xml:space="preserve">Nessuno di questi nodi è vuoto, e nessuno è pieno: sono </w:t>
      </w:r>
      <w:r>
        <w:rPr>
          <w:rFonts w:ascii="Times New Roman" w:cs="Times New Roman" w:eastAsia="Times New Roman" w:hAnsi="Times New Roman"/>
          <w:b/>
          <w:bCs/>
          <w:sz w:val="24"/>
          <w:szCs w:val="24"/>
        </w:rPr>
        <w:t xml:space="preserve">aperti</w:t>
      </w:r>
      <w:r>
        <w:rPr>
          <w:rFonts w:ascii="Times New Roman" w:cs="Times New Roman" w:eastAsia="Times New Roman" w:hAnsi="Times New Roman"/>
          <w:sz w:val="24"/>
          <w:szCs w:val="24"/>
        </w:rPr>
        <w:t xml:space="preserve">, cioè documentati fin dove le fonti arrivano e non oltre. Trasformarli in accuse è la tentazione che l'opera esiste per resistere.</w:t>
      </w:r>
    </w:p>
    <w:p>
      <w:pPr>
        <w:pStyle w:val="Heading1"/>
        <w:spacing w:after="120" w:before="240"/>
      </w:pPr>
      <w:r>
        <w:rPr>
          <w:rFonts w:ascii="Times New Roman" w:cs="Times New Roman" w:eastAsia="Times New Roman" w:hAnsi="Times New Roman"/>
          <w:sz w:val="24"/>
          <w:szCs w:val="24"/>
        </w:rPr>
        <w:t xml:space="preserve">Capitolo settantaseiesimo — Che cosa il repertorio non contiene, e perché</w:t>
      </w:r>
    </w:p>
    <w:p>
      <w:pPr>
        <w:spacing w:after="120" w:line="276"/>
        <w:jc w:val="both"/>
      </w:pPr>
      <w:r>
        <w:rPr>
          <w:rFonts w:ascii="Times New Roman" w:cs="Times New Roman" w:eastAsia="Times New Roman" w:hAnsi="Times New Roman"/>
          <w:sz w:val="24"/>
          <w:szCs w:val="24"/>
        </w:rPr>
        <w:t xml:space="preserve">Un repertorio si giudica anche da ciò che rifiuta di elencare. Questo </w:t>
      </w:r>
      <w:r>
        <w:rPr>
          <w:rFonts w:ascii="Times New Roman" w:cs="Times New Roman" w:eastAsia="Times New Roman" w:hAnsi="Times New Roman"/>
          <w:b/>
          <w:bCs/>
          <w:sz w:val="24"/>
          <w:szCs w:val="24"/>
        </w:rPr>
        <w:t xml:space="preserve">non contiene</w:t>
      </w:r>
      <w:r>
        <w:rPr>
          <w:rFonts w:ascii="Times New Roman" w:cs="Times New Roman" w:eastAsia="Times New Roman" w:hAnsi="Times New Roman"/>
          <w:sz w:val="24"/>
          <w:szCs w:val="24"/>
        </w:rPr>
        <w:t xml:space="preserve">:</w:t>
      </w:r>
    </w:p>
    <w:p>
      <w:pPr>
        <w:pStyle w:val="ListParagraph"/>
        <w:numPr>
          <w:ilvl w:val="0"/>
          <w:numId w:val="1"/>
        </w:numPr>
        <w:spacing w:after="40"/>
        <w:jc w:val="both"/>
      </w:pPr>
      <w:r>
        <w:rPr>
          <w:rFonts w:ascii="Times New Roman" w:cs="Times New Roman" w:eastAsia="Times New Roman" w:hAnsi="Times New Roman"/>
          <w:b/>
          <w:bCs/>
          <w:sz w:val="24"/>
          <w:szCs w:val="24"/>
        </w:rPr>
        <w:t xml:space="preserve">una graduatoria di responsabili</w:t>
      </w:r>
      <w:r>
        <w:rPr>
          <w:rFonts w:ascii="Times New Roman" w:cs="Times New Roman" w:eastAsia="Times New Roman" w:hAnsi="Times New Roman"/>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Times New Roman" w:cs="Times New Roman" w:eastAsia="Times New Roman" w:hAnsi="Times New Roman"/>
          <w:b/>
          <w:bCs/>
          <w:sz w:val="24"/>
          <w:szCs w:val="24"/>
        </w:rPr>
        <w:t xml:space="preserve">nomi di persone viventi come colpevoli</w:t>
      </w:r>
      <w:r>
        <w:rPr>
          <w:rFonts w:ascii="Times New Roman" w:cs="Times New Roman" w:eastAsia="Times New Roman" w:hAnsi="Times New Roman"/>
          <w:sz w:val="24"/>
          <w:szCs w:val="24"/>
        </w:rPr>
        <w:t xml:space="preserve"> di ciò per cui non sono state condannate: sarebbe diffamazione travestita da catalogo;</w:t>
      </w:r>
    </w:p>
    <w:p>
      <w:pPr>
        <w:pStyle w:val="ListParagraph"/>
        <w:numPr>
          <w:ilvl w:val="0"/>
          <w:numId w:val="1"/>
        </w:numPr>
        <w:spacing w:after="40"/>
        <w:jc w:val="both"/>
      </w:pPr>
      <w:r>
        <w:rPr>
          <w:rFonts w:ascii="Times New Roman" w:cs="Times New Roman" w:eastAsia="Times New Roman" w:hAnsi="Times New Roman"/>
          <w:b/>
          <w:bCs/>
          <w:sz w:val="24"/>
          <w:szCs w:val="24"/>
        </w:rPr>
        <w:t xml:space="preserve">le congetture spacciate per gradi superiori</w:t>
      </w:r>
      <w:r>
        <w:rPr>
          <w:rFonts w:ascii="Times New Roman" w:cs="Times New Roman" w:eastAsia="Times New Roman" w:hAnsi="Times New Roman"/>
          <w:sz w:val="24"/>
          <w:szCs w:val="24"/>
        </w:rPr>
        <w:t xml:space="preserve">: ogni voce C è marcata C, per quanto suggestiva;</w:t>
      </w:r>
    </w:p>
    <w:p>
      <w:pPr>
        <w:pStyle w:val="ListParagraph"/>
        <w:numPr>
          <w:ilvl w:val="0"/>
          <w:numId w:val="1"/>
        </w:numPr>
        <w:spacing w:after="40"/>
        <w:jc w:val="both"/>
      </w:pPr>
      <w:r>
        <w:rPr>
          <w:rFonts w:ascii="Times New Roman" w:cs="Times New Roman" w:eastAsia="Times New Roman" w:hAnsi="Times New Roman"/>
          <w:b/>
          <w:bCs/>
          <w:sz w:val="24"/>
          <w:szCs w:val="24"/>
        </w:rPr>
        <w:t xml:space="preserve">il materiale che tocca persone viventi con attribuzioni non riscontrate</w:t>
      </w:r>
      <w:r>
        <w:rPr>
          <w:rFonts w:ascii="Times New Roman" w:cs="Times New Roman" w:eastAsia="Times New Roman" w:hAnsi="Times New Roman"/>
          <w:sz w:val="24"/>
          <w:szCs w:val="24"/>
        </w:rPr>
        <w:t xml:space="preserve">, che per disciplina dell'opera resta fuori dal versante pubblico.</w:t>
      </w:r>
    </w:p>
    <w:p>
      <w:pPr>
        <w:spacing w:after="120" w:line="276"/>
        <w:jc w:val="both"/>
      </w:pPr>
      <w:r>
        <w:rPr>
          <w:rFonts w:ascii="Times New Roman" w:cs="Times New Roman" w:eastAsia="Times New Roman" w:hAnsi="Times New Roman"/>
          <w:sz w:val="24"/>
          <w:szCs w:val="24"/>
        </w:rPr>
        <w:t xml:space="preserve">Ciò che resta, dopo queste esclusioni, è </w:t>
      </w:r>
      <w:r>
        <w:rPr>
          <w:rFonts w:ascii="Times New Roman" w:cs="Times New Roman" w:eastAsia="Times New Roman" w:hAnsi="Times New Roman"/>
          <w:b/>
          <w:bCs/>
          <w:sz w:val="24"/>
          <w:szCs w:val="24"/>
        </w:rPr>
        <w:t xml:space="preserve">il caso Moro come lo Stato lo ha accertato e come la storia lo ha documentato</w:t>
      </w:r>
      <w:r>
        <w:rPr>
          <w:rFonts w:ascii="Times New Roman" w:cs="Times New Roman" w:eastAsia="Times New Roman" w:hAnsi="Times New Roman"/>
          <w:sz w:val="24"/>
          <w:szCs w:val="24"/>
        </w:rPr>
        <w:t xml:space="preserve"> — non come la dietrologia lo ha immaginato. È meno spettacolare e infinitamente più solido. È, alla lettera, tutto ciò che è </w:t>
      </w:r>
      <w:r>
        <w:rPr>
          <w:rFonts w:ascii="Times New Roman" w:cs="Times New Roman" w:eastAsia="Times New Roman" w:hAnsi="Times New Roman"/>
          <w:i/>
          <w:iCs/>
          <w:sz w:val="24"/>
          <w:szCs w:val="24"/>
        </w:rPr>
        <w:t xml:space="preserve">attribuibile</w:t>
      </w:r>
      <w:r>
        <w:rPr>
          <w:rFonts w:ascii="Times New Roman" w:cs="Times New Roman" w:eastAsia="Times New Roman" w:hAnsi="Times New Roman"/>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Congedo della Fase nona.</w:t>
      </w:r>
      <w:r>
        <w:rPr>
          <w:rFonts w:ascii="Times New Roman" w:cs="Times New Roman" w:eastAsia="Times New Roman" w:hAnsi="Times New Roman"/>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00" w:before="200"/>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spacing w:after="80" w:before="160"/>
    </w:pPr>
    <w:rPr>
      <w:rFonts w:ascii="Times New Roman" w:cs="Times New Roman" w:eastAsia="Times New Roman" w:hAnsi="Times New Roman"/>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2026-08-25T07:14:25.953Z</dcterms:created>
  <dcterms:modified xsi:type="dcterms:W3CDTF">2026-08-25T07:14:25.966Z</dcterms:modified>
</cp:coreProperties>
</file>

<file path=docProps/custom.xml><?xml version="1.0" encoding="utf-8"?>
<Properties xmlns="http://schemas.openxmlformats.org/officeDocument/2006/custom-properties" xmlns:vt="http://schemas.openxmlformats.org/officeDocument/2006/docPropsVTypes"/>
</file>