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accertare.</w:t>
            </w:r>
            <w:r>
              <w:rPr>
                <w:rFonts w:ascii="Barlow Semi Condensed" w:cs="Barlow Semi Condensed" w:eastAsia="Barlow Semi Condensed" w:hAnsi="Barlow Semi Condensed"/>
                <w:sz w:val="20"/>
                <w:szCs w:val="20"/>
              </w:rPr>
              <w:t xml:space="preserve"> Non asserito da quest'opera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istituzionale della Camera, sezione Archivio storico (recapito e modulo di consultazione); INI-PEC e IPA per il domicilio digitale dell'ente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accertato.</w:t>
            </w:r>
            <w:r>
              <w:rPr>
                <w:rFonts w:ascii="Barlow Semi Condensed" w:cs="Barlow Semi Condensed" w:eastAsia="Barlow Semi Condensed" w:hAnsi="Barlow Semi Condensed"/>
                <w:sz w:val="20"/>
                <w:szCs w:val="20"/>
              </w:rPr>
              <w:t xml:space="preserve"> L'esistenza della sede e la sua competenza sugli atti parlamentari a stampa sono fatti pubblici; il recapito specifico no, e non viene scritto come se lo fosse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da accertare (sito Camera; INI-PEC/IPA)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2.373 parole in 9 sezioni; la più ampia è §1 Ondata 0, con 565.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Richiesta all'Archivio storico della Camera</w:t>
      </w:r>
      <w:r>
        <w:rPr>
          <w:rFonts w:ascii="Barlow Semi Condensed" w:cs="Barlow Semi Condensed" w:eastAsia="Barlow Semi Condensed" w:hAnsi="Barlow Semi Condensed"/>
          <w:sz w:val="24"/>
          <w:szCs w:val="24"/>
        </w:rPr>
        <w:t xml:space="preserve"> — testo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Non dipende dal DOI, non è una proposta e non diffonde nulla: è l'unica</w:t>
      </w:r>
    </w:p>
    <w:p>
      <w:pPr>
        <w:spacing w:after="120" w:line="276"/>
        <w:jc w:val="both"/>
      </w:pPr>
      <w:r>
        <w:rPr>
          <w:rFonts w:ascii="Barlow Semi Condensed" w:cs="Barlow Semi Condensed" w:eastAsia="Barlow Semi Condensed" w:hAnsi="Barlow Semi Condensed"/>
          <w:sz w:val="24"/>
          <w:szCs w:val="24"/>
        </w:rPr>
        <w:t xml:space="preserve">      mossa del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Recapito da</w:t>
      </w:r>
    </w:p>
    <w:p>
      <w:pPr>
        <w:spacing w:after="120" w:line="276"/>
        <w:jc w:val="both"/>
      </w:pPr>
      <w:r>
        <w:rPr>
          <w:rFonts w:ascii="Barlow Semi Condensed" w:cs="Barlow Semi Condensed" w:eastAsia="Barlow Semi Condensed" w:hAnsi="Barlow Semi Condensed"/>
          <w:sz w:val="24"/>
          <w:szCs w:val="24"/>
        </w:rPr>
        <w:t xml:space="preserve">      accertare prima dell'invio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2.201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e ciò che di esso non è accertato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Roma.</w:t>
      </w:r>
    </w:p>
    <w:p>
      <w:pPr>
        <w:spacing w:after="120" w:line="276"/>
        <w:jc w:val="both"/>
      </w:pPr>
      <w:r>
        <w:rPr>
          <w:rFonts w:ascii="Barlow Semi Condensed" w:cs="Barlow Semi Condensed" w:eastAsia="Barlow Semi Condensed" w:hAnsi="Barlow Semi Condensed"/>
          <w:b/>
          <w:bCs/>
          <w:sz w:val="24"/>
          <w:szCs w:val="24"/>
        </w:rPr>
        <w:t xml:space="preserve">L'indirizzo non è accertato da questa opera</w:t>
      </w:r>
      <w:r>
        <w:rPr>
          <w:rFonts w:ascii="Barlow Semi Condensed" w:cs="Barlow Semi Condensed" w:eastAsia="Barlow Semi Condensed" w:hAnsi="Barlow Semi Condensed"/>
          <w:sz w:val="24"/>
          <w:szCs w:val="24"/>
        </w:rPr>
        <w:t xml:space="preserve"> e non viene qui asserito. Prima</w:t>
      </w:r>
    </w:p>
    <w:p>
      <w:pPr>
        <w:spacing w:after="120" w:line="276"/>
        <w:jc w:val="both"/>
      </w:pPr>
      <w:r>
        <w:rPr>
          <w:rFonts w:ascii="Barlow Semi Condensed" w:cs="Barlow Semi Condensed" w:eastAsia="Barlow Semi Condensed" w:hAnsi="Barlow Semi Condensed"/>
          <w:sz w:val="24"/>
          <w:szCs w:val="24"/>
        </w:rPr>
        <w:t xml:space="preserve">di spedire va reperito, e si reperisce in due modi:</w:t>
      </w:r>
    </w:p>
    <w:p>
      <w:pPr>
        <w:spacing w:after="40"/>
        <w:ind w:left="360"/>
        <w:jc w:val="both"/>
      </w:pPr>
      <w:r>
        <w:rPr>
          <w:rFonts w:ascii="Barlow Semi Condensed" w:cs="Barlow Semi Condensed" w:eastAsia="Barlow Semi Condensed" w:hAnsi="Barlow Semi Condensed"/>
          <w:sz w:val="24"/>
          <w:szCs w:val="24"/>
        </w:rPr>
        <w:t xml:space="preserve">1. dal sito istituzionale della Camera, alla sezione dell'Archivio storico, dove</w:t>
      </w:r>
    </w:p>
    <w:p>
      <w:pPr>
        <w:spacing w:after="120" w:line="276"/>
        <w:jc w:val="both"/>
      </w:pPr>
      <w:r>
        <w:rPr>
          <w:rFonts w:ascii="Barlow Semi Condensed" w:cs="Barlow Semi Condensed" w:eastAsia="Barlow Semi Condensed" w:hAnsi="Barlow Semi Condensed"/>
          <w:sz w:val="24"/>
          <w:szCs w:val="24"/>
        </w:rPr>
        <w:t xml:space="preserve">   figurano il recapito della sede e il modulo o l'indirizzo per le richieste di</w:t>
      </w:r>
    </w:p>
    <w:p>
      <w:pPr>
        <w:spacing w:after="120" w:line="276"/>
        <w:jc w:val="both"/>
      </w:pPr>
      <w:r>
        <w:rPr>
          <w:rFonts w:ascii="Barlow Semi Condensed" w:cs="Barlow Semi Condensed" w:eastAsia="Barlow Semi Condensed" w:hAnsi="Barlow Semi Condensed"/>
          <w:sz w:val="24"/>
          <w:szCs w:val="24"/>
        </w:rPr>
        <w:t xml:space="preserve">   consultazione e riproduzione;</w:t>
      </w:r>
    </w:p>
    <w:p>
      <w:pPr>
        <w:spacing w:after="40"/>
        <w:ind w:left="360"/>
        <w:jc w:val="both"/>
      </w:pPr>
      <w:r>
        <w:rPr>
          <w:rFonts w:ascii="Barlow Semi Condensed" w:cs="Barlow Semi Condensed" w:eastAsia="Barlow Semi Condensed" w:hAnsi="Barlow Semi Condensed"/>
          <w:sz w:val="24"/>
          <w:szCs w:val="24"/>
        </w:rPr>
        <w:t xml:space="preserve">2. per la PEC, dall'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o dall'</w:t>
      </w:r>
      <w:r>
        <w:rPr>
          <w:rFonts w:ascii="Barlow Semi Condensed" w:cs="Barlow Semi Condensed" w:eastAsia="Barlow Semi Condensed" w:hAnsi="Barlow Semi Condensed"/>
          <w:b/>
          <w:bCs/>
          <w:sz w:val="24"/>
          <w:szCs w:val="24"/>
        </w:rPr>
        <w:t xml:space="preserve">IPA</w:t>
      </w:r>
      <w:r>
        <w:rPr>
          <w:rFonts w:ascii="Barlow Semi Condensed" w:cs="Barlow Semi Condensed" w:eastAsia="Barlow Semi Condensed" w:hAnsi="Barlow Semi Condensed"/>
          <w:sz w:val="24"/>
          <w:szCs w:val="24"/>
        </w:rPr>
        <w:t xml:space="preserve"> (Indice dei domicili digitali</w:t>
      </w:r>
    </w:p>
    <w:p>
      <w:pPr>
        <w:spacing w:after="120" w:line="276"/>
        <w:jc w:val="both"/>
      </w:pPr>
      <w:r>
        <w:rPr>
          <w:rFonts w:ascii="Barlow Semi Condensed" w:cs="Barlow Semi Condensed" w:eastAsia="Barlow Semi Condensed" w:hAnsi="Barlow Semi Condensed"/>
          <w:sz w:val="24"/>
          <w:szCs w:val="24"/>
        </w:rPr>
        <w:t xml:space="preserve">   della pubblica amministrazione), interrogati sulla denominazione dell'ente.</w:t>
      </w:r>
    </w:p>
    <w:p>
      <w:pPr>
        <w:spacing w:after="120" w:line="276"/>
        <w:jc w:val="both"/>
      </w:pPr>
      <w:r>
        <w:rPr>
          <w:rFonts w:ascii="Barlow Semi Condensed" w:cs="Barlow Semi Condensed" w:eastAsia="Barlow Semi Condensed" w:hAnsi="Barlow Semi Condensed"/>
          <w:sz w:val="24"/>
          <w:szCs w:val="24"/>
        </w:rPr>
        <w:t xml:space="preserve">Vale qui la regola che governa il registro dei canali: *un recapito non</w:t>
      </w:r>
    </w:p>
    <w:p>
      <w:pPr>
        <w:spacing w:after="120" w:line="276"/>
        <w:jc w:val="both"/>
      </w:pPr>
      <w:r>
        <w:rPr>
          <w:rFonts w:ascii="Barlow Semi Condensed" w:cs="Barlow Semi Condensed" w:eastAsia="Barlow Semi Condensed" w:hAnsi="Barlow Semi Condensed"/>
          <w:sz w:val="24"/>
          <w:szCs w:val="24"/>
        </w:rPr>
        <w:t xml:space="preserve">verificato non si scrive come se lo fosse*. Il registro</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registro-pec-e-canali.md</w:t>
      </w:r>
      <w:r>
        <w:rPr>
          <w:rFonts w:ascii="Barlow Semi Condensed" w:cs="Barlow Semi Condensed" w:eastAsia="Barlow Semi Condensed" w:hAnsi="Barlow Semi Condensed"/>
          <w:sz w:val="24"/>
          <w:szCs w:val="24"/>
        </w:rPr>
        <w:t xml:space="preserve">` porta questa sede come</w:t>
      </w:r>
    </w:p>
    <w:p>
      <w:pPr>
        <w:spacing w:after="120" w:line="276"/>
        <w:jc w:val="both"/>
      </w:pPr>
      <w:r>
        <w:rPr>
          <w:rFonts w:ascii="Barlow Semi Condensed" w:cs="Barlow Semi Condensed" w:eastAsia="Barlow Semi Condensed" w:hAnsi="Barlow Semi Condensed"/>
          <w:b/>
          <w:bCs/>
          <w:sz w:val="24"/>
          <w:szCs w:val="24"/>
        </w:rPr>
        <w:t xml:space="preserve">da accertare</w:t>
      </w:r>
      <w:r>
        <w:rPr>
          <w:rFonts w:ascii="Barlow Semi Condensed" w:cs="Barlow Semi Condensed" w:eastAsia="Barlow Semi Condensed" w:hAnsi="Barlow Semi Condensed"/>
          <w:sz w:val="24"/>
          <w:szCs w:val="24"/>
        </w:rPr>
        <w:t xml:space="preserve">, e il campo va compilato prima dell'invio, non dopo.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se la Camera indirizza altrove: la Biblioteca della Camera,</w:t>
      </w:r>
    </w:p>
    <w:p>
      <w:pPr>
        <w:spacing w:after="120" w:line="276"/>
        <w:jc w:val="both"/>
      </w:pPr>
      <w:r>
        <w:rPr>
          <w:rFonts w:ascii="Barlow Semi Condensed" w:cs="Barlow Semi Condensed" w:eastAsia="Barlow Semi Condensed" w:hAnsi="Barlow Semi Condensed"/>
          <w:sz w:val="24"/>
          <w:szCs w:val="24"/>
        </w:rPr>
        <w:t xml:space="preserve">l'Archivio storico del Senato — che conserva già il Fondo Moro, IT-AFS-048 — e</w:t>
      </w:r>
    </w:p>
    <w:p>
      <w:pPr>
        <w:spacing w:after="120" w:line="276"/>
        <w:jc w:val="both"/>
      </w:pPr>
      <w:r>
        <w:rPr>
          <w:rFonts w:ascii="Barlow Semi Condensed" w:cs="Barlow Semi Condensed" w:eastAsia="Barlow Semi Condensed" w:hAnsi="Barlow Semi Condensed"/>
          <w:sz w:val="24"/>
          <w:szCs w:val="24"/>
        </w:rPr>
        <w:t xml:space="preserve">la Biblioteca del Senato «Giovanni Spadolini». Il documento è un atto</w:t>
      </w:r>
    </w:p>
    <w:p>
      <w:pPr>
        <w:spacing w:after="120" w:line="276"/>
        <w:jc w:val="both"/>
      </w:pPr>
      <w:r>
        <w:rPr>
          <w:rFonts w:ascii="Barlow Semi Condensed" w:cs="Barlow Semi Condensed" w:eastAsia="Barlow Semi Condensed" w:hAnsi="Barlow Semi Condensed"/>
          <w:sz w:val="24"/>
          <w:szCs w:val="24"/>
        </w:rPr>
        <w:t xml:space="preserve">parlamentare stampato, e più d'una di queste sedi lo possiede.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ottenere la riproduzione di due allegati del seguente atto parlamentare: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945 parole in 4 sezioni; la più ampia è §3 Il testo della richiesta, con 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16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688 indirizzi distinti per 1044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1044 volte 688 indirizzi distinti su 358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688.</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688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688 indirizzi citati (1044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1d0cbf686ebd87cd8489a0405542938e605b7854.png"/><Relationship Id="rId223" Type="http://schemas.openxmlformats.org/officeDocument/2006/relationships/image" Target="media/ec56d48141f9d91456ae86d29cef55f99b20f26e.png"/><Relationship Id="rId224" Type="http://schemas.openxmlformats.org/officeDocument/2006/relationships/image" Target="media/8d03f3b4df7d5a06715a0bbdef05a7f2ab22e54b.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0e688fc575ff20024c44507be841994707f232dd.png"/><Relationship Id="rId243" Type="http://schemas.openxmlformats.org/officeDocument/2006/relationships/image" Target="media/ece13864dd9f0368ffc29635ea52e7445c92f26b.png"/><Relationship Id="rId244" Type="http://schemas.openxmlformats.org/officeDocument/2006/relationships/image" Target="media/2672bbbc39e35f918ed441f4354ed118e582c5de.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2026-08-27T13:55:05.117Z</dcterms:created>
  <dcterms:modified xsi:type="dcterms:W3CDTF">2026-08-27T13:55:05.117Z</dcterms:modified>
</cp:coreProperties>
</file>

<file path=docProps/custom.xml><?xml version="1.0" encoding="utf-8"?>
<Properties xmlns="http://schemas.openxmlformats.org/officeDocument/2006/custom-properties" xmlns:vt="http://schemas.openxmlformats.org/officeDocument/2006/docPropsVTypes"/>
</file>