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i/>
          <w:iCs/>
          <w:sz w:val="24"/>
          <w:szCs w:val="24"/>
        </w:rPr>
        <w:t xml:space="preserve">Preparate il 26 agosto 2026. Due editori, due canali diversi, due angolature diverse dello stesso libro. Verificare le modalità sui siti prima 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 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 apparato di consultazione. È il saggio breve che ne nasce: il resoconto di un esperimento di ricerca storica assistita da intelligenza artificiale condotto sul 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 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 completo e verificato, la struttura del saggio esiste, i sette casi sono 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 — </w:t>
      </w:r>
      <w:r>
        <w:rPr>
          <w:rFonts w:ascii="Barlow Semi Condensed" w:cs="Barlow Semi Condensed" w:eastAsia="Barlow Semi Condensed" w:hAnsi="Barlow Semi Condensed"/>
          <w:b/>
          <w:bCs/>
          <w:sz w:val="24"/>
          <w:szCs w:val="24"/>
        </w:rPr>
        <w:t xml:space="preserve">il resto del testo è 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 quattordici Libri uno solo, nella seconda metà, ordina per plausibilità del coinvolgimento — per categorie di soggetti e non per nomi individuali. È 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 modulo sul sito — verificare quale sia il canale preferito il giorno dell'invio. 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 italiana, con una tradizione consolidata sulla storia della Repubblica e sui suoi punti opachi. </w:t>
      </w:r>
      <w:r>
        <w:rPr>
          <w:rFonts w:ascii="Barlow Semi Condensed" w:cs="Barlow Semi Condensed" w:eastAsia="Barlow Semi Condensed" w:hAnsi="Barlow Semi Condensed"/>
          <w:b/>
          <w:bCs/>
          <w:sz w:val="24"/>
          <w:szCs w:val="24"/>
        </w:rPr>
        <w:t xml:space="preserve">Proprio per questo è la porta dove una proposta sbagliata si nota di più</w:t>
      </w:r>
      <w:r>
        <w:rPr>
          <w:rFonts w:ascii="Barlow Semi Condensed" w:cs="Barlow Semi Condensed" w:eastAsia="Barlow Semi Condensed" w:hAnsi="Barlow Semi Condensed"/>
          <w:sz w:val="24"/>
          <w:szCs w:val="24"/>
        </w:rPr>
        <w:t xml:space="preserve">,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 dichiara di non rivelare nulla. Fingere il contrario per farsi leggere sarebbe 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w:t>
      </w:r>
      <w:r>
        <w:rPr>
          <w:rFonts w:ascii="Barlow Semi Condensed" w:cs="Barlow Semi Condensed" w:eastAsia="Barlow Semi Condensed" w:hAnsi="Barlow Semi Condensed"/>
          <w:b/>
          <w:bCs/>
          <w:sz w:val="24"/>
          <w:szCs w:val="24"/>
        </w:rPr>
        <w:t xml:space="preserve">il libro non porta una rivelazione, porta lo strumento per giudicarle</w:t>
      </w:r>
      <w:r>
        <w:rPr>
          <w:rFonts w:ascii="Barlow Semi Condensed" w:cs="Barlow Semi Condensed" w:eastAsia="Barlow Semi Condensed" w:hAnsi="Barlow Semi Condensed"/>
          <w:sz w:val="24"/>
          <w:szCs w:val="24"/>
        </w:rPr>
        <w:t xml:space="preserve">. A un pubblico che ha letto per quarant'anni ricostruzioni contrastanti dello stesso caso, offre il criterio per distinguere ciò che è provato da ciò che è soltanto ripetuto — e lo fa 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 con sistemi di intelligenza artificiale sotto la mia direzione e responsabilità. Lo dichiaro in apertura perché non è un dettaglio produttivo: è l'oggetto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Come si distingue un fatto da una voce, 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 caso Moro sotto una disciplina metodologica scritta prima di ciascun lotto e riscritta ogni volta che un lotto la incrinava. Il caso Moro serviva come banco di prova: è il più documentato della storia repubblicana e il più infestato dalla dietrologia, e chiunque riconosce quando un ragionamento su di esso sta scivolando. Il libro non è il corpus che ne è uscito: è </w:t>
      </w:r>
      <w:r>
        <w:rPr>
          <w:rFonts w:ascii="Barlow Semi Condensed" w:cs="Barlow Semi Condensed" w:eastAsia="Barlow Semi Condensed" w:hAnsi="Barlow Semi Condensed"/>
          <w:b/>
          <w:bCs/>
          <w:sz w:val="24"/>
          <w:szCs w:val="24"/>
        </w:rPr>
        <w:t xml:space="preserve">il resoconto dell'esperimento, e in particolare di ciò che è andato storto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 connessioni le trova sempre — e le trova anche dove non ci sono. È la stessa cosa che fa la cattiva pubblicistica, ma a velocità industriale e senza malafede, il che la rende un modello di laboratorio perfetto: si vede in vitro come nasce una falsa connessione. Il libro racconta sette punti in cui la disciplina ha dovuto essere corretta in corsa, quasi sempre perché un errore di metodo si era 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 Kissinger e ripetuta da decine di siti risulta, a spoglio, discendere da un unico lancio d'agenzia del 30 novembre 2023. Cento riprese di una sola origine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 Ovale del 25 settembre 1974, correntemente presentato come prova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 chiunque e nessuno l'aveva pubblicata in questa forma. Di quello stesso colloquio esiste un solo verbale, l'americano: l'appunto italiano non risulta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So che questo lo colloca di traverso rispetto a una parte del vostro catalogo, e lo dico in apertura anziché lasciarlo scoprire: </w:t>
      </w:r>
      <w:r>
        <w:rPr>
          <w:rFonts w:ascii="Barlow Semi Condensed" w:cs="Barlow Semi Condensed" w:eastAsia="Barlow Semi Condensed" w:hAnsi="Barlow Semi Condensed"/>
          <w:b/>
          <w:bCs/>
          <w:sz w:val="24"/>
          <w:szCs w:val="24"/>
        </w:rPr>
        <w:t xml:space="preserve">il libro non porta una rivelazione, porta il criterio con cui giudicarle</w:t>
      </w:r>
      <w:r>
        <w:rPr>
          <w:rFonts w:ascii="Barlow Semi Condensed" w:cs="Barlow Semi Condensed" w:eastAsia="Barlow Semi Condensed" w:hAnsi="Barlow Semi Condensed"/>
          <w:sz w:val="24"/>
          <w:szCs w:val="24"/>
        </w:rPr>
        <w:t xml:space="preserve">. È il libro che vorrei 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 pubblico, chi è stanco di dover scegliere fra la versione ufficiale e la controversia, e vorrebbe invece gli strumenti per valutarle. Più il pubblico, oggi mal servito, di chi vuole capire che cosa questi sistemi facciano davvero 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con i cinque atti d'archivio eseguibili che l'esperimento ha prodotto. Nessuna nota a piè di pagina: i riferimenti stanno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 esistono la struttura, i sette casi e tutto il materiale; </w:t>
      </w:r>
      <w:r>
        <w:rPr>
          <w:rFonts w:ascii="Barlow Semi Condensed" w:cs="Barlow Semi Condensed" w:eastAsia="Barlow Semi Condensed" w:hAnsi="Barlow Semi Condensed"/>
          <w:b/>
          <w:bCs/>
          <w:sz w:val="24"/>
          <w:szCs w:val="24"/>
        </w:rPr>
        <w:t xml:space="preserve">il capitolo quarto è scritto e lo allego</w:t>
      </w:r>
      <w:r>
        <w:rPr>
          <w:rFonts w:ascii="Barlow Semi Condensed" w:cs="Barlow Semi Condensed" w:eastAsia="Barlow Semi Condensed" w:hAnsi="Barlow Semi Condensed"/>
          <w:sz w:val="24"/>
          <w:szCs w:val="24"/>
        </w:rPr>
        <w:t xml:space="preserve"> — «Il documento che non dice ciò che tutti citano» — perché è il modo più rapido per giudicare la scrittura senza credermi sulla parola. Il resto è da scrivere.</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 manoscritto. Va detto, poiché lo offro: dei suoi quattordici Libri uno solo — un dossier d'autore anteriore, conservato per intero anziché riscritto — nella seconda metà ordina secondo la plausibilità del coinvolgimento, per categorie di soggetti e non per nomi individuali. L'eccezione è dichiarata in copertina, vale per quel Libro soltanto, e ordinare per plausibilità non è condannare. Il saggio 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Non si accettano bozze, testi incompleti, tesi di laurea, collegamenti o file su servizi cloud. Risposta soltanto in caso d'interesse; la segreteria 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 solo all'anno. Per questo Bompiani sta in terza ondata e </w:t>
      </w:r>
      <w:r>
        <w:rPr>
          <w:rFonts w:ascii="Barlow Semi Condensed" w:cs="Barlow Semi Condensed" w:eastAsia="Barlow Semi Condensed" w:hAnsi="Barlow Semi Condensed"/>
          <w:b/>
          <w:bCs/>
          <w:sz w:val="24"/>
          <w:szCs w:val="24"/>
        </w:rPr>
        <w:t xml:space="preserve">non va bussata prima che il saggio sia scritto</w:t>
      </w:r>
      <w:r>
        <w:rPr>
          <w:rFonts w:ascii="Barlow Semi Condensed" w:cs="Barlow Semi Condensed" w:eastAsia="Barlow Semi Condensed" w:hAnsi="Barlow Semi Condensed"/>
          <w:sz w:val="24"/>
          <w:szCs w:val="24"/>
        </w:rPr>
        <w:t xml:space="preserve">: spendere l'unico tentativo su un libro che esiste 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 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 necessariamente uno specialista di storia repubblicana, e la proposta che 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 più raccontato d'Italia si mette davanti una macchina che non ha letto nessuno 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 intelligenza artificiale sotto la mia direzione e responsabilità. Lo dichiaro 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Una macchina, il caso Moro, e ciò che 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 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 lavorare sul sequestro e l'omicidio di Aldo Moro sotto una disciplina scritta prima di cominciare: un legame vale solo se un documento nomina entrambe le parti; la contemporaneità non è prova; nessuno è responsabile oltre il giudicato. La disciplina si è incrinata sette volte, e ogni volta per la stessa ragione: </w:t>
      </w:r>
      <w:r>
        <w:rPr>
          <w:rFonts w:ascii="Barlow Semi Condensed" w:cs="Barlow Semi Condensed" w:eastAsia="Barlow Semi Condensed" w:hAnsi="Barlow Semi Condensed"/>
          <w:b/>
          <w:bCs/>
          <w:sz w:val="24"/>
          <w:szCs w:val="24"/>
        </w:rPr>
        <w:t xml:space="preserve">un errore di metodo si era travestito da rigore</w:t>
      </w:r>
      <w:r>
        <w:rPr>
          <w:rFonts w:ascii="Barlow Semi Condensed" w:cs="Barlow Semi Condensed" w:eastAsia="Barlow Semi Condensed" w:hAnsi="Barlow Semi Condensed"/>
          <w:sz w:val="24"/>
          <w:szCs w:val="24"/>
        </w:rPr>
        <w:t xml:space="preserve">. Il libro racconta quelle sette 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 pubblicato in questa forma. Il primo: una frase attribuita a Henry Kissinger e ripetuta da decine di siti discende tutta da un unico lancio d'agenzia del novembre 2023 — cento riprese di una sola origine restano una sola fonte. Il secondo, più netto: il verbale dello Studio Ovale del 25 settembre 1974, che viene correntemente citato come la prova documentale di un ultimatum a Moro,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 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 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 carta non è mai esistita, che è stata distrutta, o che nessuno l'ha cercata — e distinguere fra i tre casi è una disciplina, non un'intuizione. Il libro la 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Il caso Moro vi funziona come banco di prova, non come oggetto: serve perché è documentatissimo, perché la sua letteratura è tossica, e perché 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 che cosa questi sistemi facciano davvero quando li si mette al lavoro su qualcosa 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Da compilare al momento dell'invio, e solo a testo scritto.</w:t>
      </w:r>
      <w:r>
        <w:rPr>
          <w:rFonts w:ascii="Barlow Semi Condensed" w:cs="Barlow Semi Condensed" w:eastAsia="Barlow Semi Condensed" w:hAnsi="Barlow Semi Condensed"/>
          <w:sz w:val="24"/>
          <w:szCs w:val="24"/>
        </w:rPr>
        <w:t xml:space="preserve"> Se il saggio non è finito, questa proposta non parte: la regola dei 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 collegamenti al deposito — il modulo li rifiuta esplicitamente.</w:t>
      </w:r>
    </w:p>
    <w:p>
      <w:pPr>
        <w:spacing w:after="40"/>
        <w:ind w:left="180"/>
        <w:jc w:val="both"/>
      </w:pPr>
      <w:r>
        <w:rPr>
          <w:rFonts w:ascii="Barlow Semi Condensed" w:cs="Barlow Semi Condensed" w:eastAsia="Barlow Semi Condensed" w:hAnsi="Barlow Semi Condensed"/>
          <w:sz w:val="24"/>
          <w:szCs w:val="24"/>
        </w:rPr>
        <w:t xml:space="preserve">☐ saggio completato il ………</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 checklist: quale collana, quali tempi, avvertire gli altri destinatari in attesa, e verificare che </w:t>
      </w:r>
      <w:r>
        <w:rPr>
          <w:rFonts w:ascii="Barlow Semi Condensed" w:cs="Barlow Semi Condensed" w:eastAsia="Barlow Semi Condensed" w:hAnsi="Barlow Semi Condensed"/>
          <w:b/>
          <w:bCs/>
          <w:sz w:val="24"/>
          <w:szCs w:val="24"/>
        </w:rPr>
        <w:t xml:space="preserve">la dichiarazione sull'intelligenza artificiale resti in apertura del libro</w:t>
      </w:r>
      <w:r>
        <w:rPr>
          <w:rFonts w:ascii="Barlow Semi Condensed" w:cs="Barlow Semi Condensed" w:eastAsia="Barlow Semi Condensed" w:hAnsi="Barlow Semi Condensed"/>
          <w:sz w:val="24"/>
          <w:szCs w:val="24"/>
        </w:rPr>
        <w:t xml:space="preserve">. Se un editore chiedesse di spostarla in fondo o di attenuarla, quella non è una richiesta redazionale: è la richiesta di pubblicare un altro libro.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2026-08-27T13:56:12.190Z</dcterms:created>
  <dcterms:modified xsi:type="dcterms:W3CDTF">2026-08-27T13:56:12.190Z</dcterms:modified>
</cp:coreProperties>
</file>

<file path=docProps/custom.xml><?xml version="1.0" encoding="utf-8"?>
<Properties xmlns="http://schemas.openxmlformats.org/officeDocument/2006/custom-properties" xmlns:vt="http://schemas.openxmlformats.org/officeDocument/2006/docPropsVTypes"/>
</file>