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Richiesta all'Archivio storico della Camera dei deputati</w:t>
      </w:r>
    </w:p>
    <w:p>
      <w:pPr>
        <w:spacing w:after="120" w:line="276"/>
        <w:jc w:val="both"/>
      </w:pPr>
      <w:r>
        <w:rPr>
          <w:rFonts w:ascii="Barlow Semi Condensed" w:cs="Barlow Semi Condensed" w:eastAsia="Barlow Semi Condensed" w:hAnsi="Barlow Semi Condensed"/>
          <w:i/>
          <w:iCs/>
          <w:sz w:val="24"/>
          <w:szCs w:val="24"/>
        </w:rPr>
        <w:t xml:space="preserve">Documento prodotto con sistemi di intelligenza artificiale sotto direzione e 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Questa è la richiesta più importante che l'opera abbia da fare, ed è lunga una pagina. Chiede la riproduzione di </w:t>
      </w:r>
      <w:r>
        <w:rPr>
          <w:rFonts w:ascii="Barlow Semi Condensed" w:cs="Barlow Semi Condensed" w:eastAsia="Barlow Semi Condensed" w:hAnsi="Barlow Semi Condensed"/>
          <w:b/>
          <w:bCs/>
          <w:sz w:val="24"/>
          <w:szCs w:val="24"/>
        </w:rPr>
        <w:t xml:space="preserve">due allegati</w:t>
      </w:r>
      <w:r>
        <w:rPr>
          <w:rFonts w:ascii="Barlow Semi Condensed" w:cs="Barlow Semi Condensed" w:eastAsia="Barlow Semi Condensed" w:hAnsi="Barlow Semi Condensed"/>
          <w:sz w:val="24"/>
          <w:szCs w:val="24"/>
        </w:rPr>
        <w:t xml:space="preserve"> di un documento parlamentare del 1984. Se tornano indietro, una decina di righe del corpus passano dal grado della congettura a quello dell'accertamento; se non tornano, l'esito negativo si registra come Stato Zero con la sede nominata, e vale anch'esso.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queste due, e non altre</w:t>
      </w:r>
    </w:p>
    <w:p>
      <w:pPr>
        <w:spacing w:after="120" w:line="276"/>
        <w:jc w:val="both"/>
      </w:pPr>
      <w:r>
        <w:rPr>
          <w:rFonts w:ascii="Barlow Semi Condensed" w:cs="Barlow Semi Condensed" w:eastAsia="Barlow Semi Condensed" w:hAnsi="Barlow Semi Condensed"/>
          <w:sz w:val="24"/>
          <w:szCs w:val="24"/>
        </w:rPr>
        <w:t xml:space="preserve">La certificazione del 27 agosto 2026 sui numeri di tessera e di fascicolo P2 (</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 si chiude con una risposta netta: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dei numeri contenuti nell'elenco verificato è certificabile allo stato degli atti. La ragione non è che i numeri siano falsi — è che nessuno li ha letti sulla fonte. Tutto ciò che l'opera ha sono trascrizioni di terza mano, e su di esse la calibrazione ha mostrato che il numero fra parentesi non è la tessera ma il </w:t>
      </w:r>
      <w:r>
        <w:rPr>
          <w:rFonts w:ascii="Barlow Semi Condensed" w:cs="Barlow Semi Condensed" w:eastAsia="Barlow Semi Condensed" w:hAnsi="Barlow Semi Condensed"/>
          <w:b/>
          <w:bCs/>
          <w:sz w:val="24"/>
          <w:szCs w:val="24"/>
        </w:rPr>
        <w:t xml:space="preserve">fascicolo</w:t>
      </w:r>
      <w:r>
        <w:rPr>
          <w:rFonts w:ascii="Barlow Semi Condensed" w:cs="Barlow Semi Condensed" w:eastAsia="Barlow Semi Condensed" w:hAnsi="Barlow Semi Condensed"/>
          <w:sz w:val="24"/>
          <w:szCs w:val="24"/>
        </w:rPr>
        <w:t xml:space="preserve">, e l'aritmetica ha mostrato che otto coppie su ventitré condividono uno scarto congelato di 1088 mentre le due coppie attestate derivano.</w:t>
      </w:r>
    </w:p>
    <w:p>
      <w:pPr>
        <w:spacing w:after="120" w:line="276"/>
        <w:jc w:val="both"/>
      </w:pPr>
      <w:r>
        <w:rPr>
          <w:rFonts w:ascii="Barlow Semi Condensed" w:cs="Barlow Semi Condensed" w:eastAsia="Barlow Semi Condensed" w:hAnsi="Barlow Semi Condensed"/>
          <w:sz w:val="24"/>
          <w:szCs w:val="24"/>
        </w:rPr>
        <w:t xml:space="preserve">Il 27 agosto è arrivato l'inventario del volume che quei numeri li contiene: </w:t>
      </w: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IX legislatura, Roma 1984 — «Allegati alla Relazione della Commissione parlamentare d'inchiesta sulla Loggia massonica P2, Serie II: Documentazione raccolta dalla Commissione, </w:t>
      </w:r>
      <w:r>
        <w:rPr>
          <w:rFonts w:ascii="Barlow Semi Condensed" w:cs="Barlow Semi Condensed" w:eastAsia="Barlow Semi Condensed" w:hAnsi="Barlow Semi Condensed"/>
          <w:i/>
          <w:iCs/>
          <w:sz w:val="24"/>
          <w:szCs w:val="24"/>
        </w:rPr>
        <w:t xml:space="preserve">Riscontri sull'attendibilità delle liste e sulle posizioni di affiliazione</w:t>
      </w:r>
      <w:r>
        <w:rPr>
          <w:rFonts w:ascii="Barlow Semi Condensed" w:cs="Barlow Semi Condensed" w:eastAsia="Barlow Semi Condensed" w:hAnsi="Barlow Semi Condensed"/>
          <w:sz w:val="24"/>
          <w:szCs w:val="24"/>
        </w:rPr>
        <w:t xml:space="preserve">», 638 pagine in venticinque allegati. Due allegati su venticinque portano numeri di tessera: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contiene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258-280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libro-matricola delle iniziazioni alla Loggia P2, 1952-1970</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474-507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schede personali massoniche sequestrate presso l'anagrafe del Grande Oriente d'Italia a Palazzo Giustiniani, ciascuna con dati anagrafici, loggia di appartenenza, loggia di iniziazione, </w:t>
            </w:r>
            <w:r>
              <w:rPr>
                <w:rFonts w:ascii="Barlow Semi Condensed" w:cs="Barlow Semi Condensed" w:eastAsia="Barlow Semi Condensed" w:hAnsi="Barlow Semi Condensed"/>
                <w:b/>
                <w:bCs/>
                <w:sz w:val="20"/>
                <w:szCs w:val="20"/>
              </w:rPr>
              <w:t xml:space="preserve">numero di tessera e data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L'allegato 21 è il riscontro più diretto che esista fra l'anagrafe ufficiale della massoneria e gli elenchi sequestrati a Castiglion Fibocchi: le schede sono intestate a persone destinatarie della raccomandata Battelli e comprese in quegli elenchi. Sono cinquantadue pagine in tutto, fra i due allegati.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canale, e ciò che di esso non è accertato</w:t>
      </w:r>
    </w:p>
    <w:p>
      <w:pPr>
        <w:spacing w:after="120" w:line="276"/>
        <w:jc w:val="both"/>
      </w:pPr>
      <w:r>
        <w:rPr>
          <w:rFonts w:ascii="Barlow Semi Condensed" w:cs="Barlow Semi Condensed" w:eastAsia="Barlow Semi Condensed" w:hAnsi="Barlow Semi Condensed"/>
          <w:b/>
          <w:bCs/>
          <w:sz w:val="24"/>
          <w:szCs w:val="24"/>
        </w:rPr>
        <w:t xml:space="preserve">Sede:</w:t>
      </w:r>
      <w:r>
        <w:rPr>
          <w:rFonts w:ascii="Barlow Semi Condensed" w:cs="Barlow Semi Condensed" w:eastAsia="Barlow Semi Condensed" w:hAnsi="Barlow Semi Condensed"/>
          <w:sz w:val="24"/>
          <w:szCs w:val="24"/>
        </w:rPr>
        <w:t xml:space="preserve"> Archivio storico della Camera dei deputati, Roma.</w:t>
      </w:r>
    </w:p>
    <w:p>
      <w:pPr>
        <w:spacing w:after="120" w:line="276"/>
        <w:jc w:val="both"/>
      </w:pPr>
      <w:r>
        <w:rPr>
          <w:rFonts w:ascii="Barlow Semi Condensed" w:cs="Barlow Semi Condensed" w:eastAsia="Barlow Semi Condensed" w:hAnsi="Barlow Semi Condensed"/>
          <w:b/>
          <w:bCs/>
          <w:sz w:val="24"/>
          <w:szCs w:val="24"/>
        </w:rPr>
        <w:t xml:space="preserve">L'indirizzo non è accertato da questa opera</w:t>
      </w:r>
      <w:r>
        <w:rPr>
          <w:rFonts w:ascii="Barlow Semi Condensed" w:cs="Barlow Semi Condensed" w:eastAsia="Barlow Semi Condensed" w:hAnsi="Barlow Semi Condensed"/>
          <w:sz w:val="24"/>
          <w:szCs w:val="24"/>
        </w:rPr>
        <w:t xml:space="preserve"> e non viene qui asserito. Prima di spedire va reperito, e si reperisce in due modi:</w:t>
      </w:r>
    </w:p>
    <w:p>
      <w:pPr>
        <w:spacing w:after="40"/>
        <w:ind w:left="360"/>
        <w:jc w:val="both"/>
      </w:pPr>
      <w:r>
        <w:rPr>
          <w:rFonts w:ascii="Barlow Semi Condensed" w:cs="Barlow Semi Condensed" w:eastAsia="Barlow Semi Condensed" w:hAnsi="Barlow Semi Condensed"/>
          <w:sz w:val="24"/>
          <w:szCs w:val="24"/>
        </w:rPr>
        <w:t xml:space="preserve">1. dal sito istituzionale della Camera, alla sezione dell'Archivio storico, dove figurano il recapito della sede e il modulo o l'indirizzo per le richieste di consultazione e riproduzione;</w:t>
      </w:r>
    </w:p>
    <w:p>
      <w:pPr>
        <w:spacing w:after="40"/>
        <w:ind w:left="360"/>
        <w:jc w:val="both"/>
      </w:pPr>
      <w:r>
        <w:rPr>
          <w:rFonts w:ascii="Barlow Semi Condensed" w:cs="Barlow Semi Condensed" w:eastAsia="Barlow Semi Condensed" w:hAnsi="Barlow Semi Condensed"/>
          <w:sz w:val="24"/>
          <w:szCs w:val="24"/>
        </w:rPr>
        <w:t xml:space="preserve">2. per la PEC, dall'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o dall'</w:t>
      </w:r>
      <w:r>
        <w:rPr>
          <w:rFonts w:ascii="Barlow Semi Condensed" w:cs="Barlow Semi Condensed" w:eastAsia="Barlow Semi Condensed" w:hAnsi="Barlow Semi Condensed"/>
          <w:b/>
          <w:bCs/>
          <w:sz w:val="24"/>
          <w:szCs w:val="24"/>
        </w:rPr>
        <w:t xml:space="preserve">IPA</w:t>
      </w:r>
      <w:r>
        <w:rPr>
          <w:rFonts w:ascii="Barlow Semi Condensed" w:cs="Barlow Semi Condensed" w:eastAsia="Barlow Semi Condensed" w:hAnsi="Barlow Semi Condensed"/>
          <w:sz w:val="24"/>
          <w:szCs w:val="24"/>
        </w:rPr>
        <w:t xml:space="preserve"> (Indice dei domicili digitali della pubblica amministrazione), interrogati sulla denominazione dell'ente.</w:t>
      </w:r>
    </w:p>
    <w:p>
      <w:pPr>
        <w:spacing w:after="120" w:line="276"/>
        <w:jc w:val="both"/>
      </w:pPr>
      <w:r>
        <w:rPr>
          <w:rFonts w:ascii="Barlow Semi Condensed" w:cs="Barlow Semi Condensed" w:eastAsia="Barlow Semi Condensed" w:hAnsi="Barlow Semi Condensed"/>
          <w:sz w:val="24"/>
          <w:szCs w:val="24"/>
        </w:rPr>
        <w:t xml:space="preserve">Vale qui la regola che governa il registro dei canali: </w:t>
      </w:r>
      <w:r>
        <w:rPr>
          <w:rFonts w:ascii="Barlow Semi Condensed" w:cs="Barlow Semi Condensed" w:eastAsia="Barlow Semi Condensed" w:hAnsi="Barlow Semi Condensed"/>
          <w:i/>
          <w:iCs/>
          <w:sz w:val="24"/>
          <w:szCs w:val="24"/>
        </w:rPr>
        <w:t xml:space="preserve">un recapito non verificato non si scrive come se lo fosse</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i/>
          <w:iCs/>
          <w:sz w:val="24"/>
          <w:szCs w:val="24"/>
        </w:rPr>
        <w:t xml:space="preserve">registro-pec-e-canali.md</w:t>
      </w:r>
      <w:r>
        <w:rPr>
          <w:rFonts w:ascii="Barlow Semi Condensed" w:cs="Barlow Semi Condensed" w:eastAsia="Barlow Semi Condensed" w:hAnsi="Barlow Semi Condensed"/>
          <w:sz w:val="24"/>
          <w:szCs w:val="24"/>
        </w:rPr>
        <w:t xml:space="preserve"> porta questa sede come </w:t>
      </w:r>
      <w:r>
        <w:rPr>
          <w:rFonts w:ascii="Barlow Semi Condensed" w:cs="Barlow Semi Condensed" w:eastAsia="Barlow Semi Condensed" w:hAnsi="Barlow Semi Condensed"/>
          <w:b/>
          <w:bCs/>
          <w:sz w:val="24"/>
          <w:szCs w:val="24"/>
        </w:rPr>
        <w:t xml:space="preserve">da accertare</w:t>
      </w:r>
      <w:r>
        <w:rPr>
          <w:rFonts w:ascii="Barlow Semi Condensed" w:cs="Barlow Semi Condensed" w:eastAsia="Barlow Semi Condensed" w:hAnsi="Barlow Semi Condensed"/>
          <w:sz w:val="24"/>
          <w:szCs w:val="24"/>
        </w:rPr>
        <w:t xml:space="preserve">, e il campo va compilato prima dell'invio, non dopo.</w:t>
      </w:r>
    </w:p>
    <w:p>
      <w:pPr>
        <w:spacing w:after="120" w:line="276"/>
        <w:jc w:val="both"/>
      </w:pPr>
      <w:r>
        <w:rPr>
          <w:rFonts w:ascii="Barlow Semi Condensed" w:cs="Barlow Semi Condensed" w:eastAsia="Barlow Semi Condensed" w:hAnsi="Barlow Semi Condensed"/>
          <w:b/>
          <w:bCs/>
          <w:sz w:val="24"/>
          <w:szCs w:val="24"/>
        </w:rPr>
        <w:t xml:space="preserve">In subordine</w:t>
      </w:r>
      <w:r>
        <w:rPr>
          <w:rFonts w:ascii="Barlow Semi Condensed" w:cs="Barlow Semi Condensed" w:eastAsia="Barlow Semi Condensed" w:hAnsi="Barlow Semi Condensed"/>
          <w:sz w:val="24"/>
          <w:szCs w:val="24"/>
        </w:rPr>
        <w:t xml:space="preserve">, se la Camera indirizza altrove: la Biblioteca della Camera, l'Archivio storico del Senato — che conserva già il Fondo Moro, IT-AFS-048 — e la Biblioteca del Senato «Giovanni Spadolini». Il documento è un atto parlamentare stampato, e più d'una di queste sedi lo possiede.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testo della richiesta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Oggetto: richiesta di riproduzione di due allegati del Doc. XXIII n. 2-quater/2/I, IX legislatura</w:t>
      </w:r>
      <w:r>
        <w:rPr>
          <w:rFonts w:ascii="Barlow Semi Condensed" w:cs="Barlow Semi Condensed" w:eastAsia="Barlow Semi Condensed" w:hAnsi="Barlow Semi Condensed"/>
          <w:sz w:val="24"/>
          <w:szCs w:val="24"/>
        </w:rPr>
        <w:t xml:space="preserve">  Spett.le Archivio storico della Camera dei deputati,  il sottoscritto Luigi De Michele, autore di una ricerca storico-documentale sul caso Moro e sul suo contesto, chiede di poter ottenere la riproduzione di due allegati del seguente atto parlamentare:  </w:t>
      </w:r>
      <w:r>
        <w:rPr>
          <w:rFonts w:ascii="Barlow Semi Condensed" w:cs="Barlow Semi Condensed" w:eastAsia="Barlow Semi Condensed" w:hAnsi="Barlow Semi Condensed"/>
          <w:b/>
          <w:bCs/>
          <w:sz w:val="24"/>
          <w:szCs w:val="24"/>
        </w:rPr>
        <w:t xml:space="preserve">Doc. XXIII, n. 2-quater/2/I — IX legislatura — Roma, 1984.</w:t>
      </w:r>
      <w:r>
        <w:rPr>
          <w:rFonts w:ascii="Barlow Semi Condensed" w:cs="Barlow Semi Condensed" w:eastAsia="Barlow Semi Condensed" w:hAnsi="Barlow Semi Condensed"/>
          <w:sz w:val="24"/>
          <w:szCs w:val="24"/>
        </w:rPr>
        <w:t xml:space="preserve"> «Allegati alla Relazione della Commissione parlamentare d'inchiesta sulla Loggia massonica P2, Serie II: Documentazione raccolta dalla Commissione — Riscontri sull'attendibilità delle liste e sulle posizioni di affiliazione».  Gli allegati richiesti sono:  — </w:t>
      </w:r>
      <w:r>
        <w:rPr>
          <w:rFonts w:ascii="Barlow Semi Condensed" w:cs="Barlow Semi Condensed" w:eastAsia="Barlow Semi Condensed" w:hAnsi="Barlow Semi Condensed"/>
          <w:b/>
          <w:bCs/>
          <w:sz w:val="24"/>
          <w:szCs w:val="24"/>
        </w:rPr>
        <w:t xml:space="preserve">Allegato 13</w:t>
      </w:r>
      <w:r>
        <w:rPr>
          <w:rFonts w:ascii="Barlow Semi Condensed" w:cs="Barlow Semi Condensed" w:eastAsia="Barlow Semi Condensed" w:hAnsi="Barlow Semi Condensed"/>
          <w:sz w:val="24"/>
          <w:szCs w:val="24"/>
        </w:rPr>
        <w:t xml:space="preserve">, pagine I, 258-280: </w:t>
      </w:r>
      <w:r>
        <w:rPr>
          <w:rFonts w:ascii="Barlow Semi Condensed" w:cs="Barlow Semi Condensed" w:eastAsia="Barlow Semi Condensed" w:hAnsi="Barlow Semi Condensed"/>
          <w:i/>
          <w:iCs/>
          <w:sz w:val="24"/>
          <w:szCs w:val="24"/>
        </w:rPr>
        <w:t xml:space="preserve">Libro-matricola delle iniziazioni alla Loggia P2 (1952-1970)</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Allegato 21</w:t>
      </w:r>
      <w:r>
        <w:rPr>
          <w:rFonts w:ascii="Barlow Semi Condensed" w:cs="Barlow Semi Condensed" w:eastAsia="Barlow Semi Condensed" w:hAnsi="Barlow Semi Condensed"/>
          <w:sz w:val="24"/>
          <w:szCs w:val="24"/>
        </w:rPr>
        <w:t xml:space="preserve">, pagine I, 474-507: </w:t>
      </w:r>
      <w:r>
        <w:rPr>
          <w:rFonts w:ascii="Barlow Semi Condensed" w:cs="Barlow Semi Condensed" w:eastAsia="Barlow Semi Condensed" w:hAnsi="Barlow Semi Condensed"/>
          <w:i/>
          <w:iCs/>
          <w:sz w:val="24"/>
          <w:szCs w:val="24"/>
        </w:rPr>
        <w:t xml:space="preserve">Schede personali massoniche sequestrate presso Palazzo Giustiniani</w:t>
      </w:r>
      <w:r>
        <w:rPr>
          <w:rFonts w:ascii="Barlow Semi Condensed" w:cs="Barlow Semi Condensed" w:eastAsia="Barlow Semi Condensed" w:hAnsi="Barlow Semi Condensed"/>
          <w:sz w:val="24"/>
          <w:szCs w:val="24"/>
        </w:rPr>
        <w:t xml:space="preserve">.  Sono in tutto cinquantadue pagine. La richiesta ha finalità di studio e di verifica documentale, senza scopo di lucro.  Chiedo, ove possibile, che la riproduzione sia </w:t>
      </w:r>
      <w:r>
        <w:rPr>
          <w:rFonts w:ascii="Barlow Semi Condensed" w:cs="Barlow Semi Condensed" w:eastAsia="Barlow Semi Condensed" w:hAnsi="Barlow Semi Condensed"/>
          <w:b/>
          <w:bCs/>
          <w:sz w:val="24"/>
          <w:szCs w:val="24"/>
        </w:rPr>
        <w:t xml:space="preserve">integrale di ciascuna pagina, comprensiva delle intestazioni di colonna e di ogni numerazione presente</w:t>
      </w:r>
      <w:r>
        <w:rPr>
          <w:rFonts w:ascii="Barlow Semi Condensed" w:cs="Barlow Semi Condensed" w:eastAsia="Barlow Semi Condensed" w:hAnsi="Barlow Semi Condensed"/>
          <w:sz w:val="24"/>
          <w:szCs w:val="24"/>
        </w:rPr>
        <w:t xml:space="preserve">: la ricerca verte precisamente sulla distinzione fra il numero di tessera e il numero di fascicolo, e una trascrizione priva delle intestazioni non consente di operarla. Per la medesima ragione non è utile una trascrizione a cura di terzi: occorre la riproduzione dell'originale a stampa.  Sono disponibile a sostenere i costi di riproduzione previsti dal tariffario e a osservare ogni prescrizione codesto Archivio ritenga di impartire quanto all'uso dei materiali, ivi compresa la disciplina sulla protezione dei dati personali dei soggetti nominati negli atti.  Resto in attesa di indicazioni sulla procedura e sui tempi, e ringrazio per l'attenzione.  Luigi De Michele </w:t>
      </w:r>
      <w:r>
        <w:rPr>
          <w:rFonts w:ascii="Barlow Semi Condensed" w:cs="Barlow Semi Condensed" w:eastAsia="Barlow Semi Condensed" w:hAnsi="Barlow Semi Condensed"/>
          <w:i/>
          <w:iCs/>
          <w:sz w:val="24"/>
          <w:szCs w:val="24"/>
        </w:rPr>
        <w:t xml:space="preserve">(recapiti — indirizzo, telefono, posta elettronica ordinaria e certificata)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(luogo e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fare della risposta</w:t>
      </w:r>
    </w:p>
    <w:p>
      <w:pPr>
        <w:spacing w:after="120" w:line="276"/>
        <w:jc w:val="both"/>
      </w:pPr>
      <w:r>
        <w:rPr>
          <w:rFonts w:ascii="Barlow Semi Condensed" w:cs="Barlow Semi Condensed" w:eastAsia="Barlow Semi Condensed" w:hAnsi="Barlow Semi Condensed"/>
          <w:b/>
          <w:bCs/>
          <w:sz w:val="24"/>
          <w:szCs w:val="24"/>
        </w:rPr>
        <w:t xml:space="preserve">Se arrivano le riproduzioni.</w:t>
      </w:r>
      <w:r>
        <w:rPr>
          <w:rFonts w:ascii="Barlow Semi Condensed" w:cs="Barlow Semi Condensed" w:eastAsia="Barlow Semi Condensed" w:hAnsi="Barlow Semi Condensed"/>
          <w:sz w:val="24"/>
          <w:szCs w:val="24"/>
        </w:rPr>
        <w:t xml:space="preserve"> Ogni riga letta sulla fonte va iscritta nella certificazione con la propria collocazione — allegato, pagina, colonna — e il grado sale a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non ad A, perché A è il giudicato e qui non ce n'è. La domanda su cui la lettura decide è una sola e va posta prima di aprire i file, perché non la si aggiusti a posteriori: </w:t>
      </w:r>
      <w:r>
        <w:rPr>
          <w:rFonts w:ascii="Barlow Semi Condensed" w:cs="Barlow Semi Condensed" w:eastAsia="Barlow Semi Condensed" w:hAnsi="Barlow Semi Condensed"/>
          <w:i/>
          <w:iCs/>
          <w:sz w:val="24"/>
          <w:szCs w:val="24"/>
        </w:rPr>
        <w:t xml:space="preserve">l'intestazione di colonna dice «tessera» o dice «fascicolo»?</w:t>
      </w:r>
      <w:r>
        <w:rPr>
          <w:rFonts w:ascii="Barlow Semi Condensed" w:cs="Barlow Semi Condensed" w:eastAsia="Barlow Semi Condensed" w:hAnsi="Barlow Semi Condensed"/>
          <w:sz w:val="24"/>
          <w:szCs w:val="24"/>
        </w:rPr>
        <w:t xml:space="preserve"> Da quella parola dipende se la calibrazione del 27 agosto regge o cade, ed è giusto che possa cadere.</w:t>
      </w:r>
    </w:p>
    <w:p>
      <w:pPr>
        <w:spacing w:after="120" w:line="276"/>
        <w:jc w:val="both"/>
      </w:pPr>
      <w:r>
        <w:rPr>
          <w:rFonts w:ascii="Barlow Semi Condensed" w:cs="Barlow Semi Condensed" w:eastAsia="Barlow Semi Condensed" w:hAnsi="Barlow Semi Condensed"/>
          <w:b/>
          <w:bCs/>
          <w:sz w:val="24"/>
          <w:szCs w:val="24"/>
        </w:rPr>
        <w:t xml:space="preserve">Se la risposta è un diniego, o non arriva.</w:t>
      </w:r>
      <w:r>
        <w:rPr>
          <w:rFonts w:ascii="Barlow Semi Condensed" w:cs="Barlow Semi Condensed" w:eastAsia="Barlow Semi Condensed" w:hAnsi="Barlow Semi Condensed"/>
          <w:sz w:val="24"/>
          <w:szCs w:val="24"/>
        </w:rPr>
        <w:t xml:space="preserve"> L'esito si registra come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con la sede nominata e la data, che è la forma in cui quest'opera conserva le ricerche fallite. Uno Stato Zero non è un vuoto: dice a chi verrà dopo dove si è già cercato, e gli risparmia il viaggio.</w:t>
      </w:r>
    </w:p>
    <w:p>
      <w:pPr>
        <w:spacing w:after="120" w:line="276"/>
        <w:jc w:val="both"/>
      </w:pPr>
      <w:r>
        <w:rPr>
          <w:rFonts w:ascii="Barlow Semi Condensed" w:cs="Barlow Semi Condensed" w:eastAsia="Barlow Semi Condensed" w:hAnsi="Barlow Semi Condensed"/>
          <w:b/>
          <w:bCs/>
          <w:sz w:val="24"/>
          <w:szCs w:val="24"/>
        </w:rPr>
        <w:t xml:space="preserve">Che cosa non fare in nessuno dei due casi.</w:t>
      </w:r>
      <w:r>
        <w:rPr>
          <w:rFonts w:ascii="Barlow Semi Condensed" w:cs="Barlow Semi Condensed" w:eastAsia="Barlow Semi Condensed" w:hAnsi="Barlow Semi Condensed"/>
          <w:sz w:val="24"/>
          <w:szCs w:val="24"/>
        </w:rPr>
        <w:t xml:space="preserve"> Non usare le riproduzioni per attribuire condotte. Un numero di tessera accerta un'iscrizione e nient'altro, e la regola che apre ogni documento di quest'opera vale intatta anche quando la fonte è finalmente in mano: </w:t>
      </w:r>
      <w:r>
        <w:rPr>
          <w:rFonts w:ascii="Barlow Semi Condensed" w:cs="Barlow Semi Condensed" w:eastAsia="Barlow Semi Condensed" w:hAnsi="Barlow Semi Condensed"/>
          <w:b/>
          <w:bCs/>
          <w:sz w:val="24"/>
          <w:szCs w:val="24"/>
        </w:rPr>
        <w:t xml:space="preserve">l'appartenenza a un'organizzazione non è prova di condotta</w:t>
      </w:r>
      <w:r>
        <w:rPr>
          <w:rFonts w:ascii="Barlow Semi Condensed" w:cs="Barlow Semi Condensed" w:eastAsia="Barlow Semi Condensed" w:hAnsi="Barlow Semi Condensed"/>
          <w:sz w:val="24"/>
          <w:szCs w:val="24"/>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2026-08-27T13:56:12.208Z</dcterms:created>
  <dcterms:modified xsi:type="dcterms:W3CDTF">2026-08-27T13:56:12.208Z</dcterms:modified>
</cp:coreProperties>
</file>

<file path=docProps/custom.xml><?xml version="1.0" encoding="utf-8"?>
<Properties xmlns="http://schemas.openxmlformats.org/officeDocument/2006/custom-properties" xmlns:vt="http://schemas.openxmlformats.org/officeDocument/2006/docPropsVTypes"/>
</file>