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Checklist di invio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Chi riceve che cosa, in quale ordine, con quali allegati. Da tenere aperto mentre si spedisce, e da aggiornare nella tabella in fondo mano a mano. Aggiornata al 26 agosto 2026.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Regola che vale per tutti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Non spedire lo stesso testo a più destinatari lo stesso giorno.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Se due rispondessero, ci si troverebbe ad aver promesso due libri diversi con lo stesso titolo. Un invio per volta, o al massimo due se sono di natura diversa (un archivio e un editore non sono in concorrenza).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Verificare le modalità sul sito prima di ogni invio.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Indirizzi, moduli e istruzioni cambiano, e questo documento invecchia.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Prima di qualunque invio — quattro cose da fare una volta sola</w:t>
      </w:r>
    </w:p>
    <w:p>
      <w:pPr>
        <w:spacing w:after="40"/>
        <w:ind w:left="18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☐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Compilare il curriculum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(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curriculum-modello.md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): serve a Einaudi per intero, agli altri in versione ridotta.</w:t>
      </w:r>
    </w:p>
    <w:p>
      <w:pPr>
        <w:spacing w:after="40"/>
        <w:ind w:left="18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☐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Depositare l'apparato su Zenodo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e ottenere il DOI. Cambia la natura di ogni proposta: da «ho un lavoro» a «ho un lavoro citabile, e questo è il suo indirizzo permanente». È gratuito e richiede meno di un'ora.</w:t>
      </w:r>
    </w:p>
    <w:p>
      <w:pPr>
        <w:spacing w:after="40"/>
        <w:ind w:left="18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☐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Decidere che cosa scrivere alla voce «stato del lavoro»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e usare la stessa formula ovunque. La formula onesta è: corpus completo e verificato, struttura del saggio definita, capitolo campione scritto, resto da scrivere.</w:t>
      </w:r>
    </w:p>
    <w:p>
      <w:pPr>
        <w:spacing w:after="40"/>
        <w:ind w:left="18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☐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Rileggere il capitolo campione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(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capitolo-campione.md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) e farsi un'opinione propria. È il pezzo su cui si viene giudicati; se non convince l'autore, non convincerà un editor.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Ordine consigliato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Primo blocco — l'archivio.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Non è in concorrenza con nessuno e può partire subito.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Secondo blocco — gli editori che valutano progetti.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il Mulino, Carocci, Laterza, a distanza di qualche giorno l'uno dall'altro.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Terzo blocco — Einaudi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, e soltanto a saggio scritto. Vedi l'avvertimento in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proposte-mulino-carocci-einaudi.md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per la saggistica questo editore valuta l'opera, non l'idea, e una proposta su un libro non ancora scritto usa il canale per una cosa che il canale non fa.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In parallelo, quando si vuole — la nota scientifica.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Quattro pagine per una rivista di storia contemporanea sui due accertamenti documentali. È l'oggetto più piccolo e il più facile da collocare, e una pubblicazione anche breve cambia il curriculum con cui si presentano le altre proposte.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Destinatario per destinatario</w:t>
      </w:r>
    </w:p>
    <w:p>
      <w:pPr>
        <w:pStyle w:val="Heading3"/>
        <w:spacing w:after="80" w:before="16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1 · Centro documentazione Archivio «Flamigni»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Documento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pec-archivio-flamigni.md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Canale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posta elettronica certificata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Allegati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scheda-dell-opera.md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; l'indice del ramo; l'opera integrale in PDF, oppure — meglio — il collegamento al deposito pubblico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Non allegare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nulla che riguardi persone viventi con attribuzioni non verificate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Che cosa si chiede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la presa in carico dell'apparato, non la pubblicazione di un libro</w:t>
      </w:r>
    </w:p>
    <w:p>
      <w:pPr>
        <w:spacing w:after="40"/>
        <w:ind w:left="18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☐ inviato il ………</w:t>
      </w:r>
    </w:p>
    <w:p>
      <w:pPr>
        <w:pStyle w:val="Heading3"/>
        <w:spacing w:after="80" w:before="16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2 · il Mulino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Documento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proposte-mulino-carocci-einaudi.md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, sezione 1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Canale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modulo online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, non posta elettronica. Serve registrarsi.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Campi del modulo, già scritti nel documento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argomento · estratto · indice · descrizione estesa · pubblico di riferimento · biografia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Estratto da caricare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capitolo-campione.md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(capitolo quarto), per intero. Non un montaggio di frammenti.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Biografia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ricavata dal curriculum, dieci righe</w:t>
      </w:r>
    </w:p>
    <w:p>
      <w:pPr>
        <w:spacing w:after="40"/>
        <w:ind w:left="18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☐ inviato il ………</w:t>
      </w:r>
    </w:p>
    <w:p>
      <w:pPr>
        <w:pStyle w:val="Heading3"/>
        <w:spacing w:after="80" w:before="16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3 · Carocci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Documento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proposte-mulino-carocci-einaudi.md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, sezione 2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Canale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pagina «Proposte editoriali» del sito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Allegati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scheda-dell-opera.md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;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capitolo-campione.md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completo del suo esercizio finale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— è il pezzo che dimostra l'adottabilità in aula, e senza quello la proposta perde il suo argomento principale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Attenzione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il libro proposto a Carocci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è un altro libro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rispetto a quello del Mulino — lì un saggio civile, qui un testo di metodologia. Non invertire i due testi.</w:t>
      </w:r>
    </w:p>
    <w:p>
      <w:pPr>
        <w:spacing w:after="40"/>
        <w:ind w:left="18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☐ inviato il ………</w:t>
      </w:r>
    </w:p>
    <w:p>
      <w:pPr>
        <w:pStyle w:val="Heading3"/>
        <w:spacing w:after="80" w:before="16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4 · Laterza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Documento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proposta-editrice-laterza.md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Canale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da verificare sul sito prima dell'invio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Allegati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scheda-dell-opera.md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;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capitolo-campione.md</w:t>
      </w:r>
    </w:p>
    <w:p>
      <w:pPr>
        <w:spacing w:after="40"/>
        <w:ind w:left="18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☐ inviato il ………</w:t>
      </w:r>
    </w:p>
    <w:p>
      <w:pPr>
        <w:pStyle w:val="Heading3"/>
        <w:spacing w:after="80" w:before="16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5 · Einaudi — solo a saggio scritto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Documento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proposte-mulino-carocci-einaudi.md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, sezione 3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Canale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einaudi@einaudi.it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per la saggistica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Allegati obbligatori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curriculum vitae; il testo dell'opera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Requisito facile da dimenticare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nome, indirizzo, posta elettronica e telefono vanno ripetuti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anche in testa al documento allegato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Tempi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risposta soltanto in caso di interesse, intorno ai sei mesi. Non sollecitare prima.</w:t>
      </w:r>
    </w:p>
    <w:p>
      <w:pPr>
        <w:spacing w:after="40"/>
        <w:ind w:left="18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☐ inviato il ………</w:t>
      </w:r>
    </w:p>
    <w:p>
      <w:pPr>
        <w:pStyle w:val="Heading3"/>
        <w:spacing w:after="80" w:before="16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6 · Zenodo (deposito, non proposta)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Che cosa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l'opera integrale, l'indice, le note bibliografiche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Perché per primo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il DOI si cita in tutte le altre proposte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Licenza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da scegliere consapevolmente prima di caricare, perché cambiarla dopo è possibile ma sgradevole</w:t>
      </w:r>
    </w:p>
    <w:p>
      <w:pPr>
        <w:spacing w:after="40"/>
        <w:ind w:left="18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☐ depositato il ………  · DOI ………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Tabella di tracciamento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3864" w:val="clear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60"/>
            <w:shd w:fill="1F3864" w:val="clear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color w:val="FFFFFF"/>
                <w:sz w:val="20"/>
                <w:szCs w:val="20"/>
              </w:rPr>
              <w:t xml:space="preserve">Destinatario</w:t>
            </w:r>
          </w:p>
        </w:tc>
        <w:tc>
          <w:tcPr>
            <w:tcW w:type="dxa" w:w="1560"/>
            <w:shd w:fill="1F3864" w:val="clear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1560"/>
            <w:shd w:fill="1F3864" w:val="clear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color w:val="FFFFFF"/>
                <w:sz w:val="20"/>
                <w:szCs w:val="20"/>
              </w:rPr>
              <w:t xml:space="preserve">Inviato il</w:t>
            </w:r>
          </w:p>
        </w:tc>
        <w:tc>
          <w:tcPr>
            <w:tcW w:type="dxa" w:w="1560"/>
            <w:shd w:fill="1F3864" w:val="clear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color w:val="FFFFFF"/>
                <w:sz w:val="20"/>
                <w:szCs w:val="20"/>
              </w:rPr>
              <w:t xml:space="preserve">Risposta</w:t>
            </w:r>
          </w:p>
        </w:tc>
        <w:tc>
          <w:tcPr>
            <w:tcW w:type="dxa" w:w="1560"/>
            <w:shd w:fill="1F3864" w:val="clear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color w:val="FFFFFF"/>
                <w:sz w:val="20"/>
                <w:szCs w:val="20"/>
              </w:rPr>
              <w:t xml:space="preserve">Esito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Archivio Flamigni</w:t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i/>
                <w:iCs/>
                <w:sz w:val="20"/>
                <w:szCs w:val="20"/>
              </w:rPr>
              <w:t xml:space="preserve">pec-archivio-flamigni.md</w:t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il Mulino</w:t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proposte §1</w:t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Carocci</w:t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proposte §2</w:t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Laterza</w:t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i/>
                <w:iCs/>
                <w:sz w:val="20"/>
                <w:szCs w:val="20"/>
              </w:rPr>
              <w:t xml:space="preserve">proposta-editrice-laterza.md</w:t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Einaudi</w:t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proposte §3</w:t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Zenodo</w:t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deposito</w:t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«Italia contemporanea»</w:t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nota, da scrivere</w:t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999999" w:sz="6" w:space="1"/>
        </w:pBdr>
        <w:spacing w:after="80"/>
      </w:pP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Se arriva un rifiuto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Un rifiuto editoriale non è un giudizio sul lavoro: nella grande maggioranza dei casi è un giudizio sul catalogo di chi lo emette. Va registrato nella tabella e basta.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Non va chiesto il motivo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, e non va inviata una versione rivista allo stesso editore se non è stato lui a chiederla.</w:t>
      </w: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Se arriva un interesse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Prima di rispondere sì a chiunque, tre cose:</w:t>
      </w:r>
    </w:p>
    <w:p>
      <w:pPr>
        <w:spacing w:after="40"/>
        <w:ind w:left="36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1.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Chiedere quale collana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, perché determina lunghezza, tono e lettori.</w:t>
      </w:r>
    </w:p>
    <w:p>
      <w:pPr>
        <w:spacing w:after="40"/>
        <w:ind w:left="36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2.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Chiedere i tempi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, perché il testo è da scrivere e una scadenza irreale è il modo più comune di rovinare un buon progetto.</w:t>
      </w:r>
    </w:p>
    <w:p>
      <w:pPr>
        <w:spacing w:after="40"/>
        <w:ind w:left="36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3.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Avvertire gli altri destinatari ancora in attesa.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Costa un messaggio di tre righe e vale una reputazione.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E una quarta, che riguarda questo lavoro in particolare: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verificare che la dichiarazione sull'uso dell'intelligenza artificiale resti in apertura del libro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, in qualunque forma il libro prenda. Se un editore chiedesse di spostarla in fondo o di attenuarla, quella non è una richiesta redazionale: è una richiesta di pubblicare un altro libro.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autoHyphenation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 Semi Condensed" w:cs="Barlow Semi Condensed" w:eastAsia="Barlow Semi Condensed" w:hAnsi="Barlow Semi Condense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Barlow Semi Condensed" w:cs="Barlow Semi Condensed" w:eastAsia="Barlow Semi Condensed" w:hAnsi="Barlow Semi Condensed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Barlow Semi Condensed" w:cs="Barlow Semi Condensed" w:eastAsia="Barlow Semi Condensed" w:hAnsi="Barlow Semi Condensed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Barlow Semi Condensed" w:cs="Barlow Semi Condensed" w:eastAsia="Barlow Semi Condensed" w:hAnsi="Barlow Semi Condensed"/>
      <w:b/>
      <w:bCs/>
      <w:i/>
      <w:i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2026-08-26T15:06:01.967Z</dcterms:created>
  <dcterms:modified xsi:type="dcterms:W3CDTF">2026-08-26T15:06:01.967Z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