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più il </w:t>
      </w:r>
      <w:r>
        <w:rPr>
          <w:rFonts w:ascii="Barlow Semi Condensed" w:cs="Barlow Semi Condensed" w:eastAsia="Barlow Semi Condensed" w:hAnsi="Barlow Semi Condensed"/>
          <w:b/>
          <w:bCs/>
          <w:i w:val="false"/>
          <w:iCs w:val="false"/>
          <w:sz w:val="21"/>
          <w:szCs w:val="21"/>
        </w:rPr>
        <w:t xml:space="preserve">registro di chiusura</w:t>
      </w:r>
      <w:r>
        <w:rPr>
          <w:rFonts w:ascii="Barlow Semi Condensed" w:cs="Barlow Semi Condensed" w:eastAsia="Barlow Semi Condensed" w:hAnsi="Barlow Semi Condensed"/>
          <w:i w:val="false"/>
          <w:iCs w:val="false"/>
          <w:sz w:val="21"/>
          <w:szCs w:val="21"/>
        </w:rPr>
        <w:t xml:space="preserve"> — il fascicolo delle diciannove ricerche fatte, non riuscite e scritte con la sede accanto, che è la cosa più insolita che questo libro possa offrire e la risposta alla domanda che la parte settima lascia aperta.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Registro di chiusura — le ricerche fatte e non riuscite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Nota sulle fonti — da dove viene ciascuna parte, e come si controlla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L'appartenenza e la condotta</w:t>
      </w:r>
    </w:p>
    <w:p>
      <w:pPr>
        <w:spacing w:after="120" w:line="290"/>
        <w:jc w:val="both"/>
      </w:pPr>
      <w:r>
        <w:rPr>
          <w:rFonts w:ascii="Barlow Semi Condensed" w:cs="Barlow Semi Condensed" w:eastAsia="Barlow Semi Condensed" w:hAnsi="Barlow Semi Condensed"/>
          <w:i/>
          <w:iCs/>
          <w:sz w:val="21"/>
          <w:szCs w:val="21"/>
        </w:rPr>
        <w:t xml:space="preserve">Devo ora enunciare la regola che governa ogni pagina di questo libro, e non enunciarla come un pudore o una cortesia verso i nominati, giacché non è né l'una né l'altra cosa: è una proposizione di logica, e chi la violasse non sarebbe scortese, sarebbe in errore.</w:t>
      </w:r>
    </w:p>
    <w:p>
      <w:pPr>
        <w:spacing w:after="120" w:line="290"/>
        <w:jc w:val="both"/>
      </w:pPr>
      <w:r>
        <w:rPr>
          <w:rFonts w:ascii="Barlow Semi Condensed" w:cs="Barlow Semi Condensed" w:eastAsia="Barlow Semi Condensed" w:hAnsi="Barlow Semi Condensed"/>
          <w:i/>
          <w:iCs/>
          <w:sz w:val="21"/>
          <w:szCs w:val="21"/>
        </w:rPr>
        <w:t xml:space="preserve">La regola è questa: </w:t>
      </w:r>
      <w:r>
        <w:rPr>
          <w:rFonts w:ascii="Barlow Semi Condensed" w:cs="Barlow Semi Condensed" w:eastAsia="Barlow Semi Condensed" w:hAnsi="Barlow Semi Condensed"/>
          <w:b/>
          <w:bCs/>
          <w:i/>
          <w:iCs/>
          <w:sz w:val="21"/>
          <w:szCs w:val="21"/>
        </w:rPr>
        <w:t xml:space="preserve">l'appartenenza a una organizzazione non è prova di una condotta.</w:t>
      </w:r>
    </w:p>
    <w:p>
      <w:pPr>
        <w:spacing w:after="120" w:line="290"/>
        <w:jc w:val="both"/>
      </w:pPr>
      <w:r>
        <w:rPr>
          <w:rFonts w:ascii="Barlow Semi Condensed" w:cs="Barlow Semi Condensed" w:eastAsia="Barlow Semi Condensed" w:hAnsi="Barlow Semi Condensed"/>
          <w:i/>
          <w:iCs/>
          <w:sz w:val="21"/>
          <w:szCs w:val="21"/>
        </w:rPr>
        <w:t xml:space="preserve">Si osservi la forma dell'inferenza che essa vieta. Da una proposizione sulla classe — gli iscritti a un sodalizio perseguono un dato fine — si vorrebbe discendere a una proposizione sull'individuo: costui, essendo iscritto, ha compiuto l'atto che quel fine richiede. Il passaggio pare piano e non lo è, per una ragione che non ha nulla di giuridico ed è puramente aritmetica: </w:t>
      </w:r>
      <w:r>
        <w:rPr>
          <w:rFonts w:ascii="Barlow Semi Condensed" w:cs="Barlow Semi Condensed" w:eastAsia="Barlow Semi Condensed" w:hAnsi="Barlow Semi Condensed"/>
          <w:b/>
          <w:bCs/>
          <w:i/>
          <w:iCs/>
          <w:sz w:val="21"/>
          <w:szCs w:val="21"/>
        </w:rPr>
        <w:t xml:space="preserve">una classe può essere omogenea sotto il rispetto per cui la si è definita e affatto disomogenea sotto ogni altro.</w:t>
      </w:r>
      <w:r>
        <w:rPr>
          <w:rFonts w:ascii="Barlow Semi Condensed" w:cs="Barlow Semi Condensed" w:eastAsia="Barlow Semi Condensed" w:hAnsi="Barlow Semi Condensed"/>
          <w:i/>
          <w:iCs/>
          <w:sz w:val="21"/>
          <w:szCs w:val="21"/>
        </w:rPr>
        <w:t xml:space="preserve"> Che cento uomini abbiano sottoscritto la medesima adesione stabilisce ciò che hanno sottoscritto; non stabilisce che cosa ciascuno di essi abbia poi fatto in un martedì di marzo, e neppure che tutti sapessero a che cosa aderivano.</w:t>
      </w:r>
    </w:p>
    <w:p>
      <w:pPr>
        <w:spacing w:after="120" w:line="290"/>
        <w:jc w:val="both"/>
      </w:pPr>
      <w:r>
        <w:rPr>
          <w:rFonts w:ascii="Barlow Semi Condensed" w:cs="Barlow Semi Condensed" w:eastAsia="Barlow Semi Condensed" w:hAnsi="Barlow Semi Condensed"/>
          <w:i/>
          <w:iCs/>
          <w:sz w:val="21"/>
          <w:szCs w:val="21"/>
        </w:rPr>
        <w:t xml:space="preserve">Aggiungo il rilievo che mi persuade più di ogni argomento astratto, e viene dai materiali stessi di questo lavoro. In una delle vicende che il corpus ricostruisce — un caso finanziario spagnolo del 1969 — colui che denunciò lo scandalo apparteneva al medesimo sodalizio di coloro che ne furono travolti. </w:t>
      </w:r>
      <w:r>
        <w:rPr>
          <w:rFonts w:ascii="Barlow Semi Condensed" w:cs="Barlow Semi Condensed" w:eastAsia="Barlow Semi Condensed" w:hAnsi="Barlow Semi Condensed"/>
          <w:b/>
          <w:bCs/>
          <w:i/>
          <w:iCs/>
          <w:sz w:val="21"/>
          <w:szCs w:val="21"/>
        </w:rPr>
        <w:t xml:space="preserve">Un'organizzazione i cui membri si denunciano a vicenda non agisce come un soggetto unico</w:t>
      </w:r>
      <w:r>
        <w:rPr>
          <w:rFonts w:ascii="Barlow Semi Condensed" w:cs="Barlow Semi Condensed" w:eastAsia="Barlow Semi Condensed" w:hAnsi="Barlow Semi Condensed"/>
          <w:i/>
          <w:iCs/>
          <w:sz w:val="21"/>
          <w:szCs w:val="21"/>
        </w:rPr>
        <w:t xml:space="preserve">; e questo non è un principio che io invochi, è un fatto che ho trovato scritto.</w:t>
      </w:r>
    </w:p>
    <w:p>
      <w:pPr>
        <w:spacing w:after="120" w:line="290"/>
        <w:jc w:val="both"/>
      </w:pPr>
      <w:r>
        <w:rPr>
          <w:rFonts w:ascii="Barlow Semi Condensed" w:cs="Barlow Semi Condensed" w:eastAsia="Barlow Semi Condensed" w:hAnsi="Barlow Semi Condensed"/>
          <w:i/>
          <w:iCs/>
          <w:sz w:val="21"/>
          <w:szCs w:val="21"/>
        </w:rPr>
        <w:t xml:space="preserve">Chi obietti che la regola protegga i colpevoli dica pure, ma dica anche il resto: essa protegge, nel medesimo atto e con la medesima forza, i quattro nomi di cui al capitolo precedente, dei quali non si è trovata conferma alcuna. Una regola che valesse soltanto per chi ci è simpatico non sarebbe una regola: sarebbe una preferenza munita di articoli.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dato empirico contro l'inferenza collettiva</w:t>
      </w:r>
    </w:p>
    <w:p>
      <w:pPr>
        <w:spacing w:after="120" w:line="290"/>
        <w:jc w:val="both"/>
      </w:pPr>
      <w:r>
        <w:rPr>
          <w:rFonts w:ascii="Barlow Semi Condensed" w:cs="Barlow Semi Condensed" w:eastAsia="Barlow Semi Condensed" w:hAnsi="Barlow Semi Condensed"/>
          <w:i w:val="false"/>
          <w:iCs w:val="false"/>
          <w:sz w:val="21"/>
          <w:szCs w:val="21"/>
        </w:rPr>
        <w:t xml:space="preserve">Il fatto richiamato dalla voce sta nei materiali del corpus, e si riporta con la sua misura.</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23 luglio 1969</w:t>
      </w:r>
      <w:r>
        <w:rPr>
          <w:rFonts w:ascii="Barlow Semi Condensed" w:cs="Barlow Semi Condensed" w:eastAsia="Barlow Semi Condensed" w:hAnsi="Barlow Semi Condensed"/>
          <w:i w:val="false"/>
          <w:iCs w:val="false"/>
          <w:sz w:val="21"/>
          <w:szCs w:val="21"/>
        </w:rPr>
        <w:t xml:space="preserve">, in Spagna, il direttore generale delle Dogane denuncia al Tribunale dei delitti monetari una società di macchinario tessile, per crediti pubblici ottenuti su esportazioni che risultarono un montaggio. Seguono l'intervento sull'azienda e l'arresto del principale azionista.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la denuncia e per l'arresto.</w:t>
      </w:r>
    </w:p>
    <w:p>
      <w:pPr>
        <w:spacing w:after="120" w:line="290"/>
        <w:jc w:val="both"/>
      </w:pPr>
      <w:r>
        <w:rPr>
          <w:rFonts w:ascii="Barlow Semi Condensed" w:cs="Barlow Semi Condensed" w:eastAsia="Barlow Semi Condensed" w:hAnsi="Barlow Semi Condensed"/>
          <w:i w:val="false"/>
          <w:iCs w:val="false"/>
          <w:sz w:val="21"/>
          <w:szCs w:val="21"/>
        </w:rPr>
        <w:t xml:space="preserve">Il rilievo che il corpus ne trae, e che qui interessa, è un altro: </w:t>
      </w:r>
      <w:r>
        <w:rPr>
          <w:rFonts w:ascii="Barlow Semi Condensed" w:cs="Barlow Semi Condensed" w:eastAsia="Barlow Semi Condensed" w:hAnsi="Barlow Semi Condensed"/>
          <w:b/>
          <w:bCs/>
          <w:i w:val="false"/>
          <w:iCs w:val="false"/>
          <w:sz w:val="21"/>
          <w:szCs w:val="21"/>
        </w:rPr>
        <w:t xml:space="preserve">il funzionario che denunciò e coloro che ne furono travolti appartenevano al medesimo sodalizio</w:t>
      </w:r>
      <w:r>
        <w:rPr>
          <w:rFonts w:ascii="Barlow Semi Condensed" w:cs="Barlow Semi Condensed" w:eastAsia="Barlow Semi Condensed" w:hAnsi="Barlow Semi Condensed"/>
          <w:i w:val="false"/>
          <w:iCs w:val="false"/>
          <w:sz w:val="21"/>
          <w:szCs w:val="21"/>
        </w:rPr>
        <w:t xml:space="preserve">, e la circostanza è riferita dalla fonte ufficiale dell'ente citando le memorie di uno dei ministri coinvolti.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Vanno però dette due cose, perché il dato non provi più di quanto prova.</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 riguarda le persone.</w:t>
      </w:r>
      <w:r>
        <w:rPr>
          <w:rFonts w:ascii="Barlow Semi Condensed" w:cs="Barlow Semi Condensed" w:eastAsia="Barlow Semi Condensed" w:hAnsi="Barlow Semi Condensed"/>
          <w:i w:val="false"/>
          <w:iCs w:val="false"/>
          <w:sz w:val="21"/>
          <w:szCs w:val="21"/>
        </w:rPr>
        <w:t xml:space="preserve"> Un arresto non è un giudicato, e questo libro non indica alcuno come responsabile di un reato al di fuori di un giudicato definitivo: la vicenda è richiamata per la struttura che mostra, non per i nomi che vi compaiono, e quei nomi non portano qui alcuna imputazione.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riguarda la portata.</w:t>
      </w:r>
      <w:r>
        <w:rPr>
          <w:rFonts w:ascii="Barlow Semi Condensed" w:cs="Barlow Semi Condensed" w:eastAsia="Barlow Semi Condensed" w:hAnsi="Barlow Semi Condensed"/>
          <w:i w:val="false"/>
          <w:iCs w:val="false"/>
          <w:sz w:val="21"/>
          <w:szCs w:val="21"/>
        </w:rPr>
        <w:t xml:space="preserve"> Il dato non stabilisce che l'appartenenza sia sempre irrilevante alla condotta, il che sarebbe l'errore opposto e simmetrico. Stabilisce che </w:t>
      </w:r>
      <w:r>
        <w:rPr>
          <w:rFonts w:ascii="Barlow Semi Condensed" w:cs="Barlow Semi Condensed" w:eastAsia="Barlow Semi Condensed" w:hAnsi="Barlow Semi Condensed"/>
          <w:b/>
          <w:bCs/>
          <w:i w:val="false"/>
          <w:iCs w:val="false"/>
          <w:sz w:val="21"/>
          <w:szCs w:val="21"/>
        </w:rPr>
        <w:t xml:space="preserve">l'inferenza dalla classe all'atto individuale non è valida come regola</w:t>
      </w:r>
      <w:r>
        <w:rPr>
          <w:rFonts w:ascii="Barlow Semi Condensed" w:cs="Barlow Semi Condensed" w:eastAsia="Barlow Semi Condensed" w:hAnsi="Barlow Semi Condensed"/>
          <w:i w:val="false"/>
          <w:iCs w:val="false"/>
          <w:sz w:val="21"/>
          <w:szCs w:val="21"/>
        </w:rPr>
        <w:t xml:space="preserve">, e che chi voglia servirsene in un caso determinato deve provarla in quel caso — cioè fare esattamente il lavoro che l'inferenza gli prometteva di risparmiare.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Verificare contro il proprio desiderio</w:t>
      </w:r>
    </w:p>
    <w:p>
      <w:pPr>
        <w:spacing w:after="120" w:line="290"/>
        <w:jc w:val="both"/>
      </w:pPr>
      <w:r>
        <w:rPr>
          <w:rFonts w:ascii="Barlow Semi Condensed" w:cs="Barlow Semi Condensed" w:eastAsia="Barlow Semi Condensed" w:hAnsi="Barlow Semi Condensed"/>
          <w:i/>
          <w:iCs/>
          <w:sz w:val="21"/>
          <w:szCs w:val="21"/>
        </w:rPr>
        <w:t xml:space="preserve">Resta da dire la cosa più difficile, e non è di tecnica.</w:t>
      </w:r>
    </w:p>
    <w:p>
      <w:pPr>
        <w:spacing w:after="120" w:line="290"/>
        <w:jc w:val="both"/>
      </w:pPr>
      <w:r>
        <w:rPr>
          <w:rFonts w:ascii="Barlow Semi Condensed" w:cs="Barlow Semi Condensed" w:eastAsia="Barlow Semi Condensed" w:hAnsi="Barlow Semi Condensed"/>
          <w:i/>
          <w:iCs/>
          <w:sz w:val="21"/>
          <w:szCs w:val="21"/>
        </w:rPr>
        <w:t xml:space="preserve">Chi verifica un documento non parte neutro. Ha già, prima di cominciare, una inclinazione: desidera che il foglio dica il vero, perché allora avrà fra le mani qualcosa di importante; oppure desidera che menta, perché ciò che afferma gli ripugna. Entrambe le inclinazioni sono umane e nessuna delle due si estingue con la buona volontà. Chi si creda immune è semplicemente uno che non se n'è accorto.</w:t>
      </w:r>
    </w:p>
    <w:p>
      <w:pPr>
        <w:spacing w:after="120" w:line="290"/>
        <w:jc w:val="both"/>
      </w:pPr>
      <w:r>
        <w:rPr>
          <w:rFonts w:ascii="Barlow Semi Condensed" w:cs="Barlow Semi Condensed" w:eastAsia="Barlow Semi Condensed" w:hAnsi="Barlow Semi Condensed"/>
          <w:i/>
          <w:iCs/>
          <w:sz w:val="21"/>
          <w:szCs w:val="21"/>
        </w:rPr>
        <w:t xml:space="preserve">Ciò che si può fare non è liberarsene: è </w:t>
      </w:r>
      <w:r>
        <w:rPr>
          <w:rFonts w:ascii="Barlow Semi Condensed" w:cs="Barlow Semi Condensed" w:eastAsia="Barlow Semi Condensed" w:hAnsi="Barlow Semi Condensed"/>
          <w:b/>
          <w:bCs/>
          <w:i/>
          <w:iCs/>
          <w:sz w:val="21"/>
          <w:szCs w:val="21"/>
        </w:rPr>
        <w:t xml:space="preserve">disporre le prove in modo che il desiderio non le raggiunga</w:t>
      </w:r>
      <w:r>
        <w:rPr>
          <w:rFonts w:ascii="Barlow Semi Condensed" w:cs="Barlow Semi Condensed" w:eastAsia="Barlow Semi Condensed" w:hAnsi="Barlow Semi Condensed"/>
          <w:i/>
          <w:iCs/>
          <w:sz w:val="21"/>
          <w:szCs w:val="21"/>
        </w:rPr>
        <w:t xml:space="preserve">. Si fissa il criterio prima di guardare; si dichiara che cosa si conterebbe come smentita prima di sapere se verrà; si scrive l'esito negativo con la stessa cura dell'esito positivo, e la si scrive prima di sapere quale dei due si otterrà. Sono espedienti modesti, quasi meccanici; e sono l'unica cosa che separi un accertamento da una requisitoria compilata a ritroso.</w:t>
      </w:r>
    </w:p>
    <w:p>
      <w:pPr>
        <w:spacing w:after="120" w:line="290"/>
        <w:jc w:val="both"/>
      </w:pPr>
      <w:r>
        <w:rPr>
          <w:rFonts w:ascii="Barlow Semi Condensed" w:cs="Barlow Semi Condensed" w:eastAsia="Barlow Semi Condensed" w:hAnsi="Barlow Semi Condensed"/>
          <w:i/>
          <w:iCs/>
          <w:sz w:val="21"/>
          <w:szCs w:val="21"/>
        </w:rPr>
        <w:t xml:space="preserve">Vi è poi una prova di collaudo, alla quale sottopongo volentieri qualunque metodo, compreso il mio: </w:t>
      </w:r>
      <w:r>
        <w:rPr>
          <w:rFonts w:ascii="Barlow Semi Condensed" w:cs="Barlow Semi Condensed" w:eastAsia="Barlow Semi Condensed" w:hAnsi="Barlow Semi Condensed"/>
          <w:b/>
          <w:bCs/>
          <w:i/>
          <w:iCs/>
          <w:sz w:val="21"/>
          <w:szCs w:val="21"/>
        </w:rPr>
        <w:t xml:space="preserve">produce, di tanto in tanto, risultati che dispiacciono a chi lo adopera?</w:t>
      </w:r>
      <w:r>
        <w:rPr>
          <w:rFonts w:ascii="Barlow Semi Condensed" w:cs="Barlow Semi Condensed" w:eastAsia="Barlow Semi Condensed" w:hAnsi="Barlow Semi Condensed"/>
          <w:i/>
          <w:iCs/>
          <w:sz w:val="21"/>
          <w:szCs w:val="21"/>
        </w:rPr>
        <w:t xml:space="preserve"> Se non ne produce mai, non è un metodo. È un modo elegante di ottenere ciò che si era già deciso di ottenere, ed è tanto più insidioso quanto più è ben congegnato, perché la sua eleganza fornisce a chi lo usa la prova della propria imparzialità.</w:t>
      </w:r>
    </w:p>
    <w:p>
      <w:pPr>
        <w:spacing w:after="120" w:line="290"/>
        <w:jc w:val="both"/>
      </w:pPr>
      <w:r>
        <w:rPr>
          <w:rFonts w:ascii="Barlow Semi Condensed" w:cs="Barlow Semi Condensed" w:eastAsia="Barlow Semi Condensed" w:hAnsi="Barlow Semi Condensed"/>
          <w:i/>
          <w:iCs/>
          <w:sz w:val="21"/>
          <w:szCs w:val="21"/>
        </w:rPr>
        <w:t xml:space="preserve">Il foglio di cui si è detto, chi lo ha ricevuto avrebbe avuto ogni ragione di volerlo vero. Un elenco simile, se reggesse, spiegherebbe molte cose che altrimenti restano oscure, e chi lo verificasse con esito positivo avrebbe compiuto un lavoro di cui andare fiero. È andata altrimenti; ed è la ragione per cui l'esito, quale che sia, merita d'essere creduto un poco più di quanto meriterebbe se avesse confermato ciò che si sperava.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e poi del Movimento dei Laureati Cattolici dal 1945 al 1946: negli anni in cui quella presidenza significava tenere insieme una generazione di giovani cattolici mentre il regime finiva e non si sapeva ancora che cosa sarebbe cominciato. La guida spirituale di quegli anni fu </w:t>
      </w:r>
      <w:r>
        <w:rPr>
          <w:rFonts w:ascii="Barlow Semi Condensed" w:cs="Barlow Semi Condensed" w:eastAsia="Barlow Semi Condensed" w:hAnsi="Barlow Semi Condensed"/>
          <w:b/>
          <w:bCs/>
          <w:i w:val="false"/>
          <w:iCs w:val="false"/>
          <w:sz w:val="21"/>
          <w:szCs w:val="21"/>
        </w:rPr>
        <w:t xml:space="preserve">Giovanni Battista Montini</w:t>
      </w:r>
      <w:r>
        <w:rPr>
          <w:rFonts w:ascii="Barlow Semi Condensed" w:cs="Barlow Semi Condensed" w:eastAsia="Barlow Semi Condensed" w:hAnsi="Barlow Semi Condensed"/>
          <w:i w:val="false"/>
          <w:iCs w:val="false"/>
          <w:sz w:val="21"/>
          <w:szCs w:val="21"/>
        </w:rPr>
        <w:t xml:space="preserve">, poi Paolo VI.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E le cariche furono molte: fra i fondatori della Democrazia Cristiana, segretario del partito, più volte ministro, </w:t>
      </w:r>
      <w:r>
        <w:rPr>
          <w:rFonts w:ascii="Barlow Semi Condensed" w:cs="Barlow Semi Condensed" w:eastAsia="Barlow Semi Condensed" w:hAnsi="Barlow Semi Condensed"/>
          <w:b/>
          <w:bCs/>
          <w:i w:val="false"/>
          <w:iCs w:val="false"/>
          <w:sz w:val="21"/>
          <w:szCs w:val="21"/>
        </w:rPr>
        <w:t xml:space="preserve">cinque volte Presidente del Consiglio fra il 1963 e il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Il corpus le elenca e aggiunge una valutazione, che si riporta come valutazione: le cariche dicono poco di lui, perché non amava il comando ma il </w:t>
      </w:r>
      <w:r>
        <w:rPr>
          <w:rFonts w:ascii="Barlow Semi Condensed" w:cs="Barlow Semi Condensed" w:eastAsia="Barlow Semi Condensed" w:hAnsi="Barlow Semi Condensed"/>
          <w:b/>
          <w:bCs/>
          <w:i w:val="false"/>
          <w:iCs w:val="false"/>
          <w:sz w:val="21"/>
          <w:szCs w:val="21"/>
        </w:rPr>
        <w:t xml:space="preserve">processo</w:t>
      </w:r>
      <w:r>
        <w:rPr>
          <w:rFonts w:ascii="Barlow Semi Condensed" w:cs="Barlow Semi Condensed" w:eastAsia="Barlow Semi Condensed" w:hAnsi="Barlow Semi Condensed"/>
          <w:i w:val="false"/>
          <w:iCs w:val="false"/>
          <w:sz w:val="21"/>
          <w:szCs w:val="21"/>
        </w:rPr>
        <w:t xml:space="preserve"> — la trattativa lunga, la sintesi trovata alla fine di notti di riunioni.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Le formule hanno una data e un luogo, e conviene darli.</w:t>
      </w:r>
    </w:p>
    <w:p>
      <w:pPr>
        <w:spacing w:after="120" w:line="290"/>
        <w:jc w:val="both"/>
      </w:pPr>
      <w:r>
        <w:rPr>
          <w:rFonts w:ascii="Barlow Semi Condensed" w:cs="Barlow Semi Condensed" w:eastAsia="Barlow Semi Condensed" w:hAnsi="Barlow Semi Condensed"/>
          <w:i w:val="false"/>
          <w:iCs w:val="false"/>
          <w:sz w:val="21"/>
          <w:szCs w:val="21"/>
        </w:rPr>
        <w:t xml:space="preserve">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 l'espressione è sua — fu formulata compiutamente al primo congresso regionale pugliese della Democrazia Cristiana, a </w:t>
      </w:r>
      <w:r>
        <w:rPr>
          <w:rFonts w:ascii="Barlow Semi Condensed" w:cs="Barlow Semi Condensed" w:eastAsia="Barlow Semi Condensed" w:hAnsi="Barlow Semi Condensed"/>
          <w:b/>
          <w:bCs/>
          <w:i w:val="false"/>
          <w:iCs w:val="false"/>
          <w:sz w:val="21"/>
          <w:szCs w:val="21"/>
        </w:rPr>
        <w:t xml:space="preserve">Bari, il 15 giugno 1969</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Attenzione a un orizzonte che mutava: il mondo cattolico dopo il Concilio, la sinistra dopo il 1968, un Partito comunista che si allontanava da Mosca.</w:t>
      </w:r>
    </w:p>
    <w:p>
      <w:pPr>
        <w:spacing w:after="120" w:line="290"/>
        <w:jc w:val="both"/>
      </w:pPr>
      <w:r>
        <w:rPr>
          <w:rFonts w:ascii="Barlow Semi Condensed" w:cs="Barlow Semi Condensed" w:eastAsia="Barlow Semi Condensed" w:hAnsi="Barlow Semi Condensed"/>
          <w:i w:val="false"/>
          <w:iCs w:val="false"/>
          <w:sz w:val="21"/>
          <w:szCs w:val="21"/>
        </w:rPr>
        <w:t xml:space="preserve">La tesi che l'accompagna sta nei suoi scritti e discorsi pubblici, e si riporta per quello che è — </w:t>
      </w:r>
      <w:r>
        <w:rPr>
          <w:rFonts w:ascii="Barlow Semi Condensed" w:cs="Barlow Semi Condensed" w:eastAsia="Barlow Semi Condensed" w:hAnsi="Barlow Semi Condensed"/>
          <w:b/>
          <w:bCs/>
          <w:i w:val="false"/>
          <w:iCs w:val="false"/>
          <w:sz w:val="21"/>
          <w:szCs w:val="21"/>
        </w:rPr>
        <w:t xml:space="preserve">una posizione politica documentata, non una previsione verificata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quanto all'aver sostenuto ciò;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quanto a ogni giudizio sul suo fondamento.</w:t>
      </w:r>
    </w:p>
    <w:p>
      <w:pPr>
        <w:spacing w:after="120" w:line="290"/>
        <w:jc w:val="both"/>
      </w:pPr>
      <w:r>
        <w:rPr>
          <w:rFonts w:ascii="Barlow Semi Condensed" w:cs="Barlow Semi Condensed" w:eastAsia="Barlow Semi Condensed" w:hAnsi="Barlow Semi Condensed"/>
          <w:i w:val="false"/>
          <w:iCs w:val="false"/>
          <w:sz w:val="21"/>
          <w:szCs w:val="21"/>
        </w:rPr>
        <w:t xml:space="preserve">L'espressione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è pure sua, e compare in un 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dicembre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Ogni lettura del suo significato ultimo è materia di storiografia aperta, e resta al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L'enunciato che tiene aperte due strade</w:t>
      </w:r>
    </w:p>
    <w:p>
      <w:pPr>
        <w:spacing w:after="120" w:line="290"/>
        <w:jc w:val="both"/>
      </w:pPr>
      <w:r>
        <w:rPr>
          <w:rFonts w:ascii="Barlow Semi Condensed" w:cs="Barlow Semi Condensed" w:eastAsia="Barlow Semi Condensed" w:hAnsi="Barlow Semi Condensed"/>
          <w:i/>
          <w:iCs/>
          <w:sz w:val="21"/>
          <w:szCs w:val="21"/>
        </w:rPr>
        <w:t xml:space="preserve">Poiché si è detto della formula ampia, conviene fermarsi su di essa, perché non è un vezzo di stile: è un problema di prova, e dei più seri che io conosca.</w:t>
      </w:r>
    </w:p>
    <w:p>
      <w:pPr>
        <w:spacing w:after="120" w:line="290"/>
        <w:jc w:val="both"/>
      </w:pPr>
      <w:r>
        <w:rPr>
          <w:rFonts w:ascii="Barlow Semi Condensed" w:cs="Barlow Semi Condensed" w:eastAsia="Barlow Semi Condensed" w:hAnsi="Barlow Semi Condensed"/>
          <w:i/>
          <w:iCs/>
          <w:sz w:val="21"/>
          <w:szCs w:val="21"/>
        </w:rPr>
        <w:t xml:space="preserve">Un uomo pubblico, in certe circostanze, dice una cosa che può essere intesa in due modi, e la dice sapendo che può esserlo. Non mente: entrambi i modi stanno dentro le parole che ha pronunciato. Sceglie di non scegliere, perché scegliere romperebbe ciò che sta cercando di tenere insieme, e perché la strada che non si è ancora chiusa può essere percorsa domani.</w:t>
      </w:r>
    </w:p>
    <w:p>
      <w:pPr>
        <w:spacing w:after="120" w:line="290"/>
        <w:jc w:val="both"/>
      </w:pPr>
      <w:r>
        <w:rPr>
          <w:rFonts w:ascii="Barlow Semi Condensed" w:cs="Barlow Semi Condensed" w:eastAsia="Barlow Semi Condensed" w:hAnsi="Barlow Semi Condensed"/>
          <w:i/>
          <w:iCs/>
          <w:sz w:val="21"/>
          <w:szCs w:val="21"/>
        </w:rPr>
        <w:t xml:space="preserve">Chi ascolta, però, deve pur capire qualcosa; e chi verrà dopo dovrà stabilire — in un'aula, in una commissione, in un libro — «che cosa egli intendesse». Ed è qui che comincia la difficoltà, la quale è di natura probatoria e non letteraria.</w:t>
      </w:r>
    </w:p>
    <w:p>
      <w:pPr>
        <w:spacing w:after="120" w:line="290"/>
        <w:jc w:val="both"/>
      </w:pPr>
      <w:r>
        <w:rPr>
          <w:rFonts w:ascii="Barlow Semi Condensed" w:cs="Barlow Semi Condensed" w:eastAsia="Barlow Semi Condensed" w:hAnsi="Barlow Semi Condensed"/>
          <w:i/>
          <w:iCs/>
          <w:sz w:val="21"/>
          <w:szCs w:val="21"/>
        </w:rPr>
        <w:t xml:space="preserve">Perché la domanda «che cosa intendeva» presuppone che vi fosse una cosa sola intesa e una sola nascosta, e che il compito consista nel sollevare la seconda da sotto la prima. Ma se l'enunciato fu costruito perché reggesse due letture, allora </w:t>
      </w:r>
      <w:r>
        <w:rPr>
          <w:rFonts w:ascii="Barlow Semi Condensed" w:cs="Barlow Semi Condensed" w:eastAsia="Barlow Semi Condensed" w:hAnsi="Barlow Semi Condensed"/>
          <w:b/>
          <w:bCs/>
          <w:i/>
          <w:iCs/>
          <w:sz w:val="21"/>
          <w:szCs w:val="21"/>
        </w:rPr>
        <w:t xml:space="preserve">non esiste il significato nascosto da riportare alla luce</w:t>
      </w:r>
      <w:r>
        <w:rPr>
          <w:rFonts w:ascii="Barlow Semi Condensed" w:cs="Barlow Semi Condensed" w:eastAsia="Barlow Semi Condensed" w:hAnsi="Barlow Semi Condensed"/>
          <w:i/>
          <w:iCs/>
          <w:sz w:val="21"/>
          <w:szCs w:val="21"/>
        </w:rPr>
        <w:t xml:space="preserve">: esiste un enunciato che due letture reggono, e la scelta fra esse non è un accertamento — è una decisione che compie l'interprete, e che egli attribuisce all'autore.</w:t>
      </w:r>
    </w:p>
    <w:p>
      <w:pPr>
        <w:spacing w:after="120" w:line="290"/>
        <w:jc w:val="both"/>
      </w:pPr>
      <w:r>
        <w:rPr>
          <w:rFonts w:ascii="Barlow Semi Condensed" w:cs="Barlow Semi Condensed" w:eastAsia="Barlow Semi Condensed" w:hAnsi="Barlow Semi Condensed"/>
          <w:i/>
          <w:iCs/>
          <w:sz w:val="21"/>
          <w:szCs w:val="21"/>
        </w:rPr>
        <w:t xml:space="preserve">Onde la regola che mi sentirei di dare, e vale ben oltre il caso di un discorso politico: </w:t>
      </w:r>
      <w:r>
        <w:rPr>
          <w:rFonts w:ascii="Barlow Semi Condensed" w:cs="Barlow Semi Condensed" w:eastAsia="Barlow Semi Condensed" w:hAnsi="Barlow Semi Condensed"/>
          <w:b/>
          <w:bCs/>
          <w:i/>
          <w:iCs/>
          <w:sz w:val="21"/>
          <w:szCs w:val="21"/>
        </w:rPr>
        <w:t xml:space="preserve">quando un testo ammette due letture, si riferiscano entrambe.</w:t>
      </w:r>
      <w:r>
        <w:rPr>
          <w:rFonts w:ascii="Barlow Semi Condensed" w:cs="Barlow Semi Condensed" w:eastAsia="Barlow Semi Condensed" w:hAnsi="Barlow Semi Condensed"/>
          <w:i/>
          <w:iCs/>
          <w:sz w:val="21"/>
          <w:szCs w:val="21"/>
        </w:rPr>
        <w:t xml:space="preserve"> Chi ne riferisca una sola non ha scoperto quale fosse la vera: ha soppresso l'altra, e ha consegnato al lettore, come risultato di un'indagine, l'esito di una propria preferenza.</w:t>
      </w:r>
    </w:p>
    <w:p>
      <w:pPr>
        <w:spacing w:after="120" w:line="290"/>
        <w:jc w:val="both"/>
      </w:pPr>
      <w:r>
        <w:rPr>
          <w:rFonts w:ascii="Barlow Semi Condensed" w:cs="Barlow Semi Condensed" w:eastAsia="Barlow Semi Condensed" w:hAnsi="Barlow Semi Condensed"/>
          <w:i/>
          <w:iCs/>
          <w:sz w:val="21"/>
          <w:szCs w:val="21"/>
        </w:rPr>
        <w:t xml:space="preserve">Aggiungo la parte che mi costa, giacché sarebbe comodo fermarsi alla difesa. L'enunciato ambiguo ha un prezzo, e lo pagano gli altri: esso trasferisce su chi ascolta l'onere di decidere che cosa si sia detto, e chi ascolta lo decide, di regola, secondo ciò che desidera. Ne segue che chi parla in quel modo non è responsabile delle letture altrui, ma </w:t>
      </w:r>
      <w:r>
        <w:rPr>
          <w:rFonts w:ascii="Barlow Semi Condensed" w:cs="Barlow Semi Condensed" w:eastAsia="Barlow Semi Condensed" w:hAnsi="Barlow Semi Condensed"/>
          <w:b/>
          <w:bCs/>
          <w:i/>
          <w:iCs/>
          <w:sz w:val="21"/>
          <w:szCs w:val="21"/>
        </w:rPr>
        <w:t xml:space="preserve">è responsabile di averle rese tutte possibili</w:t>
      </w:r>
      <w:r>
        <w:rPr>
          <w:rFonts w:ascii="Barlow Semi Condensed" w:cs="Barlow Semi Condensed" w:eastAsia="Barlow Semi Condensed" w:hAnsi="Barlow Semi Condensed"/>
          <w:i/>
          <w:iCs/>
          <w:sz w:val="21"/>
          <w:szCs w:val="21"/>
        </w:rPr>
        <w:t xml:space="preserve">; e non v'è arte oratoria che lo dispensi dal rispondere di questo.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 — e il §III dirà perché ventitré proposizioni non sono ventitré fatti.</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regge, per come sta</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data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luogo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fatto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grado</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29 ott 1969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dodici settimane dopo l'insediamento, apre la sequenza spagnola che il corpus ricostruisce per date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27-29 giu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conferenza internazionale di solidarietà con i popoli delle colonie portoghesi: 177 organizzazioni da 64 Paesi. Il governo italiano non la patrocina e non vi si oppone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Vaticano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Paolo VI riceve i tre capi dei movimenti di liberazione; il Portogallo richiama il proprio ambasciatore presso la Santa Sede e protesta. Su una reazione italiana, nessuna traccia reperita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confisca dei beni della comunità italiana; esodo perfezionato entro il 15 ottobre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 set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Tunisi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telegramma del ministro. Sede: Archivio storico diplomatico ed Edizione Nazionale. Il telegramma non è stato letto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27-28 ott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Parigi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quarto incontro del negoziato per il riconoscimento della Cina, all'ambasciata cinese; carteggio Moro-Saragat del 2-3 novembre nel Fondo Moro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o 6 nov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 e Pechino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comunicato congiunto sulle relazioni diplomatiche, pubblicato simultaneamente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primavera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Madrid</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in una sequenza diplomatica spagnola fittissima, l'Italia compare una volta sola, e per opporre un rifiuto: un funzionario dichiara il disinteresse del proprio Paese al progetto di patto mediterraneo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mag 1971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incontra Gheddafi; traccia nel Fondo Aldo Moro, Archivio storico del Senato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3 lug 1973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Helsinki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 apre la Conferenza sulla sicurezza e la cooperazione in Europa, quattro giorni prima del rientro del ministro alla Farnesina; l'Atto finale sarà firmato il 1° agosto 1975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20 ott 1971 · 6 dic 1972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New York</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l'Italia, membro non permanente del Consiglio di sicurezza, vota le risoluzioni 301 e 323 sulla Namibia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13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Mozambico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Sabato Santo: missionari comboniani italiani espulsi. L'ordine porta la data del 5 marzo 1974, trascritto nel diario del superiore provinciale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25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Lisbona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cade l'Estado Novo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14 ago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Cipro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seconda offensiva turca, nella fase finale del mandato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23 nov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lascia la Farnesina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val="false"/>
          <w:iCs w:val="false"/>
          <w:sz w:val="21"/>
          <w:szCs w:val="21"/>
        </w:rPr>
        <w:t xml:space="preserve">### Le tre divergenze, che restano aperte</w:t>
      </w:r>
    </w:p>
    <w:p>
      <w:pPr>
        <w:spacing w:after="120" w:line="290"/>
        <w:jc w:val="both"/>
      </w:pPr>
      <w:r>
        <w:rPr>
          <w:rFonts w:ascii="Barlow Semi Condensed" w:cs="Barlow Semi Condensed" w:eastAsia="Barlow Semi Condensed" w:hAnsi="Barlow Semi Condensed"/>
          <w:b/>
          <w:bCs/>
          <w:i w:val="false"/>
          <w:iCs w:val="false"/>
          <w:sz w:val="21"/>
          <w:szCs w:val="21"/>
        </w:rPr>
        <w:t xml:space="preserve">Il giorno del comunicato con Pechino.</w:t>
      </w:r>
      <w:r>
        <w:rPr>
          <w:rFonts w:ascii="Barlow Semi Condensed" w:cs="Barlow Semi Condensed" w:eastAsia="Barlow Semi Condensed" w:hAnsi="Barlow Semi Condensed"/>
          <w:i w:val="false"/>
          <w:iCs w:val="false"/>
          <w:sz w:val="21"/>
          <w:szCs w:val="21"/>
        </w:rPr>
        <w:t xml:space="preserve"> La maggior parte delle fonti dà il 6 novembre 1970; altre il 5.</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Quanti fossero i comboniani espulsi.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Quanta parte di Cipro.</w:t>
      </w:r>
      <w:r>
        <w:rPr>
          <w:rFonts w:ascii="Barlow Semi Condensed" w:cs="Barlow Semi Condensed" w:eastAsia="Barlow Semi Condensed" w:hAnsi="Barlow Semi Condensed"/>
          <w:i w:val="false"/>
          <w:iCs w:val="false"/>
          <w:sz w:val="21"/>
          <w:szCs w:val="21"/>
        </w:rPr>
        <w:t xml:space="preserve"> «Circa il 36%» secondo la voce enciclopedica italiana; il «northern forty per cent» secondo il volume FRUS 1969-1976.</w:t>
      </w:r>
    </w:p>
    <w:p>
      <w:pPr>
        <w:spacing w:after="120" w:line="290"/>
        <w:jc w:val="both"/>
      </w:pPr>
      <w:r>
        <w:rPr>
          <w:rFonts w:ascii="Barlow Semi Condensed" w:cs="Barlow Semi Condensed" w:eastAsia="Barlow Semi Condensed" w:hAnsi="Barlow Semi Condensed"/>
          <w:i w:val="false"/>
          <w:iCs w:val="false"/>
          <w:sz w:val="21"/>
          <w:szCs w:val="21"/>
        </w:rPr>
        <w:t xml:space="preserve">Nessuna delle tre si scioglie qui, e per la ragione del capitolo quinto: sono fonti di pari grado, e nessuna è stata letta alla fonte.</w:t>
      </w:r>
    </w:p>
    <w:p>
      <w:pPr>
        <w:spacing w:after="120" w:line="290"/>
        <w:jc w:val="both"/>
      </w:pPr>
      <w:r>
        <w:rPr>
          <w:rFonts w:ascii="Barlow Semi Condensed" w:cs="Barlow Semi Condensed" w:eastAsia="Barlow Semi Condensed" w:hAnsi="Barlow Semi Condensed"/>
          <w:i w:val="false"/>
          <w:iCs w:val="false"/>
          <w:sz w:val="21"/>
          <w:szCs w:val="21"/>
        </w:rPr>
        <w:t xml:space="preserve">### Le due correzioni, scritte accanto all'errore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fine del primo mandato.</w:t>
      </w:r>
      <w:r>
        <w:rPr>
          <w:rFonts w:ascii="Barlow Semi Condensed" w:cs="Barlow Semi Condensed" w:eastAsia="Barlow Semi Condensed" w:hAnsi="Barlow Semi Condensed"/>
          <w:i w:val="false"/>
          <w:iCs w:val="false"/>
          <w:sz w:val="21"/>
          <w:szCs w:val="21"/>
        </w:rPr>
        <w:t xml:space="preserve"> Una passata precedente la portava al 29 luglio 1972. È errata: il primo governo Andreotti cessa il </w:t>
      </w:r>
      <w:r>
        <w:rPr>
          <w:rFonts w:ascii="Barlow Semi Condensed" w:cs="Barlow Semi Condensed" w:eastAsia="Barlow Semi Condensed" w:hAnsi="Barlow Semi Condensed"/>
          <w:b/>
          <w:bCs/>
          <w:i w:val="false"/>
          <w:iCs w:val="false"/>
          <w:sz w:val="21"/>
          <w:szCs w:val="21"/>
        </w:rPr>
        <w:t xml:space="preserve">26 giugno</w:t>
      </w:r>
      <w:r>
        <w:rPr>
          <w:rFonts w:ascii="Barlow Semi Condensed" w:cs="Barlow Semi Condensed" w:eastAsia="Barlow Semi Condensed" w:hAnsi="Barlow Semi Condensed"/>
          <w:i w:val="false"/>
          <w:iCs w:val="false"/>
          <w:sz w:val="21"/>
          <w:szCs w:val="21"/>
        </w:rPr>
        <w:t xml:space="preserve"> col giuramento del secondo, e la Farnesina passa ad altri. L'indicazione discordante cade, e resta scritto che c'era.</w:t>
      </w:r>
    </w:p>
    <w:p>
      <w:pPr>
        <w:spacing w:after="120" w:line="290"/>
        <w:jc w:val="both"/>
      </w:pPr>
      <w:r>
        <w:rPr>
          <w:rFonts w:ascii="Barlow Semi Condensed" w:cs="Barlow Semi Condensed" w:eastAsia="Barlow Semi Condensed" w:hAnsi="Barlow Semi Condensed"/>
          <w:b/>
          <w:bCs/>
          <w:i w:val="false"/>
          <w:iCs w:val="false"/>
          <w:sz w:val="21"/>
          <w:szCs w:val="21"/>
        </w:rPr>
        <w:t xml:space="preserve">Le fucilazioni del 27 settembre 1975.</w:t>
      </w:r>
      <w:r>
        <w:rPr>
          <w:rFonts w:ascii="Barlow Semi Condensed" w:cs="Barlow Semi Condensed" w:eastAsia="Barlow Semi Condensed" w:hAnsi="Barlow Semi Condensed"/>
          <w:i w:val="false"/>
          <w:iCs w:val="false"/>
          <w:sz w:val="21"/>
          <w:szCs w:val="21"/>
        </w:rPr>
        <w:t xml:space="preserve"> La prima passata le aveva contate male. Furono cinque: tre militanti del FRAP — José Humberto Baena, José Luis Sánchez Bravo, Ramón García Sanz — e due dell'ETA — Juan Paredes Manot «Txiki» e Ángel Otaegui.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spacing w:after="120" w:line="290"/>
        <w:jc w:val="both"/>
      </w:pPr>
      <w:r>
        <w:rPr>
          <w:rFonts w:ascii="Barlow Semi Condensed" w:cs="Barlow Semi Condensed" w:eastAsia="Barlow Semi Condensed" w:hAnsi="Barlow Semi Condensed"/>
          <w:b/>
          <w:bCs/>
          <w:i w:val="false"/>
          <w:iCs w:val="false"/>
          <w:sz w:val="21"/>
          <w:szCs w:val="21"/>
        </w:rPr>
        <w:t xml:space="preserve">Una sola cosa questa tavola non dice, ed è la più importante.</w:t>
      </w:r>
      <w:r>
        <w:rPr>
          <w:rFonts w:ascii="Barlow Semi Condensed" w:cs="Barlow Semi Condensed" w:eastAsia="Barlow Semi Condensed" w:hAnsi="Barlow Semi Condensed"/>
          <w:i w:val="false"/>
          <w:iCs w:val="false"/>
          <w:sz w:val="21"/>
          <w:szCs w:val="21"/>
        </w:rPr>
        <w:t xml:space="preserve"> Che la Farnesina fosse informata dell'espulsione del 13 aprile,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 È il perno del §VI.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vaglio, e che cosa il criterio non vede</w:t>
      </w:r>
    </w:p>
    <w:p>
      <w:pPr>
        <w:spacing w:after="120" w:line="290"/>
        <w:jc w:val="both"/>
      </w:pPr>
      <w:r>
        <w:rPr>
          <w:rFonts w:ascii="Barlow Semi Condensed" w:cs="Barlow Semi Condensed" w:eastAsia="Barlow Semi Condensed" w:hAnsi="Barlow Semi Condensed"/>
          <w:i w:val="false"/>
          <w:iCs w:val="false"/>
          <w:sz w:val="21"/>
          <w:szCs w:val="21"/>
        </w:rPr>
        <w:t xml:space="preserve">Delle ventitré proposizioni che lo spoglio aveva reso, nella tavola ne sono entrate quindici. Le altre sono state vagliate a una a una, e il vaglio ha trovato tre cose che vanno scritte perché riguardano lo strumento e non la materia.</w:t>
      </w:r>
    </w:p>
    <w:p>
      <w:pPr>
        <w:spacing w:after="120" w:line="290"/>
        <w:jc w:val="both"/>
      </w:pPr>
      <w:r>
        <w:rPr>
          <w:rFonts w:ascii="Barlow Semi Condensed" w:cs="Barlow Semi Condensed" w:eastAsia="Barlow Semi Condensed" w:hAnsi="Barlow Semi Condensed"/>
          <w:b/>
          <w:bCs/>
          <w:i w:val="false"/>
          <w:iCs w:val="false"/>
          <w:sz w:val="21"/>
          <w:szCs w:val="21"/>
        </w:rPr>
        <w:t xml:space="preserve">Cinque delle ventitré sono la stessa proposizione.</w:t>
      </w:r>
      <w:r>
        <w:rPr>
          <w:rFonts w:ascii="Barlow Semi Condensed" w:cs="Barlow Semi Condensed" w:eastAsia="Barlow Semi Condensed" w:hAnsi="Barlow Semi Condensed"/>
          <w:i w:val="false"/>
          <w:iCs w:val="false"/>
          <w:sz w:val="21"/>
          <w:szCs w:val="21"/>
        </w:rPr>
        <w:t xml:space="preserve"> Sono le due date del mandato, ripetute in cinque documenti diversi che se le trasmettono. Contate una per una fanno cinque; contate per ciò che dicono fanno una. </w:t>
      </w:r>
      <w:r>
        <w:rPr>
          <w:rFonts w:ascii="Barlow Semi Condensed" w:cs="Barlow Semi Condensed" w:eastAsia="Barlow Semi Condensed" w:hAnsi="Barlow Semi Condensed"/>
          <w:b/>
          <w:bCs/>
          <w:i w:val="false"/>
          <w:iCs w:val="false"/>
          <w:sz w:val="21"/>
          <w:szCs w:val="21"/>
        </w:rPr>
        <w:t xml:space="preserve">Il numero ventitré ha lo stesso vizio del numero della parte settima</w:t>
      </w:r>
      <w:r>
        <w:rPr>
          <w:rFonts w:ascii="Barlow Semi Condensed" w:cs="Barlow Semi Condensed" w:eastAsia="Barlow Semi Condensed" w:hAnsi="Barlow Semi Condensed"/>
          <w:i w:val="false"/>
          <w:iCs w:val="false"/>
          <w:sz w:val="21"/>
          <w:szCs w:val="21"/>
        </w:rPr>
        <w:t xml:space="preserve">: conta le occorrenze di una formula e non i fatti distinti, e chi lo legga come «ventitré fatti» legge male — per colpa di chi lo ha scritto, non sua.</w:t>
      </w:r>
    </w:p>
    <w:p>
      <w:pPr>
        <w:spacing w:after="120" w:line="290"/>
        <w:jc w:val="both"/>
      </w:pPr>
      <w:r>
        <w:rPr>
          <w:rFonts w:ascii="Barlow Semi Condensed" w:cs="Barlow Semi Condensed" w:eastAsia="Barlow Semi Condensed" w:hAnsi="Barlow Semi Condensed"/>
          <w:b/>
          <w:bCs/>
          <w:i w:val="false"/>
          <w:iCs w:val="false"/>
          <w:sz w:val="21"/>
          <w:szCs w:val="21"/>
        </w:rPr>
        <w:t xml:space="preserve">Quattro sono fuori dal mandato, e tre lo dichiarano da sé.</w:t>
      </w:r>
      <w:r>
        <w:rPr>
          <w:rFonts w:ascii="Barlow Semi Condensed" w:cs="Barlow Semi Condensed" w:eastAsia="Barlow Semi Condensed" w:hAnsi="Barlow Semi Condensed"/>
          <w:i w:val="false"/>
          <w:iCs w:val="false"/>
          <w:sz w:val="21"/>
          <w:szCs w:val="21"/>
        </w:rPr>
        <w:t xml:space="preserve"> La firma italiana del Trattato di non proliferazione è del 28 gennaio 1969, anteriore all'insediamento; l'accordo di associazione fra Comunità e Cipro è del 19 dicembre 1972, cinque settimane prima del secondo insediamento; l'udienza vaticana del 12 gennaio 1973 — così il corpus, e si riporta — «coinvolge Moro solo per contiguità cronologica e ambientale». Non sono state escluse da un giudizio: erano già escluse da chi le aveva scritte, e il vaglio non ha fatto che leggere.</w:t>
      </w:r>
    </w:p>
    <w:p>
      <w:pPr>
        <w:spacing w:after="120" w:line="290"/>
        <w:jc w:val="both"/>
      </w:pPr>
      <w:r>
        <w:rPr>
          <w:rFonts w:ascii="Barlow Semi Condensed" w:cs="Barlow Semi Condensed" w:eastAsia="Barlow Semi Condensed" w:hAnsi="Barlow Semi Condensed"/>
          <w:b/>
          <w:bCs/>
          <w:i w:val="false"/>
          <w:iCs w:val="false"/>
          <w:sz w:val="21"/>
          <w:szCs w:val="21"/>
        </w:rPr>
        <w:t xml:space="preserve">Una era un falso candidato, prodotto dallo strumento.</w:t>
      </w:r>
      <w:r>
        <w:rPr>
          <w:rFonts w:ascii="Barlow Semi Condensed" w:cs="Barlow Semi Condensed" w:eastAsia="Barlow Semi Condensed" w:hAnsi="Barlow Semi Condensed"/>
          <w:i w:val="false"/>
          <w:iCs w:val="false"/>
          <w:sz w:val="21"/>
          <w:szCs w:val="21"/>
        </w:rPr>
        <w:t xml:space="preserve"> Una proposizione accostava la data del 23 luglio 1969 alla frase «la Farnesina di Moro non vi si oppose», e la data è anteriore di tredici giorni all'insediamento: sembrava un errore del corpus. Non lo è. Il 23 luglio 1969 è, nel documento, lo scoppio di un caso spagnolo che non ha nulla di italiano; le due cose stavano vicine nel testo e il taglio automatico delle frasi le ha unite. </w:t>
      </w:r>
      <w:r>
        <w:rPr>
          <w:rFonts w:ascii="Barlow Semi Condensed" w:cs="Barlow Semi Condensed" w:eastAsia="Barlow Semi Condensed" w:hAnsi="Barlow Semi Condensed"/>
          <w:b/>
          <w:bCs/>
          <w:i w:val="false"/>
          <w:iCs w:val="false"/>
          <w:sz w:val="21"/>
          <w:szCs w:val="21"/>
        </w:rPr>
        <w:t xml:space="preserve">L'errore era del criterio, non della fonte</w:t>
      </w:r>
      <w:r>
        <w:rPr>
          <w:rFonts w:ascii="Barlow Semi Condensed" w:cs="Barlow Semi Condensed" w:eastAsia="Barlow Semi Condensed" w:hAnsi="Barlow Semi Condensed"/>
          <w:i w:val="false"/>
          <w:iCs w:val="false"/>
          <w:sz w:val="21"/>
          <w:szCs w:val="21"/>
        </w:rPr>
        <w:t xml:space="preserve">, e si registra qui perché chi controlla deve dichiarare anche quando è lui a sbagliare.</w:t>
      </w:r>
    </w:p>
    <w:p>
      <w:pPr>
        <w:spacing w:after="120" w:line="290"/>
        <w:jc w:val="both"/>
      </w:pPr>
      <w:r>
        <w:rPr>
          <w:rFonts w:ascii="Barlow Semi Condensed" w:cs="Barlow Semi Condensed" w:eastAsia="Barlow Semi Condensed" w:hAnsi="Barlow Semi Condensed"/>
          <w:b/>
          <w:bCs/>
          <w:i w:val="false"/>
          <w:iCs w:val="false"/>
          <w:sz w:val="21"/>
          <w:szCs w:val="21"/>
        </w:rPr>
        <w:t xml:space="preserve">E il vaglio ha trovato un fatto che il criterio aveva scartato.</w:t>
      </w:r>
      <w:r>
        <w:rPr>
          <w:rFonts w:ascii="Barlow Semi Condensed" w:cs="Barlow Semi Condensed" w:eastAsia="Barlow Semi Condensed" w:hAnsi="Barlow Semi Condensed"/>
          <w:i w:val="false"/>
          <w:iCs w:val="false"/>
          <w:sz w:val="21"/>
          <w:szCs w:val="21"/>
        </w:rPr>
        <w:t xml:space="preserve"> La regola d'ingresso chiedeva una data risolvibile almeno al mese; una proposizione datata soltanto «primavera 1970» è passata sotto la soglia. È quella per cui, in una sequenza diplomatica spagnola fittissima — Europa, Stati Uniti, Unione Sovietica, Paesi arabi, Asia, America latina —, </w:t>
      </w:r>
      <w:r>
        <w:rPr>
          <w:rFonts w:ascii="Barlow Semi Condensed" w:cs="Barlow Semi Condensed" w:eastAsia="Barlow Semi Condensed" w:hAnsi="Barlow Semi Condensed"/>
          <w:b/>
          <w:bCs/>
          <w:i w:val="false"/>
          <w:iCs w:val="false"/>
          <w:sz w:val="21"/>
          <w:szCs w:val="21"/>
        </w:rPr>
        <w:t xml:space="preserve">l'Italia compare una volta sola, e per opporre un rifiuto</w:t>
      </w:r>
      <w:r>
        <w:rPr>
          <w:rFonts w:ascii="Barlow Semi Condensed" w:cs="Barlow Semi Condensed" w:eastAsia="Barlow Semi Condensed" w:hAnsi="Barlow Semi Condensed"/>
          <w:i w:val="false"/>
          <w:iCs w:val="false"/>
          <w:sz w:val="21"/>
          <w:szCs w:val="21"/>
        </w:rPr>
        <w:t xml:space="preserve">. Il corpus ne dà la lettura, e si riporta con la sua cautela: ciò non stabilisce ostilità italiana, stabilisce che la Spagna non era una priorità della Farnesina.</w:t>
      </w:r>
    </w:p>
    <w:p>
      <w:pPr>
        <w:spacing w:after="120" w:line="290"/>
        <w:jc w:val="both"/>
      </w:pPr>
      <w:r>
        <w:rPr>
          <w:rFonts w:ascii="Barlow Semi Condensed" w:cs="Barlow Semi Condensed" w:eastAsia="Barlow Semi Condensed" w:hAnsi="Barlow Semi Condensed"/>
          <w:i w:val="false"/>
          <w:iCs w:val="false"/>
          <w:sz w:val="21"/>
          <w:szCs w:val="21"/>
        </w:rPr>
        <w:t xml:space="preserve">È entrata nella tavola. E la lezione resta: </w:t>
      </w:r>
      <w:r>
        <w:rPr>
          <w:rFonts w:ascii="Barlow Semi Condensed" w:cs="Barlow Semi Condensed" w:eastAsia="Barlow Semi Condensed" w:hAnsi="Barlow Semi Condensed"/>
          <w:b/>
          <w:bCs/>
          <w:i w:val="false"/>
          <w:iCs w:val="false"/>
          <w:sz w:val="21"/>
          <w:szCs w:val="21"/>
        </w:rPr>
        <w:t xml:space="preserve">un criterio che rende un conteggio riproducibile lo rende anche cieco</w:t>
      </w:r>
      <w:r>
        <w:rPr>
          <w:rFonts w:ascii="Barlow Semi Condensed" w:cs="Barlow Semi Condensed" w:eastAsia="Barlow Semi Condensed" w:hAnsi="Barlow Semi Condensed"/>
          <w:i w:val="false"/>
          <w:iCs w:val="false"/>
          <w:sz w:val="21"/>
          <w:szCs w:val="21"/>
        </w:rPr>
        <w:t xml:space="preserve">, e in questo caso cieco proprio nel punto in cui il capitolo aveva più da guadagnare. Non c'è criterio che eviti questo; c'è solo l'obbligo di rileggere fuori dal criterio ciò che il criterio ha scartato, e di dire che lo si è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regola che fa vedere è la stessa che fa non vedere</w:t>
      </w:r>
    </w:p>
    <w:p>
      <w:pPr>
        <w:spacing w:after="120" w:line="290"/>
        <w:jc w:val="both"/>
      </w:pPr>
      <w:r>
        <w:rPr>
          <w:rFonts w:ascii="Barlow Semi Condensed" w:cs="Barlow Semi Condensed" w:eastAsia="Barlow Semi Condensed" w:hAnsi="Barlow Semi Condensed"/>
          <w:i/>
          <w:iCs/>
          <w:sz w:val="21"/>
          <w:szCs w:val="21"/>
        </w:rPr>
        <w:t xml:space="preserve">Su ciò che si è appena letto vorrei fermarmi, perché contiene una difficoltà che ho incontrato in ogni istruttoria e che non ho mai veduto risolta, né credo che si risolva.</w:t>
      </w:r>
    </w:p>
    <w:p>
      <w:pPr>
        <w:spacing w:after="120" w:line="290"/>
        <w:jc w:val="both"/>
      </w:pPr>
      <w:r>
        <w:rPr>
          <w:rFonts w:ascii="Barlow Semi Condensed" w:cs="Barlow Semi Condensed" w:eastAsia="Barlow Semi Condensed" w:hAnsi="Barlow Semi Condensed"/>
          <w:i/>
          <w:iCs/>
          <w:sz w:val="21"/>
          <w:szCs w:val="21"/>
        </w:rPr>
        <w:t xml:space="preserve">Chi cerca deve darsi una regola d'ammissione: che cosa entra e che cosa no. Senza di essa la ricerca non è controllabile — nessuno può rifarla, nessuno può smentirla — e ciò che ne esce non è un risultato ma un'antologia di quanto ha colpito chi cercava. La regola è dunque la condizione della serietà.</w:t>
      </w:r>
    </w:p>
    <w:p>
      <w:pPr>
        <w:spacing w:after="120" w:line="290"/>
        <w:jc w:val="both"/>
      </w:pPr>
      <w:r>
        <w:rPr>
          <w:rFonts w:ascii="Barlow Semi Condensed" w:cs="Barlow Semi Condensed" w:eastAsia="Barlow Semi Condensed" w:hAnsi="Barlow Semi Condensed"/>
          <w:i/>
          <w:iCs/>
          <w:sz w:val="21"/>
          <w:szCs w:val="21"/>
        </w:rPr>
        <w:t xml:space="preserve">Ma nel medesimo atto in cui la regola rende visibile ciò che le corrisponde, essa rende invisibile tutto il resto; e il resto non è composto di cose irrilevanti, giacché la regola non è stata fatta sulla rilevanza — è stata fatta sulla forma. Qui la regola chiedeva una data risolvibile almeno al mese: è un criterio ragionevole, e chi lo adotta non commette alcuna scorrettezza. Solo che un fatto datato «primavera» non ha meno importanza di un fatto datato «martedì»; ha meno data. </w:t>
      </w:r>
      <w:r>
        <w:rPr>
          <w:rFonts w:ascii="Barlow Semi Condensed" w:cs="Barlow Semi Condensed" w:eastAsia="Barlow Semi Condensed" w:hAnsi="Barlow Semi Condensed"/>
          <w:b/>
          <w:bCs/>
          <w:i/>
          <w:iCs/>
          <w:sz w:val="21"/>
          <w:szCs w:val="21"/>
        </w:rPr>
        <w:t xml:space="preserve">La soglia misurava la precisione della fonte e ha filtrato la rilevanza del fatto</w:t>
      </w:r>
      <w:r>
        <w:rPr>
          <w:rFonts w:ascii="Barlow Semi Condensed" w:cs="Barlow Semi Condensed" w:eastAsia="Barlow Semi Condensed" w:hAnsi="Barlow Semi Condensed"/>
          <w:i/>
          <w:iCs/>
          <w:sz w:val="21"/>
          <w:szCs w:val="21"/>
        </w:rPr>
        <w:t xml:space="preserve">, che è un'altra cosa, e la differenza non compariva nell'enunciato della regola.</w:t>
      </w:r>
    </w:p>
    <w:p>
      <w:pPr>
        <w:spacing w:after="120" w:line="290"/>
        <w:jc w:val="both"/>
      </w:pPr>
      <w:r>
        <w:rPr>
          <w:rFonts w:ascii="Barlow Semi Condensed" w:cs="Barlow Semi Condensed" w:eastAsia="Barlow Semi Condensed" w:hAnsi="Barlow Semi Condensed"/>
          <w:i/>
          <w:iCs/>
          <w:sz w:val="21"/>
          <w:szCs w:val="21"/>
        </w:rPr>
        <w:t xml:space="preserve">Ne discendono due obblighi, e li tengo per fermi. Il primo: </w:t>
      </w:r>
      <w:r>
        <w:rPr>
          <w:rFonts w:ascii="Barlow Semi Condensed" w:cs="Barlow Semi Condensed" w:eastAsia="Barlow Semi Condensed" w:hAnsi="Barlow Semi Condensed"/>
          <w:b/>
          <w:bCs/>
          <w:i/>
          <w:iCs/>
          <w:sz w:val="21"/>
          <w:szCs w:val="21"/>
        </w:rPr>
        <w:t xml:space="preserve">la regola si dichiara prima</w:t>
      </w:r>
      <w:r>
        <w:rPr>
          <w:rFonts w:ascii="Barlow Semi Condensed" w:cs="Barlow Semi Condensed" w:eastAsia="Barlow Semi Condensed" w:hAnsi="Barlow Semi Condensed"/>
          <w:i/>
          <w:iCs/>
          <w:sz w:val="21"/>
          <w:szCs w:val="21"/>
        </w:rPr>
        <w:t xml:space="preserve">. Chi la scriva dopo aver veduto gli esiti non ha applicato un criterio, ha descritto la propria selezione con le parole di un criterio; e nulla distingue, nel foglio finito, le due operazioni — se non l'onestà di chi lo ha compilato, che è per l'appunto ciò che il criterio doveva rendere superfluo.</w:t>
      </w:r>
    </w:p>
    <w:p>
      <w:pPr>
        <w:spacing w:after="120" w:line="290"/>
        <w:jc w:val="both"/>
      </w:pPr>
      <w:r>
        <w:rPr>
          <w:rFonts w:ascii="Barlow Semi Condensed" w:cs="Barlow Semi Condensed" w:eastAsia="Barlow Semi Condensed" w:hAnsi="Barlow Semi Condensed"/>
          <w:i/>
          <w:iCs/>
          <w:sz w:val="21"/>
          <w:szCs w:val="21"/>
        </w:rPr>
        <w:t xml:space="preserve">Il secondo, meno ovvio e più faticoso: </w:t>
      </w:r>
      <w:r>
        <w:rPr>
          <w:rFonts w:ascii="Barlow Semi Condensed" w:cs="Barlow Semi Condensed" w:eastAsia="Barlow Semi Condensed" w:hAnsi="Barlow Semi Condensed"/>
          <w:b/>
          <w:bCs/>
          <w:i/>
          <w:iCs/>
          <w:sz w:val="21"/>
          <w:szCs w:val="21"/>
        </w:rPr>
        <w:t xml:space="preserve">si rilegge fuori dalla regola ciò che la regola ha scartato</w:t>
      </w:r>
      <w:r>
        <w:rPr>
          <w:rFonts w:ascii="Barlow Semi Condensed" w:cs="Barlow Semi Condensed" w:eastAsia="Barlow Semi Condensed" w:hAnsi="Barlow Semi Condensed"/>
          <w:i/>
          <w:iCs/>
          <w:sz w:val="21"/>
          <w:szCs w:val="21"/>
        </w:rPr>
        <w:t xml:space="preserve">, e si dice di averlo fatto. Non per aggirarla — quel che rientra per questa via rientra dichiarato, e chiunque può contestarlo — ma perché una regola d'ammissione è uno strumento di controllo e non un giudice: essa dice che cosa è entrato senza discussione, non che cosa esiste.</w:t>
      </w:r>
    </w:p>
    <w:p>
      <w:pPr>
        <w:spacing w:after="120" w:line="290"/>
        <w:jc w:val="both"/>
      </w:pPr>
      <w:r>
        <w:rPr>
          <w:rFonts w:ascii="Barlow Semi Condensed" w:cs="Barlow Semi Condensed" w:eastAsia="Barlow Semi Condensed" w:hAnsi="Barlow Semi Condensed"/>
          <w:i/>
          <w:iCs/>
          <w:sz w:val="21"/>
          <w:szCs w:val="21"/>
        </w:rPr>
        <w:t xml:space="preserve">Chi si fermi al primo obbligo avrà un lavoro impeccabile e mutilo, e non saprà di che cosa sia mutilo, il che è la peggiore delle due condizioni. Chi pratichi anche il secondo avrà un lavoro meno netto, sul quale però le obiezioni potranno appuntarsi, ed è tutto ciò che si può chiedere: non che una ricerca sia completa — non lo è mai —, ma che dica dove ha guardato e, per quanto le riesce, dove non ha potuto guardare per costruzione dello sguardo.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Quante, e che fine fecero gli originali</w:t>
      </w:r>
    </w:p>
    <w:p>
      <w:pPr>
        <w:spacing w:after="120" w:line="290"/>
        <w:jc w:val="both"/>
      </w:pPr>
      <w:r>
        <w:rPr>
          <w:rFonts w:ascii="Barlow Semi Condensed" w:cs="Barlow Semi Condensed" w:eastAsia="Barlow Semi Condensed" w:hAnsi="Barlow Semi Condensed"/>
          <w:i w:val="false"/>
          <w:iCs w:val="false"/>
          <w:sz w:val="21"/>
          <w:szCs w:val="21"/>
        </w:rPr>
        <w:t xml:space="preserve">Due dati mancavano a questo capitolo, e il secondo cambia il peso del primo.</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Quante.</w:t>
      </w:r>
      <w:r>
        <w:rPr>
          <w:rFonts w:ascii="Barlow Semi Condensed" w:cs="Barlow Semi Condensed" w:eastAsia="Barlow Semi Condensed" w:hAnsi="Barlow Semi Condensed"/>
          <w:i w:val="false"/>
          <w:iCs w:val="false"/>
          <w:sz w:val="21"/>
          <w:szCs w:val="21"/>
        </w:rPr>
        <w:t xml:space="preserve"> Gli scritti epistolari sono </w:t>
      </w:r>
      <w:r>
        <w:rPr>
          <w:rFonts w:ascii="Barlow Semi Condensed" w:cs="Barlow Semi Condensed" w:eastAsia="Barlow Semi Condensed" w:hAnsi="Barlow Semi Condensed"/>
          <w:b/>
          <w:bCs/>
          <w:i w:val="false"/>
          <w:iCs w:val="false"/>
          <w:sz w:val="21"/>
          <w:szCs w:val="21"/>
        </w:rPr>
        <w:t xml:space="preserve">circa novanta</w:t>
      </w:r>
      <w:r>
        <w:rPr>
          <w:rFonts w:ascii="Barlow Semi Condensed" w:cs="Barlow Semi Condensed" w:eastAsia="Barlow Semi Condensed" w:hAnsi="Barlow Semi Condensed"/>
          <w:i w:val="false"/>
          <w:iCs w:val="false"/>
          <w:sz w:val="21"/>
          <w:szCs w:val="21"/>
        </w:rPr>
        <w:t xml:space="preserve">, fra il marzo e il maggio del 1978.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Correzione registrata, e riguarda queste pagine.</w:t>
      </w:r>
      <w:r>
        <w:rPr>
          <w:rFonts w:ascii="Barlow Semi Condensed" w:cs="Barlow Semi Condensed" w:eastAsia="Barlow Semi Condensed" w:hAnsi="Barlow Semi Condensed"/>
          <w:i w:val="false"/>
          <w:iCs w:val="false"/>
          <w:sz w:val="21"/>
          <w:szCs w:val="21"/>
        </w:rPr>
        <w:t xml:space="preserve"> La prima stesura del capitolo dichiarava il numero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dicendo che il corpus lo collocava «nell'ordine di alcune decine» e che una cifra esigeva un confronto non fatto. Era troppo pessimistica: la cifra stava nel corpus, in un altro suo Libro, e non era stata cercata lì. </w:t>
      </w:r>
      <w:r>
        <w:rPr>
          <w:rFonts w:ascii="Barlow Semi Condensed" w:cs="Barlow Semi Condensed" w:eastAsia="Barlow Semi Condensed" w:hAnsi="Barlow Semi Condensed"/>
          <w:b/>
          <w:bCs/>
          <w:i w:val="false"/>
          <w:iCs w:val="false"/>
          <w:sz w:val="21"/>
          <w:szCs w:val="21"/>
        </w:rPr>
        <w:t xml:space="preserve">Uno Stato Zero dichiarato senza aver consultato tutte le sedi disponibili non è uno Stato Zero: è una ricerca incompleta con un nome autorevole.</w:t>
      </w:r>
      <w:r>
        <w:rPr>
          <w:rFonts w:ascii="Barlow Semi Condensed" w:cs="Barlow Semi Condensed" w:eastAsia="Barlow Semi Condensed" w:hAnsi="Barlow Semi Condensed"/>
          <w:i w:val="false"/>
          <w:iCs w:val="false"/>
          <w:sz w:val="21"/>
          <w:szCs w:val="21"/>
        </w:rPr>
        <w:t xml:space="preserve"> La regola vale contro chi la scrive, e qui ha colpito.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fine fecero gli originali.</w:t>
      </w:r>
      <w:r>
        <w:rPr>
          <w:rFonts w:ascii="Barlow Semi Condensed" w:cs="Barlow Semi Condensed" w:eastAsia="Barlow Semi Condensed" w:hAnsi="Barlow Semi Condensed"/>
          <w:i w:val="false"/>
          <w:iCs w:val="false"/>
          <w:sz w:val="21"/>
          <w:szCs w:val="21"/>
        </w:rPr>
        <w:t xml:space="preserve"> L'autorità archivistica dichiara tre ignoranze, e il </w:t>
      </w:r>
      <w:r>
        <w:rPr>
          <w:rFonts w:ascii="Barlow Semi Condensed" w:cs="Barlow Semi Condensed" w:eastAsia="Barlow Semi Condensed" w:hAnsi="Barlow Semi Condensed"/>
          <w:b/>
          <w:bCs/>
          <w:i w:val="false"/>
          <w:iCs w:val="false"/>
          <w:sz w:val="21"/>
          <w:szCs w:val="21"/>
        </w:rPr>
        <w:t xml:space="preserve">grado A</w:t>
      </w:r>
      <w:r>
        <w:rPr>
          <w:rFonts w:ascii="Barlow Semi Condensed" w:cs="Barlow Semi Condensed" w:eastAsia="Barlow Semi Condensed" w:hAnsi="Barlow Semi Condensed"/>
          <w:i w:val="false"/>
          <w:iCs w:val="false"/>
          <w:sz w:val="21"/>
          <w:szCs w:val="21"/>
        </w:rPr>
        <w:t xml:space="preserve"> riguarda le dichiarazioni, non i fatti che negano:</w:t>
      </w:r>
    </w:p>
    <w:p>
      <w:pPr>
        <w:spacing w:after="120" w:line="290"/>
        <w:jc w:val="both"/>
      </w:pP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memoriale</w:t>
      </w:r>
      <w:r>
        <w:rPr>
          <w:rFonts w:ascii="Barlow Semi Condensed" w:cs="Barlow Semi Condensed" w:eastAsia="Barlow Semi Condensed" w:hAnsi="Barlow Semi Condensed"/>
          <w:i w:val="false"/>
          <w:iCs w:val="false"/>
          <w:sz w:val="21"/>
          <w:szCs w:val="21"/>
        </w:rPr>
        <w:t xml:space="preserve"> non si conosce l'esemplare originale; - delle </w:t>
      </w:r>
      <w:r>
        <w:rPr>
          <w:rFonts w:ascii="Barlow Semi Condensed" w:cs="Barlow Semi Condensed" w:eastAsia="Barlow Semi Condensed" w:hAnsi="Barlow Semi Condensed"/>
          <w:b/>
          <w:bCs/>
          <w:i w:val="false"/>
          <w:iCs w:val="false"/>
          <w:sz w:val="21"/>
          <w:szCs w:val="21"/>
        </w:rPr>
        <w:t xml:space="preserve">registrazioni sonore</w:t>
      </w:r>
      <w:r>
        <w:rPr>
          <w:rFonts w:ascii="Barlow Semi Condensed" w:cs="Barlow Semi Condensed" w:eastAsia="Barlow Semi Condensed" w:hAnsi="Barlow Semi Condensed"/>
          <w:i w:val="false"/>
          <w:iCs w:val="false"/>
          <w:sz w:val="21"/>
          <w:szCs w:val="21"/>
        </w:rPr>
        <w:t xml:space="preserve"> dell'interrogatorio — la cui esistenza è stata affermata da chi custodiva l'autore — non si conosce alcun supporto; - della </w:t>
      </w:r>
      <w:r>
        <w:rPr>
          <w:rFonts w:ascii="Barlow Semi Condensed" w:cs="Barlow Semi Condensed" w:eastAsia="Barlow Semi Condensed" w:hAnsi="Barlow Semi Condensed"/>
          <w:b/>
          <w:bCs/>
          <w:i w:val="false"/>
          <w:iCs w:val="false"/>
          <w:sz w:val="21"/>
          <w:szCs w:val="21"/>
        </w:rPr>
        <w:t xml:space="preserve">massima parte delle altre scritture</w:t>
      </w:r>
      <w:r>
        <w:rPr>
          <w:rFonts w:ascii="Barlow Semi Condensed" w:cs="Barlow Semi Condensed" w:eastAsia="Barlow Semi Condensed" w:hAnsi="Barlow Semi Condensed"/>
          <w:i w:val="false"/>
          <w:iCs w:val="false"/>
          <w:sz w:val="21"/>
          <w:szCs w:val="21"/>
        </w:rPr>
        <w:t xml:space="preserve"> non si conservano gli esemplari di mano, e le dichiarazioni disponibili li dicono distrutti.</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per la massima parte, sono </w:t>
      </w:r>
      <w:r>
        <w:rPr>
          <w:rFonts w:ascii="Barlow Semi Condensed" w:cs="Barlow Semi Condensed" w:eastAsia="Barlow Semi Condensed" w:hAnsi="Barlow Semi Condensed"/>
          <w:b/>
          <w:bCs/>
          <w:i w:val="false"/>
          <w:iCs w:val="false"/>
          <w:sz w:val="21"/>
          <w:szCs w:val="21"/>
        </w:rPr>
        <w:t xml:space="preserve">copie e trascrizioni</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Si osservi come i due fatti si compongano, perché è il punto del capitolo. Le medesime mani che decisero quali scritti facessero il tragitto — §II — sono quelle per le quali gli originali risultano perduti. Non se ne trae alcuna conseguenza sull'intenzione: se ne trae una conseguenza sullo </w:t>
      </w:r>
      <w:r>
        <w:rPr>
          <w:rFonts w:ascii="Barlow Semi Condensed" w:cs="Barlow Semi Condensed" w:eastAsia="Barlow Semi Condensed" w:hAnsi="Barlow Semi Condensed"/>
          <w:b/>
          <w:bCs/>
          <w:i w:val="false"/>
          <w:iCs w:val="false"/>
          <w:sz w:val="21"/>
          <w:szCs w:val="21"/>
        </w:rPr>
        <w:t xml:space="preserve">stato degli atti</w:t>
      </w:r>
      <w:r>
        <w:rPr>
          <w:rFonts w:ascii="Barlow Semi Condensed" w:cs="Barlow Semi Condensed" w:eastAsia="Barlow Semi Condensed" w:hAnsi="Barlow Semi Condensed"/>
          <w:i w:val="false"/>
          <w:iCs w:val="false"/>
          <w:sz w:val="21"/>
          <w:szCs w:val="21"/>
        </w:rPr>
        <w:t xml:space="preserve">, ed è che la selezione e la scomparsa gravano sul medesimo corpo di documenti.</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copia, quando l'originale non c'è più</w:t>
      </w:r>
    </w:p>
    <w:p>
      <w:pPr>
        <w:spacing w:after="120" w:line="290"/>
        <w:jc w:val="both"/>
      </w:pPr>
      <w:r>
        <w:rPr>
          <w:rFonts w:ascii="Barlow Semi Condensed" w:cs="Barlow Semi Condensed" w:eastAsia="Barlow Semi Condensed" w:hAnsi="Barlow Semi Condensed"/>
          <w:i/>
          <w:iCs/>
          <w:sz w:val="21"/>
          <w:szCs w:val="21"/>
        </w:rPr>
        <w:t xml:space="preserve">Occorre ora dire che cosa si perda quando si perde un originale, giacché la risposta corrente — «nulla, se la copia è fedele» — è vera per una sola delle due cose che un originale porta, ed è la meno interessante.</w:t>
      </w:r>
    </w:p>
    <w:p>
      <w:pPr>
        <w:spacing w:after="120" w:line="290"/>
        <w:jc w:val="both"/>
      </w:pPr>
      <w:r>
        <w:rPr>
          <w:rFonts w:ascii="Barlow Semi Condensed" w:cs="Barlow Semi Condensed" w:eastAsia="Barlow Semi Condensed" w:hAnsi="Barlow Semi Condensed"/>
          <w:i/>
          <w:iCs/>
          <w:sz w:val="21"/>
          <w:szCs w:val="21"/>
        </w:rPr>
        <w:t xml:space="preserve">Un originale porta il testo, e quello la copia lo trasmette per intero. Ma porta anche ciò che il testo non dice e la carta mostra: la mano che accelera o si arresta, la cancellatura e ciò che sotto vi si legge, il rifacimento di un periodo, l'ordine materiale dei fogli, la qualità della carta e chi l'abbia fornita, l'intervallo fra due scritture che l'inchiostro rivela. </w:t>
      </w:r>
      <w:r>
        <w:rPr>
          <w:rFonts w:ascii="Barlow Semi Condensed" w:cs="Barlow Semi Condensed" w:eastAsia="Barlow Semi Condensed" w:hAnsi="Barlow Semi Condensed"/>
          <w:b/>
          <w:bCs/>
          <w:i/>
          <w:iCs/>
          <w:sz w:val="21"/>
          <w:szCs w:val="21"/>
        </w:rPr>
        <w:t xml:space="preserve">Nulla di questo è contenuto; tutto questo è testimonianza sulle condizioni in cui il contenuto fu prodotto.</w:t>
      </w:r>
    </w:p>
    <w:p>
      <w:pPr>
        <w:spacing w:after="120" w:line="290"/>
        <w:jc w:val="both"/>
      </w:pPr>
      <w:r>
        <w:rPr>
          <w:rFonts w:ascii="Barlow Semi Condensed" w:cs="Barlow Semi Condensed" w:eastAsia="Barlow Semi Condensed" w:hAnsi="Barlow Semi Condensed"/>
          <w:i/>
          <w:iCs/>
          <w:sz w:val="21"/>
          <w:szCs w:val="21"/>
        </w:rPr>
        <w:t xml:space="preserve">Ed è precisamente ciò che, nel primo paragrafo, ho detto occorrere: che il grado di vincolo non si presuma per il documento intero ma si accerti proposizione per proposizione. Con che cosa lo si accerta? Non col senso delle frasi, che è argomento circolare — chi già ritiene l'autore costretto troverà costrizione in ciò che legge, e chi lo ritenga libero vi troverà libertà. Lo si accerta, quando è possibile, </w:t>
      </w:r>
      <w:r>
        <w:rPr>
          <w:rFonts w:ascii="Barlow Semi Condensed" w:cs="Barlow Semi Condensed" w:eastAsia="Barlow Semi Condensed" w:hAnsi="Barlow Semi Condensed"/>
          <w:b/>
          <w:bCs/>
          <w:i/>
          <w:iCs/>
          <w:sz w:val="21"/>
          <w:szCs w:val="21"/>
        </w:rPr>
        <w:t xml:space="preserve">sui caratteri materiali della scrittura</w:t>
      </w:r>
      <w:r>
        <w:rPr>
          <w:rFonts w:ascii="Barlow Semi Condensed" w:cs="Barlow Semi Condensed" w:eastAsia="Barlow Semi Condensed" w:hAnsi="Barlow Semi Condensed"/>
          <w:i/>
          <w:iCs/>
          <w:sz w:val="21"/>
          <w:szCs w:val="21"/>
        </w:rPr>
        <w:t xml:space="preserve">, che non hanno opinioni.</w:t>
      </w:r>
    </w:p>
    <w:p>
      <w:pPr>
        <w:spacing w:after="120" w:line="290"/>
        <w:jc w:val="both"/>
      </w:pPr>
      <w:r>
        <w:rPr>
          <w:rFonts w:ascii="Barlow Semi Condensed" w:cs="Barlow Semi Condensed" w:eastAsia="Barlow Semi Condensed" w:hAnsi="Barlow Semi Condensed"/>
          <w:i/>
          <w:iCs/>
          <w:sz w:val="21"/>
          <w:szCs w:val="21"/>
        </w:rPr>
        <w:t xml:space="preserve">Onde la conclusione, che mi pare abbia una durezza propria e che non conviene addolcire: la perdita degli originali non ha sottratto il contenuto — quello lo abbiamo. </w:t>
      </w:r>
      <w:r>
        <w:rPr>
          <w:rFonts w:ascii="Barlow Semi Condensed" w:cs="Barlow Semi Condensed" w:eastAsia="Barlow Semi Condensed" w:hAnsi="Barlow Semi Condensed"/>
          <w:b/>
          <w:bCs/>
          <w:i/>
          <w:iCs/>
          <w:sz w:val="21"/>
          <w:szCs w:val="21"/>
        </w:rPr>
        <w:t xml:space="preserve">Ha sottratto lo strumento con cui si sarebbe potuto misurare quanto di quel contenuto fosse libero.</w:t>
      </w:r>
      <w:r>
        <w:rPr>
          <w:rFonts w:ascii="Barlow Semi Condensed" w:cs="Barlow Semi Condensed" w:eastAsia="Barlow Semi Condensed" w:hAnsi="Barlow Semi Condensed"/>
          <w:i/>
          <w:iCs/>
          <w:sz w:val="21"/>
          <w:szCs w:val="21"/>
        </w:rPr>
        <w:t xml:space="preserve"> La domanda del primo paragrafo resta corretta, e resta, per la massima parte di quelle carte, materialmente non decidibile.</w:t>
      </w:r>
    </w:p>
    <w:p>
      <w:pPr>
        <w:spacing w:after="120" w:line="290"/>
        <w:jc w:val="both"/>
      </w:pPr>
      <w:r>
        <w:rPr>
          <w:rFonts w:ascii="Barlow Semi Condensed" w:cs="Barlow Semi Condensed" w:eastAsia="Barlow Semi Condensed" w:hAnsi="Barlow Semi Condensed"/>
          <w:i/>
          <w:iCs/>
          <w:sz w:val="21"/>
          <w:szCs w:val="21"/>
        </w:rPr>
        <w:t xml:space="preserve">Ne discende un obbligo per chi scriva oggi, e non è di prudenza formale. Chi affermi, dell'una o dell'altra proposizione, che fu dettata o che fu spontanea, affermi anche </w:t>
      </w:r>
      <w:r>
        <w:rPr>
          <w:rFonts w:ascii="Barlow Semi Condensed" w:cs="Barlow Semi Condensed" w:eastAsia="Barlow Semi Condensed" w:hAnsi="Barlow Semi Condensed"/>
          <w:b/>
          <w:bCs/>
          <w:i/>
          <w:iCs/>
          <w:sz w:val="21"/>
          <w:szCs w:val="21"/>
        </w:rPr>
        <w:t xml:space="preserve">su che cosa lo stabilisce</w:t>
      </w:r>
      <w:r>
        <w:rPr>
          <w:rFonts w:ascii="Barlow Semi Condensed" w:cs="Barlow Semi Condensed" w:eastAsia="Barlow Semi Condensed" w:hAnsi="Barlow Semi Condensed"/>
          <w:i/>
          <w:iCs/>
          <w:sz w:val="21"/>
          <w:szCs w:val="21"/>
        </w:rPr>
        <w:t xml:space="preserve">; e se ciò su cui lo stabilisce è la propria lettura del senso, lo dica, ché una lettura del senso è una lettura del senso e non un accertamento, per quanto sia perspicace chi la compie.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 ma l'ordine di grandezza sì.</w:t>
      </w:r>
      <w:r>
        <w:rPr>
          <w:rFonts w:ascii="Barlow Semi Condensed" w:cs="Barlow Semi Condensed" w:eastAsia="Barlow Semi Condensed" w:hAnsi="Barlow Semi Condensed"/>
          <w:i w:val="false"/>
          <w:iCs w:val="false"/>
          <w:sz w:val="21"/>
          <w:szCs w:val="21"/>
        </w:rPr>
        <w:t xml:space="preserve"> Circa novanta scritti epistolari, grado B, oltre al materiale non epistolare. Una cifra esatta richiede il confronto delle edizioni critiche, e non è stato fatto. Lo </w:t>
      </w:r>
      <w:r>
        <w:rPr>
          <w:rFonts w:ascii="Barlow Semi Condensed" w:cs="Barlow Semi Condensed" w:eastAsia="Barlow Semi Condensed" w:hAnsi="Barlow Semi Condensed"/>
          <w:b/>
          <w:bCs/>
          <w:i w:val="false"/>
          <w:iCs w:val="false"/>
          <w:sz w:val="21"/>
          <w:szCs w:val="21"/>
        </w:rPr>
        <w:t xml:space="preserve">Stato Zero che la prima stesura dichiarava su questo punto è ritirato</w:t>
      </w:r>
      <w:r>
        <w:rPr>
          <w:rFonts w:ascii="Barlow Semi Condensed" w:cs="Barlow Semi Condensed" w:eastAsia="Barlow Semi Condensed" w:hAnsi="Barlow Semi Condensed"/>
          <w:i w:val="false"/>
          <w:iCs w:val="false"/>
          <w:sz w:val="21"/>
          <w:szCs w:val="21"/>
        </w:rPr>
        <w:t xml:space="preserve">: era stato dichiarato senza consultare tutte le sedi del corpus, e il §III lo annota.</w:t>
      </w:r>
    </w:p>
    <w:p>
      <w:pPr>
        <w:spacing w:after="120" w:line="290"/>
        <w:jc w:val="both"/>
      </w:pPr>
      <w:r>
        <w:rPr>
          <w:rFonts w:ascii="Barlow Semi Condensed" w:cs="Barlow Semi Condensed" w:eastAsia="Barlow Semi Condensed" w:hAnsi="Barlow Semi Condensed"/>
          <w:b/>
          <w:bCs/>
          <w:i w:val="false"/>
          <w:iCs w:val="false"/>
          <w:sz w:val="21"/>
          <w:szCs w:val="21"/>
        </w:rPr>
        <w:t xml:space="preserve">Gli originali, per la massima parte, non ci sono.</w:t>
      </w:r>
      <w:r>
        <w:rPr>
          <w:rFonts w:ascii="Barlow Semi Condensed" w:cs="Barlow Semi Condensed" w:eastAsia="Barlow Semi Condensed" w:hAnsi="Barlow Semi Condensed"/>
          <w:i w:val="false"/>
          <w:iCs w:val="false"/>
          <w:sz w:val="21"/>
          <w:szCs w:val="21"/>
        </w:rPr>
        <w:t xml:space="preserve"> Ciò che questo comporta è detto al §IV, e va ripetuto qui perché è il limite di tutto il capitolo: manca lo strumento materiale con cui il grado di vincolo si sarebbe accertato proposizione per proposizione. La domanda resta corretta e resta indecidibile.</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due righe che tornano</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sola pagina del libro in cui una verifica riesce, e va raccontata per intero, perché il resto non si capisce senza di essa.</w:t>
      </w:r>
    </w:p>
    <w:p>
      <w:pPr>
        <w:spacing w:after="120" w:line="290"/>
        <w:jc w:val="both"/>
      </w:pPr>
      <w:r>
        <w:rPr>
          <w:rFonts w:ascii="Barlow Semi Condensed" w:cs="Barlow Semi Condensed" w:eastAsia="Barlow Semi Condensed" w:hAnsi="Barlow Semi Condensed"/>
          <w:i w:val="false"/>
          <w:iCs w:val="false"/>
          <w:sz w:val="21"/>
          <w:szCs w:val="21"/>
        </w:rPr>
        <w:t xml:space="preserve">La calibrazione poggiava su due sole righe del testo pervenuto: due nomi ai quali il testo assegnava, ciascuno, un numero di tessera e un numero di fascicolo. Se quei due numeri fossero stati inventati, tutto ciò che ne era stato ricavato sarebbe caduto in un colpo.</w:t>
      </w:r>
    </w:p>
    <w:p>
      <w:pPr>
        <w:spacing w:after="120" w:line="290"/>
        <w:jc w:val="both"/>
      </w:pPr>
      <w:r>
        <w:rPr>
          <w:rFonts w:ascii="Barlow Semi Condensed" w:cs="Barlow Semi Condensed" w:eastAsia="Barlow Semi Condensed" w:hAnsi="Barlow Semi Condensed"/>
          <w:i w:val="false"/>
          <w:iCs w:val="false"/>
          <w:sz w:val="21"/>
          <w:szCs w:val="21"/>
        </w:rPr>
        <w:t xml:space="preserve">Sono stati cercati per conto proprio, in parallelo, da diciassette ricerche indipendenti che non sapevano l'una dell'altra e non conoscevano l'esito atteso. Sono tornati </w:t>
      </w:r>
      <w:r>
        <w:rPr>
          <w:rFonts w:ascii="Barlow Semi Condensed" w:cs="Barlow Semi Condensed" w:eastAsia="Barlow Semi Condensed" w:hAnsi="Barlow Semi Condensed"/>
          <w:b/>
          <w:bCs/>
          <w:i w:val="false"/>
          <w:iCs w:val="false"/>
          <w:sz w:val="21"/>
          <w:szCs w:val="21"/>
        </w:rPr>
        <w:t xml:space="preserve">identici</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 in più</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Silvio 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0625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sigla E.19.78, gruppo 17, affiliazione 26 gennaio 1978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Maurizio 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qualifica di maestro</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Non solo i due numeri: la sigla, il gruppo, il giorno dell'affiliazione, la qualifica. Quattro dati che il testo pervenuto non aveva fornito e che nessuna delle ricerche poteva ricavare dal testo, perché non c'erano.</w:t>
      </w:r>
    </w:p>
    <w:p>
      <w:pPr>
        <w:spacing w:after="120" w:line="290"/>
        <w:jc w:val="both"/>
      </w:pPr>
      <w:r>
        <w:rPr>
          <w:rFonts w:ascii="Barlow Semi Condensed" w:cs="Barlow Semi Condensed" w:eastAsia="Barlow Semi Condensed" w:hAnsi="Barlow Semi Condensed"/>
          <w:i w:val="false"/>
          <w:iCs w:val="false"/>
          <w:sz w:val="21"/>
          <w:szCs w:val="21"/>
        </w:rPr>
        <w:t xml:space="preserve">Ed è tornato </w:t>
      </w:r>
      <w:r>
        <w:rPr>
          <w:rFonts w:ascii="Barlow Semi Condensed" w:cs="Barlow Semi Condensed" w:eastAsia="Barlow Semi Condensed" w:hAnsi="Barlow Semi Condensed"/>
          <w:b/>
          <w:bCs/>
          <w:i w:val="false"/>
          <w:iCs w:val="false"/>
          <w:sz w:val="21"/>
          <w:szCs w:val="21"/>
        </w:rPr>
        <w:t xml:space="preserve">il presupposto</w:t>
      </w:r>
      <w:r>
        <w:rPr>
          <w:rFonts w:ascii="Barlow Semi Condensed" w:cs="Barlow Semi Condensed" w:eastAsia="Barlow Semi Condensed" w:hAnsi="Barlow Semi Condensed"/>
          <w:i w:val="false"/>
          <w:iCs w:val="false"/>
          <w:sz w:val="21"/>
          <w:szCs w:val="21"/>
        </w:rPr>
        <w:t xml:space="preserve">, che valeva più dei numeri: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 solo. È l'assunto su cui l'intera aritmetica della parte sesta si regge, ed era stato preso in prestito senza riscontro.</w:t>
      </w:r>
    </w:p>
    <w:p>
      <w:pPr>
        <w:spacing w:after="120" w:line="290"/>
        <w:jc w:val="both"/>
      </w:pPr>
      <w:r>
        <w:rPr>
          <w:rFonts w:ascii="Barlow Semi Condensed" w:cs="Barlow Semi Condensed" w:eastAsia="Barlow Semi Condensed" w:hAnsi="Barlow Semi Condensed"/>
          <w:i w:val="false"/>
          <w:iCs w:val="false"/>
          <w:sz w:val="21"/>
          <w:szCs w:val="21"/>
        </w:rPr>
        <w:t xml:space="preserve">Poi la campagna ha trovato una terza coppia attestata — </w:t>
      </w:r>
      <w:r>
        <w:rPr>
          <w:rFonts w:ascii="Barlow Semi Condensed" w:cs="Barlow Semi Condensed" w:eastAsia="Barlow Semi Condensed" w:hAnsi="Barlow Semi Condensed"/>
          <w:b/>
          <w:bCs/>
          <w:i w:val="false"/>
          <w:iCs w:val="false"/>
          <w:sz w:val="21"/>
          <w:szCs w:val="21"/>
        </w:rPr>
        <w:t xml:space="preserve">Gustavo Selva, tessera 1814, fascicolo 623</w:t>
      </w:r>
      <w:r>
        <w:rPr>
          <w:rFonts w:ascii="Barlow Semi Condensed" w:cs="Barlow Semi Condensed" w:eastAsia="Barlow Semi Condensed" w:hAnsi="Barlow Semi Condensed"/>
          <w:i w:val="false"/>
          <w:iCs w:val="false"/>
          <w:sz w:val="21"/>
          <w:szCs w:val="21"/>
        </w:rPr>
        <w:t xml:space="preserve"> — che nessuno aveva chiesto, e che si è collocata da sé accanto alle altre due.</w:t>
      </w:r>
    </w:p>
    <w:p>
      <w:pPr>
        <w:spacing w:after="120" w:line="290"/>
        <w:jc w:val="both"/>
      </w:pPr>
      <w:r>
        <w:rPr>
          <w:rFonts w:ascii="Barlow Semi Condensed" w:cs="Barlow Semi Condensed" w:eastAsia="Barlow Semi Condensed" w:hAnsi="Barlow Semi Condensed"/>
          <w:i w:val="false"/>
          <w:iCs w:val="false"/>
          <w:sz w:val="21"/>
          <w:szCs w:val="21"/>
        </w:rPr>
        <w:t xml:space="preserve">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non un gradino più su: nessuna di queste righe è stata letta sulla fonte, e una sintesi di ricerca non è un archivio. Ma è il grado B più solido di tutto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Quanto vale una conferma</w:t>
      </w:r>
    </w:p>
    <w:p>
      <w:pPr>
        <w:spacing w:after="120" w:line="290"/>
        <w:jc w:val="both"/>
      </w:pPr>
      <w:r>
        <w:rPr>
          <w:rFonts w:ascii="Barlow Semi Condensed" w:cs="Barlow Semi Condensed" w:eastAsia="Barlow Semi Condensed" w:hAnsi="Barlow Semi Condensed"/>
          <w:i/>
          <w:iCs/>
          <w:sz w:val="21"/>
          <w:szCs w:val="21"/>
        </w:rPr>
        <w:t xml:space="preserve">Devo dire con esattezza perché quella pagina mi ha dato la soddisfazione che mi ha dato, giacché il rischio, in questi casi, è di scambiare il sollievo per una prova.</w:t>
      </w:r>
    </w:p>
    <w:p>
      <w:pPr>
        <w:spacing w:after="120" w:line="290"/>
        <w:jc w:val="both"/>
      </w:pPr>
      <w:r>
        <w:rPr>
          <w:rFonts w:ascii="Barlow Semi Condensed" w:cs="Barlow Semi Condensed" w:eastAsia="Barlow Semi Condensed" w:hAnsi="Barlow Semi Condensed"/>
          <w:i/>
          <w:iCs/>
          <w:sz w:val="21"/>
          <w:szCs w:val="21"/>
        </w:rPr>
        <w:t xml:space="preserve">Una conferma non vale per il fatto di essere una conferma. Vale in proporzione a </w:t>
      </w:r>
      <w:r>
        <w:rPr>
          <w:rFonts w:ascii="Barlow Semi Condensed" w:cs="Barlow Semi Condensed" w:eastAsia="Barlow Semi Condensed" w:hAnsi="Barlow Semi Condensed"/>
          <w:b/>
          <w:bCs/>
          <w:i/>
          <w:iCs/>
          <w:sz w:val="21"/>
          <w:szCs w:val="21"/>
        </w:rPr>
        <w:t xml:space="preserve">quanto facilmente avrebbe potuto non venire</w:t>
      </w:r>
      <w:r>
        <w:rPr>
          <w:rFonts w:ascii="Barlow Semi Condensed" w:cs="Barlow Semi Condensed" w:eastAsia="Barlow Semi Condensed" w:hAnsi="Barlow Semi Condensed"/>
          <w:i/>
          <w:iCs/>
          <w:sz w:val="21"/>
          <w:szCs w:val="21"/>
        </w:rPr>
        <w:t xml:space="preserve">. Se io domando a uno strumento una risposta che quello strumento avrebbe dato comunque, la sua risposta non aggiunge nulla al mio sapere: mi restituisce ciò che vi avevo messo. È l'errore di chi interroghi il testimone suggerendogli la deposizione, e poi si compiaccia dell'accordo.</w:t>
      </w:r>
    </w:p>
    <w:p>
      <w:pPr>
        <w:spacing w:after="120" w:line="290"/>
        <w:jc w:val="both"/>
      </w:pPr>
      <w:r>
        <w:rPr>
          <w:rFonts w:ascii="Barlow Semi Condensed" w:cs="Barlow Semi Condensed" w:eastAsia="Barlow Semi Condensed" w:hAnsi="Barlow Semi Condensed"/>
          <w:i/>
          <w:iCs/>
          <w:sz w:val="21"/>
          <w:szCs w:val="21"/>
        </w:rPr>
        <w:t xml:space="preserve">Ora, quella verifica poteva fallire, e sappiamo che poteva fallire per la ragione più persuasiva che esista: </w:t>
      </w:r>
      <w:r>
        <w:rPr>
          <w:rFonts w:ascii="Barlow Semi Condensed" w:cs="Barlow Semi Condensed" w:eastAsia="Barlow Semi Condensed" w:hAnsi="Barlow Semi Condensed"/>
          <w:b/>
          <w:bCs/>
          <w:i/>
          <w:iCs/>
          <w:sz w:val="21"/>
          <w:szCs w:val="21"/>
        </w:rPr>
        <w:t xml:space="preserve">su altri due nomi è fallita davvero.</w:t>
      </w:r>
      <w:r>
        <w:rPr>
          <w:rFonts w:ascii="Barlow Semi Condensed" w:cs="Barlow Semi Condensed" w:eastAsia="Barlow Semi Condensed" w:hAnsi="Barlow Semi Condensed"/>
          <w:i/>
          <w:iCs/>
          <w:sz w:val="21"/>
          <w:szCs w:val="21"/>
        </w:rPr>
        <w:t xml:space="preserve"> Il medesimo procedimento, condotto nel medesimo giorno dalle medesime mani, ha riportato per due nomi valori che non si accordano né col testo né fra loro. Non un dubbio: un'incompatibilità.</w:t>
      </w:r>
    </w:p>
    <w:p>
      <w:pPr>
        <w:spacing w:after="120" w:line="290"/>
        <w:jc w:val="both"/>
      </w:pPr>
      <w:r>
        <w:rPr>
          <w:rFonts w:ascii="Barlow Semi Condensed" w:cs="Barlow Semi Condensed" w:eastAsia="Barlow Semi Condensed" w:hAnsi="Barlow Semi Condensed"/>
          <w:i/>
          <w:iCs/>
          <w:sz w:val="21"/>
          <w:szCs w:val="21"/>
        </w:rPr>
        <w:t xml:space="preserve">Ecco perché quelle due righe pesano. Non perché siano tornate, ma perché sono tornate da uno strumento che, quel giorno, ha dimostrato di saper dire di no. </w:t>
      </w:r>
      <w:r>
        <w:rPr>
          <w:rFonts w:ascii="Barlow Semi Condensed" w:cs="Barlow Semi Condensed" w:eastAsia="Barlow Semi Condensed" w:hAnsi="Barlow Semi Condensed"/>
          <w:b/>
          <w:bCs/>
          <w:i/>
          <w:iCs/>
          <w:sz w:val="21"/>
          <w:szCs w:val="21"/>
        </w:rPr>
        <w:t xml:space="preserve">Una prova che non può fallire non è una prova: è uno specchio.</w:t>
      </w:r>
      <w:r>
        <w:rPr>
          <w:rFonts w:ascii="Barlow Semi Condensed" w:cs="Barlow Semi Condensed" w:eastAsia="Barlow Semi Condensed" w:hAnsi="Barlow Semi Condensed"/>
          <w:i/>
          <w:iCs/>
          <w:sz w:val="21"/>
          <w:szCs w:val="21"/>
        </w:rPr>
        <w:t xml:space="preserve"> E un procedimento che confermi tutto ciò che gli si sottopone non è rigoroso — è soltanto compiacente, e la sua compiacenza si scoprirà più tardi e a spese di qualcun altro.</w:t>
      </w:r>
    </w:p>
    <w:p>
      <w:pPr>
        <w:spacing w:after="120" w:line="290"/>
        <w:jc w:val="both"/>
      </w:pPr>
      <w:r>
        <w:rPr>
          <w:rFonts w:ascii="Barlow Semi Condensed" w:cs="Barlow Semi Condensed" w:eastAsia="Barlow Semi Condensed" w:hAnsi="Barlow Semi Condensed"/>
          <w:i/>
          <w:iCs/>
          <w:sz w:val="21"/>
          <w:szCs w:val="21"/>
        </w:rPr>
        <w:t xml:space="preserve">Aggiungo la misura del guadagno, perché non sia più grande di quello che è. Due righe verificate su trentatré non certificano trentatré righe, e la risposta in una riga non cambia di una virgola. Ciò che è cambiato è un'altra cosa, e non è poco: </w:t>
      </w:r>
      <w:r>
        <w:rPr>
          <w:rFonts w:ascii="Barlow Semi Condensed" w:cs="Barlow Semi Condensed" w:eastAsia="Barlow Semi Condensed" w:hAnsi="Barlow Semi Condensed"/>
          <w:b/>
          <w:bCs/>
          <w:i/>
          <w:iCs/>
          <w:sz w:val="21"/>
          <w:szCs w:val="21"/>
        </w:rPr>
        <w:t xml:space="preserve">si è passati dal non sapere se il testo contenesse qualcosa di vero al sapere che ne contiene.</w:t>
      </w:r>
      <w:r>
        <w:rPr>
          <w:rFonts w:ascii="Barlow Semi Condensed" w:cs="Barlow Semi Condensed" w:eastAsia="Barlow Semi Condensed" w:hAnsi="Barlow Semi Condensed"/>
          <w:i/>
          <w:iCs/>
          <w:sz w:val="21"/>
          <w:szCs w:val="21"/>
        </w:rPr>
        <w:t xml:space="preserve"> È una soglia, e si attraversa una volta sola.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Lo stesso procedimento che ha confermato le due righe ne ha smentite altre due. Sui nomi di Calvi e di Ortolani,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Due catene che si incontrano</w:t>
      </w:r>
    </w:p>
    <w:p>
      <w:pPr>
        <w:spacing w:after="120" w:line="290"/>
        <w:jc w:val="both"/>
      </w:pPr>
      <w:r>
        <w:rPr>
          <w:rFonts w:ascii="Barlow Semi Condensed" w:cs="Barlow Semi Condensed" w:eastAsia="Barlow Semi Condensed" w:hAnsi="Barlow Semi Condensed"/>
          <w:i w:val="false"/>
          <w:iCs w:val="false"/>
          <w:sz w:val="21"/>
          <w:szCs w:val="21"/>
        </w:rPr>
        <w:t xml:space="preserve">C'è un fatto sul modo in cui quei numeri sono arrivati, e va detto perché cambia il peso di tutto il capitolo.</w:t>
      </w:r>
    </w:p>
    <w:p>
      <w:pPr>
        <w:spacing w:after="120" w:line="290"/>
        <w:jc w:val="both"/>
      </w:pPr>
      <w:r>
        <w:rPr>
          <w:rFonts w:ascii="Barlow Semi Condensed" w:cs="Barlow Semi Condensed" w:eastAsia="Barlow Semi Condensed" w:hAnsi="Barlow Semi Condensed"/>
          <w:i w:val="false"/>
          <w:iCs w:val="false"/>
          <w:sz w:val="21"/>
          <w:szCs w:val="21"/>
        </w:rPr>
        <w:t xml:space="preserve">L'elenco dei novecentosessantadue e la campagna di ricerca sono arrivati </w:t>
      </w:r>
      <w:r>
        <w:rPr>
          <w:rFonts w:ascii="Barlow Semi Condensed" w:cs="Barlow Semi Condensed" w:eastAsia="Barlow Semi Condensed" w:hAnsi="Barlow Semi Condensed"/>
          <w:b/>
          <w:bCs/>
          <w:i w:val="false"/>
          <w:iCs w:val="false"/>
          <w:sz w:val="21"/>
          <w:szCs w:val="21"/>
        </w:rPr>
        <w:t xml:space="preserve">lo stesso giorno e per vie che non si conoscevano</w:t>
      </w:r>
      <w:r>
        <w:rPr>
          <w:rFonts w:ascii="Barlow Semi Condensed" w:cs="Barlow Semi Condensed" w:eastAsia="Barlow Semi Condensed" w:hAnsi="Barlow Semi Condensed"/>
          <w:i w:val="false"/>
          <w:iCs w:val="false"/>
          <w:sz w:val="21"/>
          <w:szCs w:val="21"/>
        </w:rPr>
        <w:t xml:space="preserve">. La campagna cercava i numeri uno per uno su fonti in rete, senza sapere che l'elenco esistesse; l'elenco è entrato da un versamento, senza sapere che cosa la campagna stesse cercando.</w:t>
      </w:r>
    </w:p>
    <w:p>
      <w:pPr>
        <w:spacing w:after="120" w:line="290"/>
        <w:jc w:val="both"/>
      </w:pPr>
      <w:r>
        <w:rPr>
          <w:rFonts w:ascii="Barlow Semi Condensed" w:cs="Barlow Semi Condensed" w:eastAsia="Barlow Semi Condensed" w:hAnsi="Barlow Semi Condensed"/>
          <w:i w:val="false"/>
          <w:iCs w:val="false"/>
          <w:sz w:val="21"/>
          <w:szCs w:val="21"/>
        </w:rPr>
        <w:t xml:space="preserve">E hanno portato gli stessi numeri: </w:t>
      </w:r>
      <w:r>
        <w:rPr>
          <w:rFonts w:ascii="Barlow Semi Condensed" w:cs="Barlow Semi Condensed" w:eastAsia="Barlow Semi Condensed" w:hAnsi="Barlow Semi Condensed"/>
          <w:b/>
          <w:bCs/>
          <w:i w:val="false"/>
          <w:iCs w:val="false"/>
          <w:sz w:val="21"/>
          <w:szCs w:val="21"/>
        </w:rPr>
        <w:t xml:space="preserve">482, 491, 494, 515, 519, 527, 535</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Sette fascicoli, trovati due volte, da due parti che non comunicavano. Il grado resta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entrambe le catene — una copia digitale a catena unica, e sintesi di pagine lette da terzi — e la somma di due gradi B non produce un grado A. Ma non è nemmeno un grado B ripetuto.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Quando due catene sono davvero due</w:t>
      </w:r>
    </w:p>
    <w:p>
      <w:pPr>
        <w:spacing w:after="120" w:line="290"/>
        <w:jc w:val="both"/>
      </w:pPr>
      <w:r>
        <w:rPr>
          <w:rFonts w:ascii="Barlow Semi Condensed" w:cs="Barlow Semi Condensed" w:eastAsia="Barlow Semi Condensed" w:hAnsi="Barlow Semi Condensed"/>
          <w:i/>
          <w:iCs/>
          <w:sz w:val="21"/>
          <w:szCs w:val="21"/>
        </w:rPr>
        <w:t xml:space="preserve">Devo però mettere in guardia contro l'uso che di questo argomento si fa comunemente, e che è quasi sempre scorretto.</w:t>
      </w:r>
    </w:p>
    <w:p>
      <w:pPr>
        <w:spacing w:after="120" w:line="290"/>
        <w:jc w:val="both"/>
      </w:pPr>
      <w:r>
        <w:rPr>
          <w:rFonts w:ascii="Barlow Semi Condensed" w:cs="Barlow Semi Condensed" w:eastAsia="Barlow Semi Condensed" w:hAnsi="Barlow Semi Condensed"/>
          <w:i/>
          <w:iCs/>
          <w:sz w:val="21"/>
          <w:szCs w:val="21"/>
        </w:rPr>
        <w:t xml:space="preserve">Si dice: la notizia è confermata da più fonti. E si conta. Sennonché il numero delle fonti è la cosa meno importante da sapere di esse; ciò che importa è se discendano l'una dall'altra. </w:t>
      </w:r>
      <w:r>
        <w:rPr>
          <w:rFonts w:ascii="Barlow Semi Condensed" w:cs="Barlow Semi Condensed" w:eastAsia="Barlow Semi Condensed" w:hAnsi="Barlow Semi Condensed"/>
          <w:b/>
          <w:bCs/>
          <w:i/>
          <w:iCs/>
          <w:sz w:val="21"/>
          <w:szCs w:val="21"/>
        </w:rPr>
        <w:t xml:space="preserve">Dieci giornali che riportano il medesimo dispaccio non sono dieci testimoni: sono un testimone letto dieci volte</w:t>
      </w:r>
      <w:r>
        <w:rPr>
          <w:rFonts w:ascii="Barlow Semi Condensed" w:cs="Barlow Semi Condensed" w:eastAsia="Barlow Semi Condensed" w:hAnsi="Barlow Semi Condensed"/>
          <w:i/>
          <w:iCs/>
          <w:sz w:val="21"/>
          <w:szCs w:val="21"/>
        </w:rPr>
        <w:t xml:space="preserve">, e la loro concordia non aggiunge alcunché, giacché sarebbe stata identica anche se il dispaccio fosse falso.</w:t>
      </w:r>
    </w:p>
    <w:p>
      <w:pPr>
        <w:spacing w:after="120" w:line="290"/>
        <w:jc w:val="both"/>
      </w:pPr>
      <w:r>
        <w:rPr>
          <w:rFonts w:ascii="Barlow Semi Condensed" w:cs="Barlow Semi Condensed" w:eastAsia="Barlow Semi Condensed" w:hAnsi="Barlow Semi Condensed"/>
          <w:i/>
          <w:iCs/>
          <w:sz w:val="21"/>
          <w:szCs w:val="21"/>
        </w:rPr>
        <w:t xml:space="preserve">È l'errore più diffuso e il più difficile da vedere, perché all'apparenza le fonti sono distinte: hanno nomi diversi, date diverse, autori diversi. La distinzione dei nomi non è distinzione delle origini. E in materie a cui il pubblico si appassiona la genealogia delle notizie è quasi sempre di questo genere: un fondo comune remoto, e sopra di esso una moltitudine di rami che sembrano sorgenti.</w:t>
      </w:r>
    </w:p>
    <w:p>
      <w:pPr>
        <w:spacing w:after="120" w:line="290"/>
        <w:jc w:val="both"/>
      </w:pPr>
      <w:r>
        <w:rPr>
          <w:rFonts w:ascii="Barlow Semi Condensed" w:cs="Barlow Semi Condensed" w:eastAsia="Barlow Semi Condensed" w:hAnsi="Barlow Semi Condensed"/>
          <w:i/>
          <w:iCs/>
          <w:sz w:val="21"/>
          <w:szCs w:val="21"/>
        </w:rPr>
        <w:t xml:space="preserve">La domanda corretta non è dunque «quante fonti lo dicono», ma: </w:t>
      </w:r>
      <w:r>
        <w:rPr>
          <w:rFonts w:ascii="Barlow Semi Condensed" w:cs="Barlow Semi Condensed" w:eastAsia="Barlow Semi Condensed" w:hAnsi="Barlow Semi Condensed"/>
          <w:b/>
          <w:bCs/>
          <w:i/>
          <w:iCs/>
          <w:sz w:val="21"/>
          <w:szCs w:val="21"/>
        </w:rPr>
        <w:t xml:space="preserve">avrebbero potuto dire cose diverse?</w:t>
      </w:r>
      <w:r>
        <w:rPr>
          <w:rFonts w:ascii="Barlow Semi Condensed" w:cs="Barlow Semi Condensed" w:eastAsia="Barlow Semi Condensed" w:hAnsi="Barlow Semi Condensed"/>
          <w:i/>
          <w:iCs/>
          <w:sz w:val="21"/>
          <w:szCs w:val="21"/>
        </w:rPr>
        <w:t xml:space="preserve"> Due catene sono davvero due quando l'errore dell'una non ha modo di trasmettersi all'altra; e ciò si stabilisce ricostruendo da dove ciascuna proviene, non contandole.</w:t>
      </w:r>
    </w:p>
    <w:p>
      <w:pPr>
        <w:spacing w:after="120" w:line="290"/>
        <w:jc w:val="both"/>
      </w:pPr>
      <w:r>
        <w:rPr>
          <w:rFonts w:ascii="Barlow Semi Condensed" w:cs="Barlow Semi Condensed" w:eastAsia="Barlow Semi Condensed" w:hAnsi="Barlow Semi Condensed"/>
          <w:i/>
          <w:iCs/>
          <w:sz w:val="21"/>
          <w:szCs w:val="21"/>
        </w:rPr>
        <w:t xml:space="preserve">Nel caso di cui si è detto, la risposta mi pare favorevole, e per una ragione che non dipende dalla mia fiducia in alcuno: </w:t>
      </w:r>
      <w:r>
        <w:rPr>
          <w:rFonts w:ascii="Barlow Semi Condensed" w:cs="Barlow Semi Condensed" w:eastAsia="Barlow Semi Condensed" w:hAnsi="Barlow Semi Condensed"/>
          <w:b/>
          <w:bCs/>
          <w:i/>
          <w:iCs/>
          <w:sz w:val="21"/>
          <w:szCs w:val="21"/>
        </w:rPr>
        <w:t xml:space="preserve">le due catene si sono anche contraddette.</w:t>
      </w:r>
      <w:r>
        <w:rPr>
          <w:rFonts w:ascii="Barlow Semi Condensed" w:cs="Barlow Semi Condensed" w:eastAsia="Barlow Semi Condensed" w:hAnsi="Barlow Semi Condensed"/>
          <w:i/>
          <w:iCs/>
          <w:sz w:val="21"/>
          <w:szCs w:val="21"/>
        </w:rPr>
        <w:t xml:space="preserve"> Là dove la seconda cifra compariva, l'elenco l'ha negata; là dove la ricerca in rete ha restituito valori incompatibili — su due nomi, e sono scritti nel capitolo quinto —, l'elenco non li ha appianati. Se le due catene avessero avuto un'origine comune, avrebbero concordato anche negli errori. Hanno concordato dove concordano i fatti e divergono dove i fatti divergono, che è il comportamento di due misure indipendenti e non di un'eco.</w:t>
      </w:r>
    </w:p>
    <w:p>
      <w:pPr>
        <w:spacing w:after="120" w:line="290"/>
        <w:jc w:val="both"/>
      </w:pPr>
      <w:r>
        <w:rPr>
          <w:rFonts w:ascii="Barlow Semi Condensed" w:cs="Barlow Semi Condensed" w:eastAsia="Barlow Semi Condensed" w:hAnsi="Barlow Semi Condensed"/>
          <w:i/>
          <w:iCs/>
          <w:sz w:val="21"/>
          <w:szCs w:val="21"/>
        </w:rPr>
        <w:t xml:space="preserve">Resta che due misure indipendenti di grado B danno un grado B più solido, e non un grado A. La differenza fra il molto probabile e l'accertato non si colma sommando: si colma andando a vedere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difetto della fonte che smentisce</w:t>
      </w:r>
    </w:p>
    <w:p>
      <w:pPr>
        <w:spacing w:after="120" w:line="290"/>
        <w:jc w:val="both"/>
      </w:pPr>
      <w:r>
        <w:rPr>
          <w:rFonts w:ascii="Barlow Semi Condensed" w:cs="Barlow Semi Condensed" w:eastAsia="Barlow Semi Condensed" w:hAnsi="Barlow Semi Condensed"/>
          <w:i w:val="false"/>
          <w:iCs w:val="false"/>
          <w:sz w:val="21"/>
          <w:szCs w:val="21"/>
        </w:rPr>
        <w:t xml:space="preserve">Va detto anche ciò che non torna nell'elenco, perché una fonte adoperata per contraddirne un'altra deve essere esaminata con la stessa severità.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fascicolo 397 risulta, nella copia, assegnato a due nomi.</w:t>
      </w:r>
      <w:r>
        <w:rPr>
          <w:rFonts w:ascii="Barlow Semi Condensed" w:cs="Barlow Semi Condensed" w:eastAsia="Barlow Semi Condensed" w:hAnsi="Barlow Semi Condensed"/>
          <w:i w:val="false"/>
          <w:iCs w:val="false"/>
          <w:sz w:val="21"/>
          <w:szCs w:val="21"/>
        </w:rPr>
        <w:t xml:space="preserve"> È un'incoerenza interna, e il documento la dichiara da sé. Non intacca le righe qui adoperate — nessuna delle quali è il 397 — ma stabilisce che la copia contiene almeno un errore, e chi la usa deve saperlo.</w:t>
      </w:r>
    </w:p>
    <w:p>
      <w:pPr>
        <w:spacing w:after="120" w:line="290"/>
        <w:jc w:val="both"/>
      </w:pPr>
      <w:r>
        <w:rPr>
          <w:rFonts w:ascii="Barlow Semi Condensed" w:cs="Barlow Semi Condensed" w:eastAsia="Barlow Semi Condensed" w:hAnsi="Barlow Semi Condensed"/>
          <w:b/>
          <w:bCs/>
          <w:i w:val="false"/>
          <w:iCs w:val="false"/>
          <w:sz w:val="21"/>
          <w:szCs w:val="21"/>
        </w:rPr>
        <w:t xml:space="preserve">Antonio Varisco non compare nell'elenco.</w:t>
      </w:r>
      <w:r>
        <w:rPr>
          <w:rFonts w:ascii="Barlow Semi Condensed" w:cs="Barlow Semi Condensed" w:eastAsia="Barlow Semi Condensed" w:hAnsi="Barlow Semi Condensed"/>
          <w:i w:val="false"/>
          <w:iCs w:val="false"/>
          <w:sz w:val="21"/>
          <w:szCs w:val="21"/>
        </w:rPr>
        <w:t xml:space="preserve"> La verifica lo aveva già iscritto fra le quattro appartenenze non trovate; ora </w:t>
      </w:r>
      <w:r>
        <w:rPr>
          <w:rFonts w:ascii="Barlow Semi Condensed" w:cs="Barlow Semi Condensed" w:eastAsia="Barlow Semi Condensed" w:hAnsi="Barlow Semi Condensed"/>
          <w:b/>
          <w:bCs/>
          <w:i w:val="false"/>
          <w:iCs w:val="false"/>
          <w:sz w:val="21"/>
          <w:szCs w:val="21"/>
        </w:rPr>
        <w:t xml:space="preserve">si sa dove non è</w:t>
      </w:r>
      <w:r>
        <w:rPr>
          <w:rFonts w:ascii="Barlow Semi Condensed" w:cs="Barlow Semi Condensed" w:eastAsia="Barlow Semi Condensed" w:hAnsi="Barlow Semi Condensed"/>
          <w:i w:val="false"/>
          <w:iCs w:val="false"/>
          <w:sz w:val="21"/>
          <w:szCs w:val="21"/>
        </w:rPr>
        <w:t xml:space="preserve">, il che è più di prima e meno di una conclusione — e le tre spiegazioni possibili sono già state esposte nella parte prima, dove riguardavano un uomo. Qui riguardano lo strumento, e il rilievo è un altro: </w:t>
      </w:r>
      <w:r>
        <w:rPr>
          <w:rFonts w:ascii="Barlow Semi Condensed" w:cs="Barlow Semi Condensed" w:eastAsia="Barlow Semi Condensed" w:hAnsi="Barlow Semi Condensed"/>
          <w:b/>
          <w:bCs/>
          <w:i w:val="false"/>
          <w:iCs w:val="false"/>
          <w:sz w:val="21"/>
          <w:szCs w:val="21"/>
        </w:rPr>
        <w:t xml:space="preserve">un'assenza in questa copia non è un'assenza nell'elenco</w:t>
      </w:r>
      <w:r>
        <w:rPr>
          <w:rFonts w:ascii="Barlow Semi Condensed" w:cs="Barlow Semi Condensed" w:eastAsia="Barlow Semi Condensed" w:hAnsi="Barlow Semi Condensed"/>
          <w:i w:val="false"/>
          <w:iCs w:val="false"/>
          <w:sz w:val="21"/>
          <w:szCs w:val="21"/>
        </w:rPr>
        <w:t xml:space="preserve">, e chi adoperasse la copia per affermare che un nome non c'era starebbe attribuendo alla fonte una completezza che la fonte non dichiara.</w:t>
      </w:r>
    </w:p>
    <w:p>
      <w:pPr>
        <w:spacing w:after="120" w:line="290"/>
        <w:jc w:val="both"/>
      </w:pPr>
      <w:r>
        <w:rPr>
          <w:rFonts w:ascii="Barlow Semi Condensed" w:cs="Barlow Semi Condensed" w:eastAsia="Barlow Semi Condensed" w:hAnsi="Barlow Semi Condensed"/>
          <w:i w:val="false"/>
          <w:iCs w:val="false"/>
          <w:sz w:val="21"/>
          <w:szCs w:val="21"/>
        </w:rPr>
        <w:t xml:space="preserve">Entrambe le riserve stanno qui e non in nota, perché </w:t>
      </w:r>
      <w:r>
        <w:rPr>
          <w:rFonts w:ascii="Barlow Semi Condensed" w:cs="Barlow Semi Condensed" w:eastAsia="Barlow Semi Condensed" w:hAnsi="Barlow Semi Condensed"/>
          <w:b/>
          <w:bCs/>
          <w:i w:val="false"/>
          <w:iCs w:val="false"/>
          <w:sz w:val="21"/>
          <w:szCs w:val="21"/>
        </w:rPr>
        <w:t xml:space="preserve">una fonte si presenta coi propri difetti o non si presenta affatto</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quarta specie: il fatto vero che non decide</w:t>
      </w:r>
    </w:p>
    <w:p>
      <w:pPr>
        <w:spacing w:after="120" w:line="290"/>
        <w:jc w:val="both"/>
      </w:pPr>
      <w:r>
        <w:rPr>
          <w:rFonts w:ascii="Barlow Semi Condensed" w:cs="Barlow Semi Condensed" w:eastAsia="Barlow Semi Condensed" w:hAnsi="Barlow Semi Condensed"/>
          <w:i w:val="false"/>
          <w:iCs w:val="false"/>
          <w:sz w:val="21"/>
          <w:szCs w:val="21"/>
        </w:rPr>
        <w:t xml:space="preserve">Il capitolo ha censito tre specie di esito negativo. Ne mancava una quarta, che non è un esito negativo affatto — ed è, di tutte, la più numerosa.</w:t>
      </w:r>
    </w:p>
    <w:p>
      <w:pPr>
        <w:spacing w:after="120" w:line="290"/>
        <w:jc w:val="both"/>
      </w:pPr>
      <w:r>
        <w:rPr>
          <w:rFonts w:ascii="Barlow Semi Condensed" w:cs="Barlow Semi Condensed" w:eastAsia="Barlow Semi Condensed" w:hAnsi="Barlow Semi Condensed"/>
          <w:i w:val="false"/>
          <w:iCs w:val="false"/>
          <w:sz w:val="21"/>
          <w:szCs w:val="21"/>
        </w:rPr>
        <w:t xml:space="preserve">Costruite tre tavole delle ipotesi concorrenti sulle tre questioni maggiori del caso, un risultato si è ripetuto in tutte e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tavola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evidenze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compatibili con tutte le ipotesi</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 custodia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3</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l'agguato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omissioni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6</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Quattordici evidenze su trentuno </w:t>
      </w:r>
      <w:r>
        <w:rPr>
          <w:rFonts w:ascii="Barlow Semi Condensed" w:cs="Barlow Semi Condensed" w:eastAsia="Barlow Semi Condensed" w:hAnsi="Barlow Semi Condensed"/>
          <w:b/>
          <w:bCs/>
          <w:i w:val="false"/>
          <w:iCs w:val="false"/>
          <w:sz w:val="21"/>
          <w:szCs w:val="21"/>
        </w:rPr>
        <w:t xml:space="preserve">non distinguono nulla</w:t>
      </w:r>
      <w:r>
        <w:rPr>
          <w:rFonts w:ascii="Barlow Semi Condensed" w:cs="Barlow Semi Condensed" w:eastAsia="Barlow Semi Condensed" w:hAnsi="Barlow Semi Condensed"/>
          <w:i w:val="false"/>
          <w:iCs w:val="false"/>
          <w:sz w:val="21"/>
          <w:szCs w:val="21"/>
        </w:rPr>
        <w:t xml:space="preserve">. Sono fatti veri, alcuni di rango altissimo — un accertamento giudiziario, una perizia balistica, un accertamento di commissione parlamentare — e sono compatibili con ogni ipotesi in campo, cioè con l'ipotesi e con la sua contraria. Sapere che sono veri </w:t>
      </w:r>
      <w:r>
        <w:rPr>
          <w:rFonts w:ascii="Barlow Semi Condensed" w:cs="Barlow Semi Condensed" w:eastAsia="Barlow Semi Condensed" w:hAnsi="Barlow Semi Condensed"/>
          <w:b/>
          <w:bCs/>
          <w:i w:val="false"/>
          <w:iCs w:val="false"/>
          <w:sz w:val="21"/>
          <w:szCs w:val="21"/>
        </w:rPr>
        <w:t xml:space="preserve">non sposta di un millimetro</w:t>
      </w:r>
      <w:r>
        <w:rPr>
          <w:rFonts w:ascii="Barlow Semi Condensed" w:cs="Barlow Semi Condensed" w:eastAsia="Barlow Semi Condensed" w:hAnsi="Barlow Semi Condensed"/>
          <w:i w:val="false"/>
          <w:iCs w:val="false"/>
          <w:sz w:val="21"/>
          <w:szCs w:val="21"/>
        </w:rPr>
        <w:t xml:space="preserve"> ciò che si può concludere.</w:t>
      </w:r>
    </w:p>
    <w:p>
      <w:pPr>
        <w:spacing w:after="120" w:line="290"/>
        <w:jc w:val="both"/>
      </w:pPr>
      <w:r>
        <w:rPr>
          <w:rFonts w:ascii="Barlow Semi Condensed" w:cs="Barlow Semi Condensed" w:eastAsia="Barlow Semi Condensed" w:hAnsi="Barlow Semi Condensed"/>
          <w:i w:val="false"/>
          <w:iCs w:val="false"/>
          <w:sz w:val="21"/>
          <w:szCs w:val="21"/>
        </w:rPr>
        <w:t xml:space="preserve">E non sono fatti oscuri: sono </w:t>
      </w:r>
      <w:r>
        <w:rPr>
          <w:rFonts w:ascii="Barlow Semi Condensed" w:cs="Barlow Semi Condensed" w:eastAsia="Barlow Semi Condensed" w:hAnsi="Barlow Semi Condensed"/>
          <w:b/>
          <w:bCs/>
          <w:i w:val="false"/>
          <w:iCs w:val="false"/>
          <w:sz w:val="21"/>
          <w:szCs w:val="21"/>
        </w:rPr>
        <w:t xml:space="preserve">esattamente i più citati</w:t>
      </w:r>
      <w:r>
        <w:rPr>
          <w:rFonts w:ascii="Barlow Semi Condensed" w:cs="Barlow Semi Condensed" w:eastAsia="Barlow Semi Condensed" w:hAnsi="Barlow Semi Condensed"/>
          <w:i w:val="false"/>
          <w:iCs w:val="false"/>
          <w:sz w:val="21"/>
          <w:szCs w:val="21"/>
        </w:rPr>
        <w:t xml:space="preserve">. Il controllo mancato, gli assetti proprietari di uno stabile, il numero dei colpi, la scarsità dei custodi, il dato che pochi clandestini tennero in scacco un dispositivo immenso. Quarantotto anni di discussione si sono appoggiati, da entrambe le parti e con eguale convinzione, su evidenze che non potevano deciderne l'esito.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per la misura, che dipende dalle ipotesi messe in tavola e cambierebbe se se ne aggiungesse una; </w:t>
      </w:r>
      <w:r>
        <w:rPr>
          <w:rFonts w:ascii="Barlow Semi Condensed" w:cs="Barlow Semi Condensed" w:eastAsia="Barlow Semi Condensed" w:hAnsi="Barlow Semi Condensed"/>
          <w:b/>
          <w:bCs/>
          <w:i w:val="false"/>
          <w:iCs w:val="false"/>
          <w:sz w:val="21"/>
          <w:szCs w:val="21"/>
        </w:rPr>
        <w:t xml:space="preserve">e non cambierebbe di molto</w:t>
      </w:r>
      <w:r>
        <w:rPr>
          <w:rFonts w:ascii="Barlow Semi Condensed" w:cs="Barlow Semi Condensed" w:eastAsia="Barlow Semi Condensed" w:hAnsi="Barlow Semi Condensed"/>
          <w:i w:val="false"/>
          <w:iCs w:val="false"/>
          <w:sz w:val="21"/>
          <w:szCs w:val="21"/>
        </w:rPr>
        <w:t xml:space="preserve">, perché ciò che rende un'evidenza indifferente non è il numero delle ipotesi ma la sua struttura.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Il fatto e la sua forza discriminante</w:t>
      </w:r>
    </w:p>
    <w:p>
      <w:pPr>
        <w:spacing w:after="120" w:line="290"/>
        <w:jc w:val="both"/>
      </w:pPr>
      <w:r>
        <w:rPr>
          <w:rFonts w:ascii="Barlow Semi Condensed" w:cs="Barlow Semi Condensed" w:eastAsia="Barlow Semi Condensed" w:hAnsi="Barlow Semi Condensed"/>
          <w:i/>
          <w:iCs/>
          <w:sz w:val="21"/>
          <w:szCs w:val="21"/>
        </w:rPr>
        <w:t xml:space="preserve">Questa è, di tutte le distinzioni che ho avuto occasione di insegnare, quella che gli studenti afferravano più tardi e con maggior profitto: </w:t>
      </w:r>
      <w:r>
        <w:rPr>
          <w:rFonts w:ascii="Barlow Semi Condensed" w:cs="Barlow Semi Condensed" w:eastAsia="Barlow Semi Condensed" w:hAnsi="Barlow Semi Condensed"/>
          <w:b/>
          <w:bCs/>
          <w:i/>
          <w:iCs/>
          <w:sz w:val="21"/>
          <w:szCs w:val="21"/>
        </w:rPr>
        <w:t xml:space="preserve">la verità di una proposizione e la sua capacità di decidere sono due proprietà diverse</w:t>
      </w:r>
      <w:r>
        <w:rPr>
          <w:rFonts w:ascii="Barlow Semi Condensed" w:cs="Barlow Semi Condensed" w:eastAsia="Barlow Semi Condensed" w:hAnsi="Barlow Semi Condensed"/>
          <w:i/>
          <w:iCs/>
          <w:sz w:val="21"/>
          <w:szCs w:val="21"/>
        </w:rPr>
        <w:t xml:space="preserve">, e non variano insieme.</w:t>
      </w:r>
    </w:p>
    <w:p>
      <w:pPr>
        <w:spacing w:after="120" w:line="290"/>
        <w:jc w:val="both"/>
      </w:pPr>
      <w:r>
        <w:rPr>
          <w:rFonts w:ascii="Barlow Semi Condensed" w:cs="Barlow Semi Condensed" w:eastAsia="Barlow Semi Condensed" w:hAnsi="Barlow Semi Condensed"/>
          <w:i/>
          <w:iCs/>
          <w:sz w:val="21"/>
          <w:szCs w:val="21"/>
        </w:rPr>
        <w:t xml:space="preserve">Si assume comunemente che raccogliere fatti veri sia sempre un guadagno, e che il compito consista nell'accumularne quanti più si può. È errore, e di quelli che peggiorano col crescere della diligenza. Un fatto acquisito che si accordi egualmente con l'ipotesi e con la sua contraria </w:t>
      </w:r>
      <w:r>
        <w:rPr>
          <w:rFonts w:ascii="Barlow Semi Condensed" w:cs="Barlow Semi Condensed" w:eastAsia="Barlow Semi Condensed" w:hAnsi="Barlow Semi Condensed"/>
          <w:b/>
          <w:bCs/>
          <w:i/>
          <w:iCs/>
          <w:sz w:val="21"/>
          <w:szCs w:val="21"/>
        </w:rPr>
        <w:t xml:space="preserve">non ha aggiunto nulla</w:t>
      </w:r>
      <w:r>
        <w:rPr>
          <w:rFonts w:ascii="Barlow Semi Condensed" w:cs="Barlow Semi Condensed" w:eastAsia="Barlow Semi Condensed" w:hAnsi="Barlow Semi Condensed"/>
          <w:i/>
          <w:iCs/>
          <w:sz w:val="21"/>
          <w:szCs w:val="21"/>
        </w:rPr>
        <w:t xml:space="preserve"> a chi deve scegliere fra le due: gli ha aggiunto una pagina, il che è cosa diversa e in certe circostanze è il contrario.</w:t>
      </w:r>
    </w:p>
    <w:p>
      <w:pPr>
        <w:spacing w:after="120" w:line="290"/>
        <w:jc w:val="both"/>
      </w:pPr>
      <w:r>
        <w:rPr>
          <w:rFonts w:ascii="Barlow Semi Condensed" w:cs="Barlow Semi Condensed" w:eastAsia="Barlow Semi Condensed" w:hAnsi="Barlow Semi Condensed"/>
          <w:i/>
          <w:iCs/>
          <w:sz w:val="21"/>
          <w:szCs w:val="21"/>
        </w:rPr>
        <w:t xml:space="preserve">La domanda che va posta a ogni acquisizione, prima di rallegrarsene, è dunque questa sola: </w:t>
      </w:r>
      <w:r>
        <w:rPr>
          <w:rFonts w:ascii="Barlow Semi Condensed" w:cs="Barlow Semi Condensed" w:eastAsia="Barlow Semi Condensed" w:hAnsi="Barlow Semi Condensed"/>
          <w:b/>
          <w:bCs/>
          <w:i/>
          <w:iCs/>
          <w:sz w:val="21"/>
          <w:szCs w:val="21"/>
        </w:rPr>
        <w:t xml:space="preserve">se le cose stessero all'opposto, questo fatto sarebbe diverso?</w:t>
      </w:r>
      <w:r>
        <w:rPr>
          <w:rFonts w:ascii="Barlow Semi Condensed" w:cs="Barlow Semi Condensed" w:eastAsia="Barlow Semi Condensed" w:hAnsi="Barlow Semi Condensed"/>
          <w:i/>
          <w:iCs/>
          <w:sz w:val="21"/>
          <w:szCs w:val="21"/>
        </w:rPr>
        <w:t xml:space="preserve"> Se la risposta è no, il fatto è vero e muto. Non si getta — può servire ad altro, e quasi sempre serve — ma non lo si porti a sostegno di una tesi, perché non la sostiene: la accompagna.</w:t>
      </w:r>
    </w:p>
    <w:p>
      <w:pPr>
        <w:spacing w:after="120" w:line="290"/>
        <w:jc w:val="both"/>
      </w:pPr>
      <w:r>
        <w:rPr>
          <w:rFonts w:ascii="Barlow Semi Condensed" w:cs="Barlow Semi Condensed" w:eastAsia="Barlow Semi Condensed" w:hAnsi="Barlow Semi Condensed"/>
          <w:i/>
          <w:iCs/>
          <w:sz w:val="21"/>
          <w:szCs w:val="21"/>
        </w:rPr>
        <w:t xml:space="preserve">Vi è poi la ragione per cui questo errore è così tenace, e non è la sciocchezza di chi lo commette. Un fatto vero e muto ha, agli occhi di chi già propende per una tesi, </w:t>
      </w:r>
      <w:r>
        <w:rPr>
          <w:rFonts w:ascii="Barlow Semi Condensed" w:cs="Barlow Semi Condensed" w:eastAsia="Barlow Semi Condensed" w:hAnsi="Barlow Semi Condensed"/>
          <w:b/>
          <w:bCs/>
          <w:i/>
          <w:iCs/>
          <w:sz w:val="21"/>
          <w:szCs w:val="21"/>
        </w:rPr>
        <w:t xml:space="preserve">l'apparenza esatta di una conferma</w:t>
      </w:r>
      <w:r>
        <w:rPr>
          <w:rFonts w:ascii="Barlow Semi Condensed" w:cs="Barlow Semi Condensed" w:eastAsia="Barlow Semi Condensed" w:hAnsi="Barlow Semi Condensed"/>
          <w:i/>
          <w:iCs/>
          <w:sz w:val="21"/>
          <w:szCs w:val="21"/>
        </w:rPr>
        <w:t xml:space="preserve">: si accorda con ciò che pensa, e l'accordo è genuino. Nessuno mente. Solo che si accorderebbe altrettanto bene col pensiero opposto, e questo chi propende non ha ragione di verificarlo, giacché verificarlo significa domandare a un proprio argomento se sia inutile — e non conosco domanda che si ponga più di rado.</w:t>
      </w:r>
    </w:p>
    <w:p>
      <w:pPr>
        <w:spacing w:after="120" w:line="290"/>
        <w:jc w:val="both"/>
      </w:pPr>
      <w:r>
        <w:rPr>
          <w:rFonts w:ascii="Barlow Semi Condensed" w:cs="Barlow Semi Condensed" w:eastAsia="Barlow Semi Condensed" w:hAnsi="Barlow Semi Condensed"/>
          <w:i/>
          <w:iCs/>
          <w:sz w:val="21"/>
          <w:szCs w:val="21"/>
        </w:rPr>
        <w:t xml:space="preserve">Onde la conseguenza pratica, che è severa e la scrivo per intero. In una controversia lunga, la quantità delle prove addotte da ciascuna parte non misura la forza delle rispettive posizioni: </w:t>
      </w:r>
      <w:r>
        <w:rPr>
          <w:rFonts w:ascii="Barlow Semi Condensed" w:cs="Barlow Semi Condensed" w:eastAsia="Barlow Semi Condensed" w:hAnsi="Barlow Semi Condensed"/>
          <w:b/>
          <w:bCs/>
          <w:i/>
          <w:iCs/>
          <w:sz w:val="21"/>
          <w:szCs w:val="21"/>
        </w:rPr>
        <w:t xml:space="preserve">misura la longevità della controversia</w:t>
      </w:r>
      <w:r>
        <w:rPr>
          <w:rFonts w:ascii="Barlow Semi Condensed" w:cs="Barlow Semi Condensed" w:eastAsia="Barlow Semi Condensed" w:hAnsi="Barlow Semi Condensed"/>
          <w:i/>
          <w:iCs/>
          <w:sz w:val="21"/>
          <w:szCs w:val="21"/>
        </w:rPr>
        <w:t xml:space="preserve">. Se un dibattito dura quarantotto anni con abbondanza di documenti da entrambi i lati, la spiegazione più semplice non è che una delle due parti sia cieca. È che i documenti abbondanti siano, in massima parte, dei documenti muti — e che le poche carte capaci di parlare nessuno le abbia ancora lette.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 — e vale la pena rileggerlo dopo il paragrafo precedente, perché ne esce diverso: </w:t>
      </w:r>
      <w:r>
        <w:rPr>
          <w:rFonts w:ascii="Barlow Semi Condensed" w:cs="Barlow Semi Condensed" w:eastAsia="Barlow Semi Condensed" w:hAnsi="Barlow Semi Condensed"/>
          <w:b/>
          <w:bCs/>
          <w:i w:val="false"/>
          <w:iCs w:val="false"/>
          <w:sz w:val="21"/>
          <w:szCs w:val="21"/>
        </w:rPr>
        <w:t xml:space="preserve">un esito negativo con la sede nominata discrimina quasi sempre; un fatto positivo, spesso no.</w:t>
      </w:r>
      <w:r>
        <w:rPr>
          <w:rFonts w:ascii="Barlow Semi Condensed" w:cs="Barlow Semi Condensed" w:eastAsia="Barlow Semi Condensed" w:hAnsi="Barlow Semi Condensed"/>
          <w:i w:val="false"/>
          <w:iCs w:val="false"/>
          <w:sz w:val="21"/>
          <w:szCs w:val="21"/>
        </w:rPr>
        <w:t xml:space="preserve"> È la ragione per cui questo registro merita di stare in fondo a un libro, e non in nota.</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Registro di chiusura — le ricerche fatte e non riuscite</w:t>
      </w:r>
    </w:p>
    <w:p>
      <w:pPr>
        <w:pBdr>
          <w:left w:val="single" w:color="9A9A93" w:sz="8" w:space="10"/>
        </w:pBdr>
        <w:spacing w:after="140" w:line="290"/>
        <w:ind w:left="340" w:right="340"/>
        <w:jc w:val="both"/>
      </w:pPr>
      <w:r>
        <w:rPr>
          <w:rFonts w:ascii="Barlow Semi Condensed" w:cs="Barlow Semi Condensed" w:eastAsia="Barlow Semi Condensed" w:hAnsi="Barlow Semi Condensed"/>
          <w:i w:val="false"/>
          <w:iCs w:val="false"/>
          <w:sz w:val="21"/>
          <w:szCs w:val="21"/>
        </w:rPr>
        <w:t xml:space="preserve">parte settima ha detto che cosa sia uno Stato Zero e ha lasciato aperta la domanda che ne discende: </w:t>
      </w:r>
      <w:r>
        <w:rPr>
          <w:rFonts w:ascii="Barlow Semi Condensed" w:cs="Barlow Semi Condensed" w:eastAsia="Barlow Semi Condensed" w:hAnsi="Barlow Semi Condensed"/>
          <w:b/>
          <w:bCs/>
          <w:i w:val="false"/>
          <w:iCs w:val="false"/>
          <w:sz w:val="21"/>
          <w:szCs w:val="21"/>
        </w:rPr>
        <w:t xml:space="preserve">quanti ne conti davvero questo lavoro.</w:t>
      </w:r>
      <w:r>
        <w:rPr>
          <w:rFonts w:ascii="Barlow Semi Condensed" w:cs="Barlow Semi Condensed" w:eastAsia="Barlow Semi Condensed" w:hAnsi="Barlow Semi Condensed"/>
          <w:i w:val="false"/>
          <w:iCs w:val="false"/>
          <w:sz w:val="21"/>
          <w:szCs w:val="21"/>
        </w:rPr>
        <w:t xml:space="preserve"> Contare le occorrenze della formula non serve — lo stesso esito negativo è riscritto a ogni passata — e la risposta si ottiene, disse quella pagina, «spogliandoli a uno a uno», che era lavoro non fatto. Qui è fatto.  </w:t>
      </w:r>
      <w:r>
        <w:rPr>
          <w:rFonts w:ascii="Barlow Semi Condensed" w:cs="Barlow Semi Condensed" w:eastAsia="Barlow Semi Condensed" w:hAnsi="Barlow Semi Condensed"/>
          <w:b/>
          <w:bCs/>
          <w:i w:val="false"/>
          <w:iCs w:val="false"/>
          <w:sz w:val="21"/>
          <w:szCs w:val="21"/>
        </w:rPr>
        <w:t xml:space="preserve">Il criterio, dichiarato prima.</w:t>
      </w:r>
      <w:r>
        <w:rPr>
          <w:rFonts w:ascii="Barlow Semi Condensed" w:cs="Barlow Semi Condensed" w:eastAsia="Barlow Semi Condensed" w:hAnsi="Barlow Semi Condensed"/>
          <w:i w:val="false"/>
          <w:iCs w:val="false"/>
          <w:sz w:val="21"/>
          <w:szCs w:val="21"/>
        </w:rPr>
        <w:t xml:space="preserve"> Entra una registrazione se porta insieme, </w:t>
      </w:r>
      <w:r>
        <w:rPr>
          <w:rFonts w:ascii="Barlow Semi Condensed" w:cs="Barlow Semi Condensed" w:eastAsia="Barlow Semi Condensed" w:hAnsi="Barlow Semi Condensed"/>
          <w:b/>
          <w:bCs/>
          <w:i w:val="false"/>
          <w:iCs w:val="false"/>
          <w:sz w:val="21"/>
          <w:szCs w:val="21"/>
        </w:rPr>
        <w:t xml:space="preserve">nello stesso blocco</w:t>
      </w:r>
      <w:r>
        <w:rPr>
          <w:rFonts w:ascii="Barlow Semi Condensed" w:cs="Barlow Semi Condensed" w:eastAsia="Barlow Semi Condensed" w:hAnsi="Barlow Semi Condensed"/>
          <w:i w:val="false"/>
          <w:iCs w:val="false"/>
          <w:sz w:val="21"/>
          <w:szCs w:val="21"/>
        </w:rPr>
        <w:t xml:space="preserve">, la formula e la </w:t>
      </w:r>
      <w:r>
        <w:rPr>
          <w:rFonts w:ascii="Barlow Semi Condensed" w:cs="Barlow Semi Condensed" w:eastAsia="Barlow Semi Condensed" w:hAnsi="Barlow Semi Condensed"/>
          <w:b/>
          <w:bCs/>
          <w:i w:val="false"/>
          <w:iCs w:val="false"/>
          <w:sz w:val="21"/>
          <w:szCs w:val="21"/>
        </w:rPr>
        <w:t xml:space="preserve">sede nominata</w:t>
      </w:r>
      <w:r>
        <w:rPr>
          <w:rFonts w:ascii="Barlow Semi Condensed" w:cs="Barlow Semi Condensed" w:eastAsia="Barlow Semi Condensed" w:hAnsi="Barlow Semi Condensed"/>
          <w:i w:val="false"/>
          <w:iCs w:val="false"/>
          <w:sz w:val="21"/>
          <w:szCs w:val="21"/>
        </w:rPr>
        <w:t xml:space="preserve">: un archivio, un fondo, una serie, un'istituzione presso cui la ricerca si può ripetere. È la regola del libro applicata al libro — un esito negativo senza sede non è un esito negativo — e chi volesse rifare il conteggio trova lo strumento in </w:t>
      </w:r>
      <w:r>
        <w:rPr>
          <w:rFonts w:ascii="Consolas" w:cs="Consolas" w:eastAsia="Consolas" w:hAnsi="Consolas"/>
          <w:i w:val="false"/>
          <w:iCs w:val="false"/>
          <w:sz w:val="19"/>
          <w:szCs w:val="19"/>
        </w:rPr>
        <w:t xml:space="preserve">_verifiche/generatori/estrai_stati_zero.py</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Il perimetro, dichiarato prima.</w:t>
      </w:r>
      <w:r>
        <w:rPr>
          <w:rFonts w:ascii="Barlow Semi Condensed" w:cs="Barlow Semi Condensed" w:eastAsia="Barlow Semi Condensed" w:hAnsi="Barlow Semi Condensed"/>
          <w:i w:val="false"/>
          <w:iCs w:val="false"/>
          <w:sz w:val="21"/>
          <w:szCs w:val="21"/>
        </w:rPr>
        <w:t xml:space="preserve"> Il corpus moroteano in senso stretto: fuori Italia Nera, fuori lo Studio Puglia, fuori le opere dei mille blocchi. La ragione è quella della parte settima: il conteggio dipende dal perimetro più che dalla materia, e un perimetro taciuto è ciò che ha fatto cadere il numero del titolo.  </w:t>
      </w:r>
      <w:r>
        <w:rPr>
          <w:rFonts w:ascii="Barlow Semi Condensed" w:cs="Barlow Semi Condensed" w:eastAsia="Barlow Semi Condensed" w:hAnsi="Barlow Semi Condensed"/>
          <w:b/>
          <w:bCs/>
          <w:i w:val="false"/>
          <w:iCs w:val="false"/>
          <w:sz w:val="21"/>
          <w:szCs w:val="21"/>
        </w:rPr>
        <w:t xml:space="preserve">Il limite, dichiarato insieme al risultato.</w:t>
      </w:r>
      <w:r>
        <w:rPr>
          <w:rFonts w:ascii="Barlow Semi Condensed" w:cs="Barlow Semi Condensed" w:eastAsia="Barlow Semi Condensed" w:hAnsi="Barlow Semi Condensed"/>
          <w:i w:val="false"/>
          <w:iCs w:val="false"/>
          <w:sz w:val="21"/>
          <w:szCs w:val="21"/>
        </w:rPr>
        <w:t xml:space="preserve"> Il criterio guarda un blocco per volta. Una registrazione la cui sede sia nominata nel blocco accanto </w:t>
      </w:r>
      <w:r>
        <w:rPr>
          <w:rFonts w:ascii="Barlow Semi Condensed" w:cs="Barlow Semi Condensed" w:eastAsia="Barlow Semi Condensed" w:hAnsi="Barlow Semi Condensed"/>
          <w:b/>
          <w:bCs/>
          <w:i w:val="false"/>
          <w:iCs w:val="false"/>
          <w:sz w:val="21"/>
          <w:szCs w:val="21"/>
        </w:rPr>
        <w:t xml:space="preserve">non entra</w:t>
      </w:r>
      <w:r>
        <w:rPr>
          <w:rFonts w:ascii="Barlow Semi Condensed" w:cs="Barlow Semi Condensed" w:eastAsia="Barlow Semi Condensed" w:hAnsi="Barlow Semi Condensed"/>
          <w:i w:val="false"/>
          <w:iCs w:val="false"/>
          <w:sz w:val="21"/>
          <w:szCs w:val="21"/>
        </w:rPr>
        <w:t xml:space="preserve">, e il conteggio è per ciò stesso una soglia inferiore e non un totale. È esattamente il difetto che la parte terza descrive: la regola che fa vedere è la stessa che fa non vedere.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Il numero</w:t>
      </w:r>
    </w:p>
    <w:p>
      <w:pPr>
        <w:spacing w:after="120" w:line="290"/>
        <w:jc w:val="both"/>
      </w:pPr>
      <w:r>
        <w:rPr>
          <w:rFonts w:ascii="Barlow Semi Condensed" w:cs="Barlow Semi Condensed" w:eastAsia="Barlow Semi Condensed" w:hAnsi="Barlow Semi Condensed"/>
          <w:b/>
          <w:bCs/>
          <w:i w:val="false"/>
          <w:iCs w:val="false"/>
          <w:sz w:val="21"/>
          <w:szCs w:val="21"/>
        </w:rPr>
        <w:t xml:space="preserve">Diciannove.</w:t>
      </w:r>
    </w:p>
    <w:p>
      <w:pPr>
        <w:spacing w:after="120" w:line="290"/>
        <w:jc w:val="both"/>
      </w:pPr>
      <w:r>
        <w:rPr>
          <w:rFonts w:ascii="Barlow Semi Condensed" w:cs="Barlow Semi Condensed" w:eastAsia="Barlow Semi Condensed" w:hAnsi="Barlow Semi Condensed"/>
          <w:i w:val="false"/>
          <w:iCs w:val="false"/>
          <w:sz w:val="21"/>
          <w:szCs w:val="21"/>
        </w:rPr>
        <w:t xml:space="preserve">Non ottocentotredici, che era il numero del titolo e non riproduceva. Non mille e cinque, né ottocentocinque, né trecentotré, che sono i conteggi delle occorrenze della formula secondo tre perimetri. </w:t>
      </w:r>
      <w:r>
        <w:rPr>
          <w:rFonts w:ascii="Barlow Semi Condensed" w:cs="Barlow Semi Condensed" w:eastAsia="Barlow Semi Condensed" w:hAnsi="Barlow Semi Condensed"/>
          <w:b/>
          <w:bCs/>
          <w:i w:val="false"/>
          <w:iCs w:val="false"/>
          <w:sz w:val="21"/>
          <w:szCs w:val="21"/>
        </w:rPr>
        <w:t xml:space="preserve">Diciannove sono le registrazioni che portano la sede accanto</w:t>
      </w:r>
      <w:r>
        <w:rPr>
          <w:rFonts w:ascii="Barlow Semi Condensed" w:cs="Barlow Semi Condensed" w:eastAsia="Barlow Semi Condensed" w:hAnsi="Barlow Semi Condensed"/>
          <w:i w:val="false"/>
          <w:iCs w:val="false"/>
          <w:sz w:val="21"/>
          <w:szCs w:val="21"/>
        </w:rPr>
        <w:t xml:space="preserve">, e sono le sole che un terzo possa andare a controllare.</w:t>
      </w:r>
    </w:p>
    <w:p>
      <w:pPr>
        <w:spacing w:after="120" w:line="290"/>
        <w:jc w:val="both"/>
      </w:pPr>
      <w:r>
        <w:rPr>
          <w:rFonts w:ascii="Barlow Semi Condensed" w:cs="Barlow Semi Condensed" w:eastAsia="Barlow Semi Condensed" w:hAnsi="Barlow Semi Condensed"/>
          <w:i w:val="false"/>
          <w:iCs w:val="false"/>
          <w:sz w:val="21"/>
          <w:szCs w:val="21"/>
        </w:rPr>
        <w:t xml:space="preserve">Il resto non è falso: è </w:t>
      </w:r>
      <w:r>
        <w:rPr>
          <w:rFonts w:ascii="Barlow Semi Condensed" w:cs="Barlow Semi Condensed" w:eastAsia="Barlow Semi Condensed" w:hAnsi="Barlow Semi Condensed"/>
          <w:b/>
          <w:bCs/>
          <w:i w:val="false"/>
          <w:iCs w:val="false"/>
          <w:sz w:val="21"/>
          <w:szCs w:val="21"/>
        </w:rPr>
        <w:t xml:space="preserve">non ancora scritto per intero</w:t>
      </w:r>
      <w:r>
        <w:rPr>
          <w:rFonts w:ascii="Barlow Semi Condensed" w:cs="Barlow Semi Condensed" w:eastAsia="Barlow Semi Condensed" w:hAnsi="Barlow Semi Condensed"/>
          <w:i w:val="false"/>
          <w:iCs w:val="false"/>
          <w:sz w:val="21"/>
          <w:szCs w:val="21"/>
        </w:rPr>
        <w:t xml:space="preserve">. Una registrazione priva di sede non è una bugia, è un lavoro lasciato a metà — e la metà che manca è quella che serve a chi verrà dopo.</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Farnesina, serie Portogallo e Mozambico</w:t>
      </w:r>
    </w:p>
    <w:p>
      <w:pPr>
        <w:spacing w:after="120" w:line="290"/>
        <w:jc w:val="both"/>
      </w:pPr>
      <w:r>
        <w:rPr>
          <w:rFonts w:ascii="Barlow Semi Condensed" w:cs="Barlow Semi Condensed" w:eastAsia="Barlow Semi Condensed" w:hAnsi="Barlow Semi Condensed"/>
          <w:b/>
          <w:bCs/>
          <w:i w:val="false"/>
          <w:iCs w:val="false"/>
          <w:sz w:val="21"/>
          <w:szCs w:val="21"/>
        </w:rPr>
        <w:t xml:space="preserve">1. La conferenza romana del giugno 1970.</w:t>
      </w:r>
      <w:r>
        <w:rPr>
          <w:rFonts w:ascii="Barlow Semi Condensed" w:cs="Barlow Semi Condensed" w:eastAsia="Barlow Semi Condensed" w:hAnsi="Barlow Semi Condensed"/>
          <w:i w:val="false"/>
          <w:iCs w:val="false"/>
          <w:sz w:val="21"/>
          <w:szCs w:val="21"/>
        </w:rPr>
        <w:t xml:space="preserve"> Cercata una presa di posizione del governo italiano sulla conferenza di solidarietà con le colonie portoghesi: autorizzazione, obiezione, comunicazione a Lisbona. Nessuna reperita.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storico diplomatico,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2. L'espulsione dei comboniani, 13 aprile 1974.</w:t>
      </w:r>
      <w:r>
        <w:rPr>
          <w:rFonts w:ascii="Barlow Semi Condensed" w:cs="Barlow Semi Condensed" w:eastAsia="Barlow Semi Condensed" w:hAnsi="Barlow Semi Condensed"/>
          <w:i w:val="false"/>
          <w:iCs w:val="false"/>
          <w:sz w:val="21"/>
          <w:szCs w:val="21"/>
        </w:rPr>
        <w:t xml:space="preserve"> Cercato un atto italiano: nota a Lisbona, interrogazione parlamentare, dichiarazione ministeriale, intervento consolare. Nessuno reperito. È definito, nel corpus, «lo Stato Zero più significativo di questo studio».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serie affari politici e serie contenzioso, Portogallo e Mozambico, 1974; archivi della congregazione comboniana, che hanno pubblicato le testimonianze dirette degli espulsi.</w:t>
      </w:r>
    </w:p>
    <w:p>
      <w:pPr>
        <w:spacing w:after="120" w:line="290"/>
        <w:jc w:val="both"/>
      </w:pPr>
      <w:r>
        <w:rPr>
          <w:rFonts w:ascii="Barlow Semi Condensed" w:cs="Barlow Semi Condensed" w:eastAsia="Barlow Semi Condensed" w:hAnsi="Barlow Semi Condensed"/>
          <w:b/>
          <w:bCs/>
          <w:i w:val="false"/>
          <w:iCs w:val="false"/>
          <w:sz w:val="21"/>
          <w:szCs w:val="21"/>
        </w:rPr>
        <w:t xml:space="preserve">3. I sette punti del riconoscimento del Portogallo democratico.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serie affari politici, Portogallo, 1974-1975; resoconti stenografici di Camera e Senato per la sesta legislatura; la raccolta ufficiale dei discorsi parlamentari, che indicizza per data.</w:t>
      </w:r>
    </w:p>
    <w:p>
      <w:pPr>
        <w:spacing w:after="120" w:line="290"/>
        <w:jc w:val="both"/>
      </w:pPr>
      <w:r>
        <w:rPr>
          <w:rFonts w:ascii="Barlow Semi Condensed" w:cs="Barlow Semi Condensed" w:eastAsia="Barlow Semi Condensed" w:hAnsi="Barlow Semi Condensed"/>
          <w:b/>
          <w:bCs/>
          <w:i w:val="false"/>
          <w:iCs w:val="false"/>
          <w:sz w:val="21"/>
          <w:szCs w:val="21"/>
        </w:rPr>
        <w:t xml:space="preserve">4. Il rapporto Moro-Portogallo, per intero.</w:t>
      </w:r>
      <w:r>
        <w:rPr>
          <w:rFonts w:ascii="Barlow Semi Condensed" w:cs="Barlow Semi Condensed" w:eastAsia="Barlow Semi Condensed" w:hAnsi="Barlow Semi Condensed"/>
          <w:i w:val="false"/>
          <w:iCs w:val="false"/>
          <w:sz w:val="21"/>
          <w:szCs w:val="21"/>
        </w:rPr>
        <w:t xml:space="preserve"> La ricerca resta interamente da condurre.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storico diplomatico, serie Portogallo 1969-1974 — telespressi dell'ambasciata di Lisbona, appunti della Direzione generale affari politici. </w:t>
      </w:r>
      <w:r>
        <w:rPr>
          <w:rFonts w:ascii="Barlow Semi Condensed" w:cs="Barlow Semi Condensed" w:eastAsia="Barlow Semi Condensed" w:hAnsi="Barlow Semi Condensed"/>
          <w:i/>
          <w:iCs/>
          <w:sz w:val="21"/>
          <w:szCs w:val="21"/>
        </w:rPr>
        <w:t xml:space="preserve">Soglia dichiarata: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il rinvenimento anche di un solo documento firmato o siglato da Moro sul Portogallo trasforma questo Stato Zero in accertamento.</w:t>
      </w:r>
    </w:p>
    <w:p>
      <w:pPr>
        <w:spacing w:after="120" w:line="290"/>
        <w:jc w:val="both"/>
      </w:pPr>
      <w:r>
        <w:rPr>
          <w:rFonts w:ascii="Barlow Semi Condensed" w:cs="Barlow Semi Condensed" w:eastAsia="Barlow Semi Condensed" w:hAnsi="Barlow Semi Condensed"/>
          <w:b/>
          <w:bCs/>
          <w:i w:val="false"/>
          <w:iCs w:val="false"/>
          <w:sz w:val="21"/>
          <w:szCs w:val="21"/>
        </w:rPr>
        <w:t xml:space="preserve">5. Il mutamento della delegazione portoghese alla CSCE dopo il 25 aprile 1974.</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Arquivo Histórico-Diplomático, Lisbona.</w:t>
      </w:r>
    </w:p>
    <w:p>
      <w:pPr>
        <w:spacing w:after="120" w:line="290"/>
        <w:jc w:val="both"/>
      </w:pPr>
      <w:r>
        <w:rPr>
          <w:rFonts w:ascii="Barlow Semi Condensed" w:cs="Barlow Semi Condensed" w:eastAsia="Barlow Semi Condensed" w:hAnsi="Barlow Semi Condensed"/>
          <w:b/>
          <w:bCs/>
          <w:i w:val="false"/>
          <w:iCs w:val="false"/>
          <w:sz w:val="21"/>
          <w:szCs w:val="21"/>
        </w:rPr>
        <w:t xml:space="preserve">6. Gli interventi di Moro sul Portogallo coloniale e sulla rivoluzione.</w:t>
      </w:r>
      <w:r>
        <w:rPr>
          <w:rFonts w:ascii="Barlow Semi Condensed" w:cs="Barlow Semi Condensed" w:eastAsia="Barlow Semi Condensed" w:hAnsi="Barlow Semi Condensed"/>
          <w:i w:val="false"/>
          <w:iCs w:val="false"/>
          <w:sz w:val="21"/>
          <w:szCs w:val="21"/>
        </w:rPr>
        <w:t xml:space="preserve"> Non reperiti negli strumenti telematici. Con riserva strutturale dichiarata: l'inventario disponibile descrive, per la serie Esteri, le sole sottoserie del quarto e quinto governo Moro — dal novembre 1974, posteriori ai mandati in esame.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raccolta ufficiale dei discorsi parlamentari (1996); Edizione Nazionale delle Opere; portale dell'Università di Bologna; Fondo Moro presso l'Archivio storico del Senato.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La Farnesina, serie Spagna</w:t>
      </w:r>
    </w:p>
    <w:p>
      <w:pPr>
        <w:spacing w:after="120" w:line="290"/>
        <w:jc w:val="both"/>
      </w:pPr>
      <w:r>
        <w:rPr>
          <w:rFonts w:ascii="Barlow Semi Condensed" w:cs="Barlow Semi Condensed" w:eastAsia="Barlow Semi Condensed" w:hAnsi="Barlow Semi Condensed"/>
          <w:b/>
          <w:bCs/>
          <w:i w:val="false"/>
          <w:iCs w:val="false"/>
          <w:sz w:val="21"/>
          <w:szCs w:val="21"/>
        </w:rPr>
        <w:t xml:space="preserve">7. Il contatto diretto fra Moro e i tre ministri degli Esteri spagnoli</w:t>
      </w:r>
      <w:r>
        <w:rPr>
          <w:rFonts w:ascii="Barlow Semi Condensed" w:cs="Barlow Semi Condensed" w:eastAsia="Barlow Semi Condensed" w:hAnsi="Barlow Semi Condensed"/>
          <w:i w:val="false"/>
          <w:iCs w:val="false"/>
          <w:sz w:val="21"/>
          <w:szCs w:val="21"/>
        </w:rPr>
        <w:t xml:space="preserve"> — López Bravo (ottobre 1969-giugno 1973), López Rodó (giugno 1973-gennaio 1974), Cortina Mauri (gennaio 1974-dicembre 1975). Cercata qualunque fonte primaria che attesti un incontro bilaterale, una corrispondenza, una posizione reciproca personale. Nessuna reperita.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Archivo General de la Administración, Alcalá de Henares, fondi del Ministerio de Asuntos Exteriores.</w:t>
      </w:r>
    </w:p>
    <w:p>
      <w:pPr>
        <w:spacing w:after="120" w:line="290"/>
        <w:jc w:val="both"/>
      </w:pPr>
      <w:r>
        <w:rPr>
          <w:rFonts w:ascii="Barlow Semi Condensed" w:cs="Barlow Semi Condensed" w:eastAsia="Barlow Semi Condensed" w:hAnsi="Barlow Semi Condensed"/>
          <w:b/>
          <w:bCs/>
          <w:i w:val="false"/>
          <w:iCs w:val="false"/>
          <w:sz w:val="21"/>
          <w:szCs w:val="21"/>
        </w:rPr>
        <w:t xml:space="preserve">8. I carteggi del gabinetto del ministro e la serie Ambasciata d'Italia a Madrid, 1969-1974.</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Condizione di chiusura:</w:t>
      </w:r>
      <w:r>
        <w:rPr>
          <w:rFonts w:ascii="Barlow Semi Condensed" w:cs="Barlow Semi Condensed" w:eastAsia="Barlow Semi Condensed" w:hAnsi="Barlow Semi Condensed"/>
          <w:i w:val="false"/>
          <w:iCs w:val="false"/>
          <w:sz w:val="21"/>
          <w:szCs w:val="21"/>
        </w:rPr>
        <w:t xml:space="preserve"> verifica inventariale e autorizzazione. È la voce da cui dipende ogni accertamento sul rapporto Italia-Spagna del periodo.</w:t>
      </w:r>
    </w:p>
    <w:p>
      <w:pPr>
        <w:spacing w:after="120" w:line="290"/>
        <w:jc w:val="both"/>
      </w:pPr>
      <w:r>
        <w:rPr>
          <w:rFonts w:ascii="Barlow Semi Condensed" w:cs="Barlow Semi Condensed" w:eastAsia="Barlow Semi Condensed" w:hAnsi="Barlow Semi Condensed"/>
          <w:b/>
          <w:bCs/>
          <w:i w:val="false"/>
          <w:iCs w:val="false"/>
          <w:sz w:val="21"/>
          <w:szCs w:val="21"/>
        </w:rPr>
        <w:t xml:space="preserve">9. Qualunque atto, incontro, corrispondenza o posizione reciproca fra Moro e l'Opus Dei.</w:t>
      </w:r>
      <w:r>
        <w:rPr>
          <w:rFonts w:ascii="Barlow Semi Condensed" w:cs="Barlow Semi Condensed" w:eastAsia="Barlow Semi Condensed" w:hAnsi="Barlow Semi Condensed"/>
          <w:i w:val="false"/>
          <w:iCs w:val="false"/>
          <w:sz w:val="21"/>
          <w:szCs w:val="21"/>
        </w:rPr>
        <w:t xml:space="preserve"> Non reperito.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carteggi del gabinetto del ministro, Archivio storico diplomatico; Fondo Aldo Moro, Archivio storico del Senato; archivio dell'ente, non pubblico.</w:t>
      </w:r>
    </w:p>
    <w:p>
      <w:pPr>
        <w:spacing w:after="120" w:line="290"/>
        <w:jc w:val="both"/>
      </w:pPr>
      <w:r>
        <w:rPr>
          <w:rFonts w:ascii="Barlow Semi Condensed" w:cs="Barlow Semi Condensed" w:eastAsia="Barlow Semi Condensed" w:hAnsi="Barlow Semi Condensed"/>
          <w:b/>
          <w:bCs/>
          <w:i w:val="false"/>
          <w:iCs w:val="false"/>
          <w:sz w:val="21"/>
          <w:szCs w:val="21"/>
        </w:rPr>
        <w:t xml:space="preserve">10. Una posizione del governo italiano sullo statuto canonico dell'ente.</w:t>
      </w:r>
      <w:r>
        <w:rPr>
          <w:rFonts w:ascii="Barlow Semi Condensed" w:cs="Barlow Semi Condensed" w:eastAsia="Barlow Semi Condensed" w:hAnsi="Barlow Semi Condensed"/>
          <w:i w:val="false"/>
          <w:iCs w:val="false"/>
          <w:sz w:val="21"/>
          <w:szCs w:val="21"/>
        </w:rPr>
        <w:t xml:space="preserve"> Non reperita — e il corpus aggiunge da sé la ragione ordinaria: la materia non apparteneva alla competenza della Farnesina.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della Segreteria di Stato, sezione Rapporti con gli Stati, la cui documentazione per il pontificato di Paolo VI non risulta aperta agli studiosi.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Le sedi che non aprono</w:t>
      </w:r>
    </w:p>
    <w:p>
      <w:pPr>
        <w:spacing w:after="120" w:line="290"/>
        <w:jc w:val="both"/>
      </w:pPr>
      <w:r>
        <w:rPr>
          <w:rFonts w:ascii="Barlow Semi Condensed" w:cs="Barlow Semi Condensed" w:eastAsia="Barlow Semi Condensed" w:hAnsi="Barlow Semi Condensed"/>
          <w:b/>
          <w:bCs/>
          <w:i w:val="false"/>
          <w:iCs w:val="false"/>
          <w:sz w:val="21"/>
          <w:szCs w:val="21"/>
        </w:rPr>
        <w:t xml:space="preserve">11. Il dossier Aginter Press.</w:t>
      </w:r>
      <w:r>
        <w:rPr>
          <w:rFonts w:ascii="Barlow Semi Condensed" w:cs="Barlow Semi Condensed" w:eastAsia="Barlow Semi Condensed" w:hAnsi="Barlow Semi Condensed"/>
          <w:i w:val="false"/>
          <w:iCs w:val="false"/>
          <w:sz w:val="21"/>
          <w:szCs w:val="21"/>
        </w:rPr>
        <w:t xml:space="preserve"> Nessuna fonte primaria né studio sottoposto a revisione paritaria ne documenta un ruolo nelle vicende trattate. La tesi che circola nella pubblicistica è, allo stato, </w:t>
      </w:r>
      <w:r>
        <w:rPr>
          <w:rFonts w:ascii="Barlow Semi Condensed" w:cs="Barlow Semi Condensed" w:eastAsia="Barlow Semi Condensed" w:hAnsi="Barlow Semi Condensed"/>
          <w:b/>
          <w:bCs/>
          <w:i w:val="false"/>
          <w:iCs w:val="false"/>
          <w:sz w:val="21"/>
          <w:szCs w:val="21"/>
        </w:rPr>
        <w:t xml:space="preserve">non sostenuta dalle fonti primarie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fondo PIDE-DGS, soggetto a regolamento proprio. </w:t>
      </w:r>
      <w:r>
        <w:rPr>
          <w:rFonts w:ascii="Barlow Semi Condensed" w:cs="Barlow Semi Condensed" w:eastAsia="Barlow Semi Condensed" w:hAnsi="Barlow Semi Condensed"/>
          <w:b/>
          <w:bCs/>
          <w:i w:val="false"/>
          <w:iCs w:val="false"/>
          <w:sz w:val="21"/>
          <w:szCs w:val="21"/>
        </w:rPr>
        <w:t xml:space="preserve">L'accesso non è surrogabile per via telematica.</w:t>
      </w:r>
    </w:p>
    <w:p>
      <w:pPr>
        <w:spacing w:after="120" w:line="290"/>
        <w:jc w:val="both"/>
      </w:pPr>
      <w:r>
        <w:rPr>
          <w:rFonts w:ascii="Barlow Semi Condensed" w:cs="Barlow Semi Condensed" w:eastAsia="Barlow Semi Condensed" w:hAnsi="Barlow Semi Condensed"/>
          <w:b/>
          <w:bCs/>
          <w:i w:val="false"/>
          <w:iCs w:val="false"/>
          <w:sz w:val="21"/>
          <w:szCs w:val="21"/>
        </w:rPr>
        <w:t xml:space="preserve">12. Il primo silenzio sull'Aginter, qualificato.</w:t>
      </w:r>
      <w:r>
        <w:rPr>
          <w:rFonts w:ascii="Barlow Semi Condensed" w:cs="Barlow Semi Condensed" w:eastAsia="Barlow Semi Condensed" w:hAnsi="Barlow Semi Condensed"/>
          <w:i w:val="false"/>
          <w:iCs w:val="false"/>
          <w:sz w:val="21"/>
          <w:szCs w:val="21"/>
        </w:rPr>
        <w:t xml:space="preserve"> È Stato Zero </w:t>
      </w:r>
      <w:r>
        <w:rPr>
          <w:rFonts w:ascii="Barlow Semi Condensed" w:cs="Barlow Semi Condensed" w:eastAsia="Barlow Semi Condensed" w:hAnsi="Barlow Semi Condensed"/>
          <w:b/>
          <w:bCs/>
          <w:i w:val="false"/>
          <w:iCs w:val="false"/>
          <w:sz w:val="21"/>
          <w:szCs w:val="21"/>
        </w:rPr>
        <w:t xml:space="preserve">conoscitivo</w:t>
      </w:r>
      <w:r>
        <w:rPr>
          <w:rFonts w:ascii="Barlow Semi Condensed" w:cs="Barlow Semi Condensed" w:eastAsia="Barlow Semi Condensed" w:hAnsi="Barlow Semi Condensed"/>
          <w:i w:val="false"/>
          <w:iCs w:val="false"/>
          <w:sz w:val="21"/>
          <w:szCs w:val="21"/>
        </w:rPr>
        <w:t xml:space="preserve"> e non accertamento positivo di inesistenza, e discende da tre circostanze documentate: i Documenti Diplomatici Italiani non hanno raggiunto il periodo, l'Archivio storico diplomatico ha regime di accesso condizionato, la storiografia bilaterale non ha mai incrociato il tema.</w:t>
      </w:r>
    </w:p>
    <w:p>
      <w:pPr>
        <w:spacing w:after="120" w:line="290"/>
        <w:jc w:val="both"/>
      </w:pPr>
      <w:r>
        <w:rPr>
          <w:rFonts w:ascii="Barlow Semi Condensed" w:cs="Barlow Semi Condensed" w:eastAsia="Barlow Semi Condensed" w:hAnsi="Barlow Semi Condensed"/>
          <w:b/>
          <w:bCs/>
          <w:i w:val="false"/>
          <w:iCs w:val="false"/>
          <w:sz w:val="21"/>
          <w:szCs w:val="21"/>
        </w:rPr>
        <w:t xml:space="preserve">13. Alfredo Poledrini</w:t>
      </w:r>
      <w:r>
        <w:rPr>
          <w:rFonts w:ascii="Barlow Semi Condensed" w:cs="Barlow Semi Condensed" w:eastAsia="Barlow Semi Condensed" w:hAnsi="Barlow Semi Condensed"/>
          <w:i w:val="false"/>
          <w:iCs w:val="false"/>
          <w:sz w:val="21"/>
          <w:szCs w:val="21"/>
        </w:rPr>
        <w:t xml:space="preserve">, delegato apostolico dal 1971 al 1978. Reperto negativo: nessun elemento documentale lo collega ad alcun contatto italiano sulla materia sudafricana.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Apostolico Vaticano, </w:t>
      </w:r>
      <w:r>
        <w:rPr>
          <w:rFonts w:ascii="Barlow Semi Condensed" w:cs="Barlow Semi Condensed" w:eastAsia="Barlow Semi Condensed" w:hAnsi="Barlow Semi Condensed"/>
          <w:b/>
          <w:bCs/>
          <w:i w:val="false"/>
          <w:iCs w:val="false"/>
          <w:sz w:val="21"/>
          <w:szCs w:val="21"/>
        </w:rPr>
        <w:t xml:space="preserve">consultabile fino all'ottobre 1958</w:t>
      </w:r>
      <w:r>
        <w:rPr>
          <w:rFonts w:ascii="Barlow Semi Condensed" w:cs="Barlow Semi Condensed" w:eastAsia="Barlow Semi Condensed" w:hAnsi="Barlow Semi Condensed"/>
          <w:i w:val="false"/>
          <w:iCs w:val="false"/>
          <w:sz w:val="21"/>
          <w:szCs w:val="21"/>
        </w:rPr>
        <w:t xml:space="preserve">. Stato Zero di impossibilità istituzionale: non è che non si sia cercato, è che la porta non esiste ancora.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Il ponte che non si costruisce</w:t>
      </w:r>
    </w:p>
    <w:p>
      <w:pPr>
        <w:spacing w:after="120" w:line="290"/>
        <w:jc w:val="both"/>
      </w:pPr>
      <w:r>
        <w:rPr>
          <w:rFonts w:ascii="Barlow Semi Condensed" w:cs="Barlow Semi Condensed" w:eastAsia="Barlow Semi Condensed" w:hAnsi="Barlow Semi Condensed"/>
          <w:b/>
          <w:bCs/>
          <w:i w:val="false"/>
          <w:iCs w:val="false"/>
          <w:sz w:val="21"/>
          <w:szCs w:val="21"/>
        </w:rPr>
        <w:t xml:space="preserve">14. Nessun nesso documentato fra Aldo Moro e la questione sudafricana o namibiana.</w:t>
      </w:r>
      <w:r>
        <w:rPr>
          <w:rFonts w:ascii="Barlow Semi Condensed" w:cs="Barlow Semi Condensed" w:eastAsia="Barlow Semi Condensed" w:hAnsi="Barlow Semi Condensed"/>
          <w:i w:val="false"/>
          <w:iCs w:val="false"/>
          <w:sz w:val="21"/>
          <w:szCs w:val="21"/>
        </w:rPr>
        <w:t xml:space="preserve"> Gli atti italiani reperiti — le relazioni diplomatiche dal 1929, l'ordine di quaranta velivoli da osservazione del settembre 1970 con consegne sino al dicembre 1975, i voti favorevoli sulle risoluzioni namibiane 301 e 323 — sono </w:t>
      </w:r>
      <w:r>
        <w:rPr>
          <w:rFonts w:ascii="Barlow Semi Condensed" w:cs="Barlow Semi Condensed" w:eastAsia="Barlow Semi Condensed" w:hAnsi="Barlow Semi Condensed"/>
          <w:b/>
          <w:bCs/>
          <w:i w:val="false"/>
          <w:iCs w:val="false"/>
          <w:sz w:val="21"/>
          <w:szCs w:val="21"/>
        </w:rPr>
        <w:t xml:space="preserve">istituzionali e non personalmente riferibili a lui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Settima serie dei Documenti Diplomatici Italiani; fondi dell'Archivio storico diplomatico. Il corpus chiude la voce con una frase che vale per l'intero fascicolo: </w:t>
      </w:r>
      <w:r>
        <w:rPr>
          <w:rFonts w:ascii="Barlow Semi Condensed" w:cs="Barlow Semi Condensed" w:eastAsia="Barlow Semi Condensed" w:hAnsi="Barlow Semi Condensed"/>
          <w:i/>
          <w:iCs/>
          <w:sz w:val="21"/>
          <w:szCs w:val="21"/>
        </w:rPr>
        <w:t xml:space="preserve">il presente registro non costruisce quel ponte perché il materiale non lo regge.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multilaterale e l'Asia</w:t>
      </w:r>
    </w:p>
    <w:p>
      <w:pPr>
        <w:spacing w:after="120" w:line="290"/>
        <w:jc w:val="both"/>
      </w:pPr>
      <w:r>
        <w:rPr>
          <w:rFonts w:ascii="Barlow Semi Condensed" w:cs="Barlow Semi Condensed" w:eastAsia="Barlow Semi Condensed" w:hAnsi="Barlow Semi Condensed"/>
          <w:b/>
          <w:bCs/>
          <w:i w:val="false"/>
          <w:iCs w:val="false"/>
          <w:sz w:val="21"/>
          <w:szCs w:val="21"/>
        </w:rPr>
        <w:t xml:space="preserve">15. Gli interventi di Moro all'Assemblea generale; la riforma delle Nazioni Unite; la Conferenza ONU sull'energia atomica del 1971; l'ingresso delle due Germanie all'ONU nel 1973.</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atti dell'Assemblea generale.</w:t>
      </w:r>
    </w:p>
    <w:p>
      <w:pPr>
        <w:spacing w:after="120" w:line="290"/>
        <w:jc w:val="both"/>
      </w:pPr>
      <w:r>
        <w:rPr>
          <w:rFonts w:ascii="Barlow Semi Condensed" w:cs="Barlow Semi Condensed" w:eastAsia="Barlow Semi Condensed" w:hAnsi="Barlow Semi Condensed"/>
          <w:b/>
          <w:bCs/>
          <w:i w:val="false"/>
          <w:iCs w:val="false"/>
          <w:sz w:val="21"/>
          <w:szCs w:val="21"/>
        </w:rPr>
        <w:t xml:space="preserve">16. Il telegramma ministeriale del 28 novembre 1970; il progetto di visita in Cina (telegramma 5472/0 del 29 dicembre 1972); l'interscambio 1973-1976; i rapporti con Giappone, India e Pakistan.</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Archivio storico diplomatico.</w:t>
      </w:r>
    </w:p>
    <w:p>
      <w:pPr>
        <w:spacing w:after="120" w:line="290"/>
        <w:jc w:val="both"/>
      </w:pPr>
      <w:r>
        <w:rPr>
          <w:rFonts w:ascii="Barlow Semi Condensed" w:cs="Barlow Semi Condensed" w:eastAsia="Barlow Semi Condensed" w:hAnsi="Barlow Semi Condensed"/>
          <w:b/>
          <w:bCs/>
          <w:i w:val="false"/>
          <w:iCs w:val="false"/>
          <w:sz w:val="21"/>
          <w:szCs w:val="21"/>
        </w:rPr>
        <w:t xml:space="preserve">17. La posizione morotea nelle tappe europee</w:t>
      </w:r>
      <w:r>
        <w:rPr>
          <w:rFonts w:ascii="Barlow Semi Condensed" w:cs="Barlow Semi Condensed" w:eastAsia="Barlow Semi Condensed" w:hAnsi="Barlow Semi Condensed"/>
          <w:i w:val="false"/>
          <w:iCs w:val="false"/>
          <w:sz w:val="21"/>
          <w:szCs w:val="21"/>
        </w:rPr>
        <w:t xml:space="preserve"> — Vertice di Parigi 19-20 ottobre 1972, Vertice di Copenaghen 14-15 dicembre 1973, uscita della lira dal serpente monetario nel febbraio 1973. Le tappe sono accertate; la documentazione primaria puntuale sulla posizione di Moro in ciascuna resta in parte non reperita.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documenti CVCE.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fondo dell'uomo</w:t>
      </w:r>
    </w:p>
    <w:p>
      <w:pPr>
        <w:spacing w:after="120" w:line="290"/>
        <w:jc w:val="both"/>
      </w:pPr>
      <w:r>
        <w:rPr>
          <w:rFonts w:ascii="Barlow Semi Condensed" w:cs="Barlow Semi Condensed" w:eastAsia="Barlow Semi Condensed" w:hAnsi="Barlow Semi Condensed"/>
          <w:b/>
          <w:bCs/>
          <w:i w:val="false"/>
          <w:iCs w:val="false"/>
          <w:sz w:val="21"/>
          <w:szCs w:val="21"/>
        </w:rPr>
        <w:t xml:space="preserve">18. L'Archivio Aldo Moro</w:t>
      </w:r>
      <w:r>
        <w:rPr>
          <w:rFonts w:ascii="Barlow Semi Condensed" w:cs="Barlow Semi Condensed" w:eastAsia="Barlow Semi Condensed" w:hAnsi="Barlow Semi Condensed"/>
          <w:i w:val="false"/>
          <w:iCs w:val="false"/>
          <w:sz w:val="21"/>
          <w:szCs w:val="21"/>
        </w:rPr>
        <w:t xml:space="preserve">, inventariato fra Archivio storico del Senato e Archivio centrale dello Stato, e l'archivio della Fondazione Aldo Moro. </w:t>
      </w:r>
      <w:r>
        <w:rPr>
          <w:rFonts w:ascii="Barlow Semi Condensed" w:cs="Barlow Semi Condensed" w:eastAsia="Barlow Semi Condensed" w:hAnsi="Barlow Semi Condensed"/>
          <w:i/>
          <w:iCs/>
          <w:sz w:val="21"/>
          <w:szCs w:val="21"/>
        </w:rPr>
        <w:t xml:space="preserve">Condizione di chiusura: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spoglio integrale.</w:t>
      </w:r>
      <w:r>
        <w:rPr>
          <w:rFonts w:ascii="Barlow Semi Condensed" w:cs="Barlow Semi Condensed" w:eastAsia="Barlow Semi Condensed" w:hAnsi="Barlow Semi Condensed"/>
          <w:i w:val="false"/>
          <w:iCs w:val="false"/>
          <w:sz w:val="21"/>
          <w:szCs w:val="21"/>
        </w:rPr>
        <w:t xml:space="preserve"> È la sola voce del fascicolo la cui chiusura non dipende da un'autorizzazione ma solo dal tempo di qualcuno.</w:t>
      </w:r>
    </w:p>
    <w:p>
      <w:pPr>
        <w:spacing w:after="120" w:line="290"/>
        <w:jc w:val="both"/>
      </w:pPr>
      <w:r>
        <w:rPr>
          <w:rFonts w:ascii="Barlow Semi Condensed" w:cs="Barlow Semi Condensed" w:eastAsia="Barlow Semi Condensed" w:hAnsi="Barlow Semi Condensed"/>
          <w:b/>
          <w:bCs/>
          <w:i w:val="false"/>
          <w:iCs w:val="false"/>
          <w:sz w:val="21"/>
          <w:szCs w:val="21"/>
        </w:rPr>
        <w:t xml:space="preserve">19. Il telegramma da Tunisi del 6 settembre 1970</w:t>
      </w:r>
      <w:r>
        <w:rPr>
          <w:rFonts w:ascii="Barlow Semi Condensed" w:cs="Barlow Semi Condensed" w:eastAsia="Barlow Semi Condensed" w:hAnsi="Barlow Semi Condensed"/>
          <w:i w:val="false"/>
          <w:iCs w:val="false"/>
          <w:sz w:val="21"/>
          <w:szCs w:val="21"/>
        </w:rPr>
        <w:t xml:space="preserve">, noto per via memorialistica indiretta e non reperito in originale.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Edizione Nazionale delle Opere.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questo fascicolo chiede</w:t>
      </w:r>
    </w:p>
    <w:p>
      <w:pPr>
        <w:spacing w:after="120" w:line="290"/>
        <w:jc w:val="both"/>
      </w:pPr>
      <w:r>
        <w:rPr>
          <w:rFonts w:ascii="Barlow Semi Condensed" w:cs="Barlow Semi Condensed" w:eastAsia="Barlow Semi Condensed" w:hAnsi="Barlow Semi Condensed"/>
          <w:i w:val="false"/>
          <w:iCs w:val="false"/>
          <w:sz w:val="21"/>
          <w:szCs w:val="21"/>
        </w:rPr>
        <w:t xml:space="preserve">Non chiede di essere creduto: chiede di essere </w:t>
      </w:r>
      <w:r>
        <w:rPr>
          <w:rFonts w:ascii="Barlow Semi Condensed" w:cs="Barlow Semi Condensed" w:eastAsia="Barlow Semi Condensed" w:hAnsi="Barlow Semi Condensed"/>
          <w:b/>
          <w:bCs/>
          <w:i w:val="false"/>
          <w:iCs w:val="false"/>
          <w:sz w:val="21"/>
          <w:szCs w:val="21"/>
        </w:rPr>
        <w:t xml:space="preserve">consumato</w:t>
      </w:r>
      <w:r>
        <w:rPr>
          <w:rFonts w:ascii="Barlow Semi Condensed" w:cs="Barlow Semi Condensed" w:eastAsia="Barlow Semi Condensed" w:hAnsi="Barlow Semi Condensed"/>
          <w:i w:val="false"/>
          <w:iCs w:val="false"/>
          <w:sz w:val="21"/>
          <w:szCs w:val="21"/>
        </w:rPr>
        <w:t xml:space="preserve">. Ogni voce è scritta in modo che qualcuno possa andare in una sede determinata, cercare una cosa determinata, e tornare con un sì o con un no. Diciotto delle diciannove hanno una porta; una — l'Archivio Apostolico oltre il 1958 — ha una porta che si aprirà, ma non a chi legge oggi.</w:t>
      </w:r>
    </w:p>
    <w:p>
      <w:pPr>
        <w:spacing w:after="120" w:line="290"/>
        <w:jc w:val="both"/>
      </w:pPr>
      <w:r>
        <w:rPr>
          <w:rFonts w:ascii="Barlow Semi Condensed" w:cs="Barlow Semi Condensed" w:eastAsia="Barlow Semi Condensed" w:hAnsi="Barlow Semi Condensed"/>
          <w:i w:val="false"/>
          <w:iCs w:val="false"/>
          <w:sz w:val="21"/>
          <w:szCs w:val="21"/>
        </w:rPr>
        <w:t xml:space="preserve">Chi ne chiudesse anche una sola avrà fatto per questo lavoro più di quanto il lavoro abbia fatto per sé stesso. E il libro sarà servito nel momento in cui una delle sue righe verrà cancellata da chi ha trovato: </w:t>
      </w:r>
      <w:r>
        <w:rPr>
          <w:rFonts w:ascii="Barlow Semi Condensed" w:cs="Barlow Semi Condensed" w:eastAsia="Barlow Semi Condensed" w:hAnsi="Barlow Semi Condensed"/>
          <w:b/>
          <w:bCs/>
          <w:i w:val="false"/>
          <w:iCs w:val="false"/>
          <w:sz w:val="21"/>
          <w:szCs w:val="21"/>
        </w:rPr>
        <w:t xml:space="preserve">non quando affermava, ma quando qualcuno lo smentirà, avendo saputo da esso dove andare.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Nota sulle fonti</w:t>
      </w:r>
    </w:p>
    <w:p>
      <w:pPr>
        <w:pBdr>
          <w:left w:val="single" w:color="9A9A93" w:sz="8" w:space="10"/>
        </w:pBdr>
        <w:spacing w:after="140" w:line="290"/>
        <w:ind w:left="340" w:right="340"/>
        <w:jc w:val="both"/>
      </w:pPr>
      <w:r>
        <w:rPr>
          <w:rFonts w:ascii="Barlow Semi Condensed" w:cs="Barlow Semi Condensed" w:eastAsia="Barlow Semi Condensed" w:hAnsi="Barlow Semi Condensed"/>
          <w:i w:val="false"/>
          <w:iCs w:val="false"/>
          <w:sz w:val="21"/>
          <w:szCs w:val="21"/>
        </w:rPr>
        <w:t xml:space="preserve">da cui deriva non lo è. Questa nota fa il ponte: </w:t>
      </w:r>
      <w:r>
        <w:rPr>
          <w:rFonts w:ascii="Barlow Semi Condensed" w:cs="Barlow Semi Condensed" w:eastAsia="Barlow Semi Condensed" w:hAnsi="Barlow Semi Condensed"/>
          <w:b/>
          <w:bCs/>
          <w:i w:val="false"/>
          <w:iCs w:val="false"/>
          <w:sz w:val="21"/>
          <w:szCs w:val="21"/>
        </w:rPr>
        <w:t xml:space="preserve">per ciascuna parte dice da quale documento del corpus viene ciò che afferma</w:t>
      </w:r>
      <w:r>
        <w:rPr>
          <w:rFonts w:ascii="Barlow Semi Condensed" w:cs="Barlow Semi Condensed" w:eastAsia="Barlow Semi Condensed" w:hAnsi="Barlow Semi Condensed"/>
          <w:i w:val="false"/>
          <w:iCs w:val="false"/>
          <w:sz w:val="21"/>
          <w:szCs w:val="21"/>
        </w:rPr>
        <w:t xml:space="preserve">, e come si controlla. Non è una bibliografia — i riferimenti bibliografici stanno nel corpus, dove sono 736 indirizzi distinti e 1.332 citazioni — ed è, semmai, il suo contrario: dice dove andare a smentire questo libro.  </w:t>
      </w:r>
      <w:r>
        <w:rPr>
          <w:rFonts w:ascii="Barlow Semi Condensed" w:cs="Barlow Semi Condensed" w:eastAsia="Barlow Semi Condensed" w:hAnsi="Barlow Semi Condensed"/>
          <w:b/>
          <w:bCs/>
          <w:i w:val="false"/>
          <w:iCs w:val="false"/>
          <w:sz w:val="21"/>
          <w:szCs w:val="21"/>
        </w:rPr>
        <w:t xml:space="preserve">Una premessa che vale per tutto.</w:t>
      </w:r>
      <w:r>
        <w:rPr>
          <w:rFonts w:ascii="Barlow Semi Condensed" w:cs="Barlow Semi Condensed" w:eastAsia="Barlow Semi Condensed" w:hAnsi="Barlow Semi Condensed"/>
          <w:i w:val="false"/>
          <w:iCs w:val="false"/>
          <w:sz w:val="21"/>
          <w:szCs w:val="21"/>
        </w:rPr>
        <w:t xml:space="preserve"> Il libro non è una fonte. È una scrittura derivata, e ogni sua proposizione ha un grado che rimanda a un documento del corpus, il quale a sua volta ha il proprio grado e i propri limiti dichiarati. Chi citi il libro cita un ramo; chi voglia il tronco vada al corpus; chi voglia la radice vada nelle sedi elencate nel registro di chiusura, dove nessuno dei due è ancora arrivato.</w:t>
      </w:r>
    </w:p>
    <w:p>
      <w:pPr>
        <w:pStyle w:val="Heading2"/>
        <w:spacing w:after="120" w:before="260"/>
      </w:pPr>
      <w:r>
        <w:rPr>
          <w:rFonts w:ascii="Barlow Semi Condensed" w:cs="Barlow Semi Condensed" w:eastAsia="Barlow Semi Condensed" w:hAnsi="Barlow Semi Condensed"/>
          <w:i w:val="false"/>
          <w:iCs w:val="false"/>
          <w:sz w:val="25"/>
          <w:szCs w:val="25"/>
        </w:rPr>
        <w:t xml:space="preserve">Come si controlla che il testo sia quello</w:t>
      </w:r>
    </w:p>
    <w:p>
      <w:pPr>
        <w:spacing w:after="120" w:line="290"/>
        <w:jc w:val="both"/>
      </w:pPr>
      <w:r>
        <w:rPr>
          <w:rFonts w:ascii="Barlow Semi Condensed" w:cs="Barlow Semi Condensed" w:eastAsia="Barlow Semi Condensed" w:hAnsi="Barlow Semi Condensed"/>
          <w:i w:val="false"/>
          <w:iCs w:val="false"/>
          <w:sz w:val="21"/>
          <w:szCs w:val="21"/>
        </w:rPr>
        <w:t xml:space="preserve">Ogni file del corpus porta la propria impronta </w:t>
      </w:r>
      <w:r>
        <w:rPr>
          <w:rFonts w:ascii="Barlow Semi Condensed" w:cs="Barlow Semi Condensed" w:eastAsia="Barlow Semi Condensed" w:hAnsi="Barlow Semi Condensed"/>
          <w:b/>
          <w:bCs/>
          <w:i w:val="false"/>
          <w:iCs w:val="false"/>
          <w:sz w:val="21"/>
          <w:szCs w:val="21"/>
        </w:rPr>
        <w:t xml:space="preserve">SHA-256</w:t>
      </w:r>
      <w:r>
        <w:rPr>
          <w:rFonts w:ascii="Barlow Semi Condensed" w:cs="Barlow Semi Condensed" w:eastAsia="Barlow Semi Condensed" w:hAnsi="Barlow Semi Condensed"/>
          <w:i w:val="false"/>
          <w:iCs w:val="false"/>
          <w:sz w:val="21"/>
          <w:szCs w:val="21"/>
        </w:rPr>
        <w:t xml:space="preserve"> nel registro </w:t>
      </w:r>
      <w:r>
        <w:rPr>
          <w:rFonts w:ascii="Consolas" w:cs="Consolas" w:eastAsia="Consolas" w:hAnsi="Consolas"/>
          <w:i w:val="false"/>
          <w:iCs w:val="false"/>
          <w:sz w:val="19"/>
          <w:szCs w:val="19"/>
        </w:rPr>
        <w:t xml:space="preserve">IMPRONTE-SHA256.md</w:t>
      </w:r>
      <w:r>
        <w:rPr>
          <w:rFonts w:ascii="Barlow Semi Condensed" w:cs="Barlow Semi Condensed" w:eastAsia="Barlow Semi Condensed" w:hAnsi="Barlow Semi Condensed"/>
          <w:i w:val="false"/>
          <w:iCs w:val="false"/>
          <w:sz w:val="21"/>
          <w:szCs w:val="21"/>
        </w:rPr>
        <w:t xml:space="preserve">, con tre manifesti separati — l'opera su Moro, Italia Nera, il libro — e le istruzioni per il riscontro. Il comando è quello ordinario:</w:t>
      </w:r>
    </w:p>
    <w:p>
      <w:pPr>
        <w:spacing w:after="120" w:line="290"/>
        <w:jc w:val="both"/>
      </w:pPr>
      <w:r>
        <w:rPr>
          <w:rFonts w:ascii="Barlow Semi Condensed" w:cs="Barlow Semi Condensed" w:eastAsia="Barlow Semi Condensed" w:hAnsi="Barlow Semi Condensed"/>
          <w:i w:val="false"/>
          <w:iCs w:val="false"/>
          <w:sz w:val="21"/>
          <w:szCs w:val="21"/>
        </w:rPr>
        <w:t xml:space="preserve">``</w:t>
      </w:r>
      <w:r>
        <w:rPr>
          <w:rFonts w:ascii="Consolas" w:cs="Consolas" w:eastAsia="Consolas" w:hAnsi="Consolas"/>
          <w:i w:val="false"/>
          <w:iCs w:val="false"/>
          <w:sz w:val="19"/>
          <w:szCs w:val="19"/>
        </w:rPr>
        <w:t xml:space="preserve"> sha256sum --check IMPRONTE-OPERA-MORO.txt </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Le impronte dei documenti citati qui sotto sono, al 28 agosto 2026, quelle che il registro riporta; se una di esse non corrisponde, </w:t>
      </w:r>
      <w:r>
        <w:rPr>
          <w:rFonts w:ascii="Barlow Semi Condensed" w:cs="Barlow Semi Condensed" w:eastAsia="Barlow Semi Condensed" w:hAnsi="Barlow Semi Condensed"/>
          <w:b/>
          <w:bCs/>
          <w:i w:val="false"/>
          <w:iCs w:val="false"/>
          <w:sz w:val="21"/>
          <w:szCs w:val="21"/>
        </w:rPr>
        <w:t xml:space="preserve">il documento è cambiato dopo questa nota</w:t>
      </w:r>
      <w:r>
        <w:rPr>
          <w:rFonts w:ascii="Barlow Semi Condensed" w:cs="Barlow Semi Condensed" w:eastAsia="Barlow Semi Condensed" w:hAnsi="Barlow Semi Condensed"/>
          <w:i w:val="false"/>
          <w:iCs w:val="false"/>
          <w:sz w:val="21"/>
          <w:szCs w:val="21"/>
        </w:rPr>
        <w:t xml:space="preserve"> ed è la nota a dover essere aggiornata, non il documento a essere sospetto.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I — L'elenco che arriva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principale:</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_verifiche/verifica-elenco-trentatre-nomi-p2.md</w:t>
      </w:r>
      <w:r>
        <w:rPr>
          <w:rFonts w:ascii="Barlow Semi Condensed" w:cs="Barlow Semi Condensed" w:eastAsia="Barlow Semi Condensed" w:hAnsi="Barlow Semi Condensed"/>
          <w:i w:val="false"/>
          <w:iCs w:val="false"/>
          <w:sz w:val="21"/>
          <w:szCs w:val="21"/>
        </w:rPr>
        <w:t xml:space="preserve"> — la scheda di verifica dell'elenco esterno. Ne vengono l'imbuto a quattro strati, la tavola 33/33/20/1/0, la posizione contestata in sede giudiziaria, i quattro nomi per i quali la ricerca non ha reperito conferma.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secondaria:</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moro-ministro-esteri/terza-campagna/terza-ricognizione-spagna-opus-dei.md</w:t>
      </w:r>
      <w:r>
        <w:rPr>
          <w:rFonts w:ascii="Barlow Semi Condensed" w:cs="Barlow Semi Condensed" w:eastAsia="Barlow Semi Condensed" w:hAnsi="Barlow Semi Condensed"/>
          <w:i w:val="false"/>
          <w:iCs w:val="false"/>
          <w:sz w:val="21"/>
          <w:szCs w:val="21"/>
        </w:rPr>
        <w:t xml:space="preserve"> — il caso spagnolo del 23 luglio 1969, da cui il dato empirico contro l'inferenza collettiva: il funzionario che denunciò e coloro che ne furono travolti appartenevano al medesimo sodalizio.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l'argomento sulla regola — che l'appartenenza non provi la condotta è, nel corpus, una disciplina dichiarata; nel libro è argomentata. E la prova di collaudo del metodo, che nel corpus non c'è.</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II — L'uomo prima del caso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principale:</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aldo-moro-una-guerra-senza-fine-fase-ottava-il-ritratto.md</w:t>
      </w:r>
      <w:r>
        <w:rPr>
          <w:rFonts w:ascii="Barlow Semi Condensed" w:cs="Barlow Semi Condensed" w:eastAsia="Barlow Semi Condensed" w:hAnsi="Barlow Semi Condensed"/>
          <w:i w:val="false"/>
          <w:iCs w:val="false"/>
          <w:sz w:val="21"/>
          <w:szCs w:val="21"/>
        </w:rPr>
        <w:t xml:space="preserve"> — Maglie 1916, la FUCI e il Movimento dei Laureati Cattolici, la guida spirituale di Montini, la cattedra di Bari dal 1948, la Costituente, le cinque presidenze del Consiglio, la strategia dell'attenzione formulata a Bari il 15 giugno 1969, la «terza fase» nell'articolo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dicembre 1976.</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sezione sull'enunciato che tiene aperte due strade. Il corpus registra la formula ampia come tratto; il libro la tratta come problema di prova, che è cosa diversa.</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III — Gli anni della Farnesina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Fonti:</w:t>
      </w:r>
      <w:r>
        <w:rPr>
          <w:rFonts w:ascii="Barlow Semi Condensed" w:cs="Barlow Semi Condensed" w:eastAsia="Barlow Semi Condensed" w:hAnsi="Barlow Semi Condensed"/>
          <w:i w:val="false"/>
          <w:iCs w:val="false"/>
          <w:sz w:val="21"/>
          <w:szCs w:val="21"/>
        </w:rPr>
        <w:t xml:space="preserve"> i 34 documenti di </w:t>
      </w:r>
      <w:r>
        <w:rPr>
          <w:rFonts w:ascii="Consolas" w:cs="Consolas" w:eastAsia="Consolas" w:hAnsi="Consolas"/>
          <w:i w:val="false"/>
          <w:iCs w:val="false"/>
          <w:sz w:val="19"/>
          <w:szCs w:val="19"/>
        </w:rPr>
        <w:t xml:space="preserve">moro-ministro-esteri/</w:t>
      </w:r>
      <w:r>
        <w:rPr>
          <w:rFonts w:ascii="Barlow Semi Condensed" w:cs="Barlow Semi Condensed" w:eastAsia="Barlow Semi Condensed" w:hAnsi="Barlow Semi Condensed"/>
          <w:i w:val="false"/>
          <w:iCs w:val="false"/>
          <w:sz w:val="21"/>
          <w:szCs w:val="21"/>
        </w:rPr>
        <w:t xml:space="preserve">, fra cui le ventiquattro parti della terza campagna. Lo spoglio è riproducibile con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e il criterio è scritto nello script prima degli esiti.</w:t>
      </w:r>
    </w:p>
    <w:p>
      <w:pPr>
        <w:spacing w:after="120" w:line="290"/>
        <w:jc w:val="both"/>
      </w:pPr>
      <w:r>
        <w:rPr>
          <w:rFonts w:ascii="Barlow Semi Condensed" w:cs="Barlow Semi Condensed" w:eastAsia="Barlow Semi Condensed" w:hAnsi="Barlow Semi Condensed"/>
          <w:b/>
          <w:bCs/>
          <w:i w:val="false"/>
          <w:iCs w:val="false"/>
          <w:sz w:val="21"/>
          <w:szCs w:val="21"/>
        </w:rPr>
        <w:t xml:space="preserve">Documenti da cui vengono le voci della tavola:</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terza-campagna/quarta-ricognizione-portogallo-santa-sede.md</w:t>
      </w:r>
      <w:r>
        <w:rPr>
          <w:rFonts w:ascii="Barlow Semi Condensed" w:cs="Barlow Semi Condensed" w:eastAsia="Barlow Semi Condensed" w:hAnsi="Barlow Semi Condensed"/>
          <w:i w:val="false"/>
          <w:iCs w:val="false"/>
          <w:sz w:val="21"/>
          <w:szCs w:val="21"/>
        </w:rPr>
        <w:t xml:space="preserve"> (conferenza romana del giugno 1970, udienza del 1° luglio, espulsione del 13 aprile 1974); </w:t>
      </w:r>
      <w:r>
        <w:rPr>
          <w:rFonts w:ascii="Consolas" w:cs="Consolas" w:eastAsia="Consolas" w:hAnsi="Consolas"/>
          <w:i w:val="false"/>
          <w:iCs w:val="false"/>
          <w:sz w:val="19"/>
          <w:szCs w:val="19"/>
        </w:rPr>
        <w:t xml:space="preserve">terza-campagna/quattordicesima-ricognizione-la-calibrazione-libica.md</w:t>
      </w:r>
      <w:r>
        <w:rPr>
          <w:rFonts w:ascii="Barlow Semi Condensed" w:cs="Barlow Semi Condensed" w:eastAsia="Barlow Semi Condensed" w:hAnsi="Barlow Semi Condensed"/>
          <w:i w:val="false"/>
          <w:iCs w:val="false"/>
          <w:sz w:val="21"/>
          <w:szCs w:val="21"/>
        </w:rPr>
        <w:t xml:space="preserve"> (Tripoli 1970 e 1971, negoziato di Parigi con la Cina); </w:t>
      </w:r>
      <w:r>
        <w:rPr>
          <w:rFonts w:ascii="Consolas" w:cs="Consolas" w:eastAsia="Consolas" w:hAnsi="Consolas"/>
          <w:i w:val="false"/>
          <w:iCs w:val="false"/>
          <w:sz w:val="19"/>
          <w:szCs w:val="19"/>
        </w:rPr>
        <w:t xml:space="preserve">terza-campagna/terza-ricognizione-spagna-opus-dei.md</w:t>
      </w:r>
      <w:r>
        <w:rPr>
          <w:rFonts w:ascii="Barlow Semi Condensed" w:cs="Barlow Semi Condensed" w:eastAsia="Barlow Semi Condensed" w:hAnsi="Barlow Semi Condensed"/>
          <w:i w:val="false"/>
          <w:iCs w:val="false"/>
          <w:sz w:val="21"/>
          <w:szCs w:val="21"/>
        </w:rPr>
        <w:t xml:space="preserve"> (sequenza spagnola, fucilazioni del 27 settembre 1975 coi cinque nomi); </w:t>
      </w:r>
      <w:r>
        <w:rPr>
          <w:rFonts w:ascii="Consolas" w:cs="Consolas" w:eastAsia="Consolas" w:hAnsi="Consolas"/>
          <w:i w:val="false"/>
          <w:iCs w:val="false"/>
          <w:sz w:val="19"/>
          <w:szCs w:val="19"/>
        </w:rPr>
        <w:t xml:space="preserve">terza-campagna/ottava-ricognizione-mediterraneo-orientale.md</w:t>
      </w:r>
      <w:r>
        <w:rPr>
          <w:rFonts w:ascii="Barlow Semi Condensed" w:cs="Barlow Semi Condensed" w:eastAsia="Barlow Semi Condensed" w:hAnsi="Barlow Semi Condensed"/>
          <w:i w:val="false"/>
          <w:iCs w:val="false"/>
          <w:sz w:val="21"/>
          <w:szCs w:val="21"/>
        </w:rPr>
        <w:t xml:space="preserve"> e </w:t>
      </w:r>
      <w:r>
        <w:rPr>
          <w:rFonts w:ascii="Consolas" w:cs="Consolas" w:eastAsia="Consolas" w:hAnsi="Consolas"/>
          <w:i w:val="false"/>
          <w:iCs w:val="false"/>
          <w:sz w:val="19"/>
          <w:szCs w:val="19"/>
        </w:rPr>
        <w:t xml:space="preserve">originali/grecia-opus-dei-1969-1985.md</w:t>
      </w:r>
      <w:r>
        <w:rPr>
          <w:rFonts w:ascii="Barlow Semi Condensed" w:cs="Barlow Semi Condensed" w:eastAsia="Barlow Semi Condensed" w:hAnsi="Barlow Semi Condensed"/>
          <w:i w:val="false"/>
          <w:iCs w:val="false"/>
          <w:sz w:val="21"/>
          <w:szCs w:val="21"/>
        </w:rPr>
        <w:t xml:space="preserve"> (Cipro, CSCE); </w:t>
      </w:r>
      <w:r>
        <w:rPr>
          <w:rFonts w:ascii="Consolas" w:cs="Consolas" w:eastAsia="Consolas" w:hAnsi="Consolas"/>
          <w:i w:val="false"/>
          <w:iCs w:val="false"/>
          <w:sz w:val="19"/>
          <w:szCs w:val="19"/>
        </w:rPr>
        <w:t xml:space="preserve">terza-campagna/diciassettesima-ricognizione-santa-sede-e-sudafrica.md</w:t>
      </w:r>
      <w:r>
        <w:rPr>
          <w:rFonts w:ascii="Barlow Semi Condensed" w:cs="Barlow Semi Condensed" w:eastAsia="Barlow Semi Condensed" w:hAnsi="Barlow Semi Condensed"/>
          <w:i w:val="false"/>
          <w:iCs w:val="false"/>
          <w:sz w:val="21"/>
          <w:szCs w:val="21"/>
        </w:rPr>
        <w:t xml:space="preserve"> (risoluzioni namibiane); </w:t>
      </w:r>
      <w:r>
        <w:rPr>
          <w:rFonts w:ascii="Consolas" w:cs="Consolas" w:eastAsia="Consolas" w:hAnsi="Consolas"/>
          <w:i w:val="false"/>
          <w:iCs w:val="false"/>
          <w:sz w:val="19"/>
          <w:szCs w:val="19"/>
        </w:rPr>
        <w:t xml:space="preserve">triangolazione-seconda-campagna.md</w:t>
      </w:r>
      <w:r>
        <w:rPr>
          <w:rFonts w:ascii="Barlow Semi Condensed" w:cs="Barlow Semi Condensed" w:eastAsia="Barlow Semi Condensed" w:hAnsi="Barlow Semi Condensed"/>
          <w:i w:val="false"/>
          <w:iCs w:val="false"/>
          <w:sz w:val="21"/>
          <w:szCs w:val="21"/>
        </w:rPr>
        <w:t xml:space="preserve"> — tutti dentro </w:t>
      </w:r>
      <w:r>
        <w:rPr>
          <w:rFonts w:ascii="Consolas" w:cs="Consolas" w:eastAsia="Consolas" w:hAnsi="Consolas"/>
          <w:i w:val="false"/>
          <w:iCs w:val="false"/>
          <w:sz w:val="19"/>
          <w:szCs w:val="19"/>
        </w:rPr>
        <w:t xml:space="preserve">moro-ministro-esteri/</w:t>
      </w:r>
      <w:r>
        <w:rPr>
          <w:rFonts w:ascii="Barlow Semi Condensed" w:cs="Barlow Semi Condensed" w:eastAsia="Barlow Semi Condensed" w:hAnsi="Barlow Semi Condensed"/>
          <w:i w:val="false"/>
          <w:iCs w:val="false"/>
          <w:sz w:val="21"/>
          <w:szCs w:val="21"/>
        </w:rPr>
        <w:t xml:space="preserve"> — (la correzione sulla fine del primo mandato).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sezione sulla prova dell'omissione e quella sulla regola che fa vedere e fa non vedere. Il corpus applica entrambe; non le 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IV — Le lettere che qualcuno ha scelto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Fonti:</w:t>
      </w:r>
      <w:r>
        <w:rPr>
          <w:rFonts w:ascii="Barlow Semi Condensed" w:cs="Barlow Semi Condensed" w:eastAsia="Barlow Semi Condensed" w:hAnsi="Barlow Semi Condensed"/>
          <w:i w:val="false"/>
          <w:iCs w:val="false"/>
          <w:sz w:val="21"/>
          <w:szCs w:val="21"/>
        </w:rPr>
        <w:t xml:space="preserve"> il Libro quindicesimo — </w:t>
      </w:r>
      <w:r>
        <w:rPr>
          <w:rFonts w:ascii="Consolas" w:cs="Consolas" w:eastAsia="Consolas" w:hAnsi="Consolas"/>
          <w:i w:val="false"/>
          <w:iCs w:val="false"/>
          <w:sz w:val="19"/>
          <w:szCs w:val="19"/>
        </w:rPr>
        <w:t xml:space="preserve">il-registro-dei-cinquantacinque-giorni-opera-seconda.md</w:t>
      </w:r>
      <w:r>
        <w:rPr>
          <w:rFonts w:ascii="Barlow Semi Condensed" w:cs="Barlow Semi Condensed" w:eastAsia="Barlow Semi Condensed" w:hAnsi="Barlow Semi Condensed"/>
          <w:i w:val="false"/>
          <w:iCs w:val="false"/>
          <w:sz w:val="21"/>
          <w:szCs w:val="21"/>
        </w:rPr>
        <w:t xml:space="preserve"> — per le tre classi di scritti e per la selezione che la seconda dimostra; </w:t>
      </w:r>
      <w:r>
        <w:rPr>
          <w:rFonts w:ascii="Consolas" w:cs="Consolas" w:eastAsia="Consolas" w:hAnsi="Consolas"/>
          <w:i w:val="false"/>
          <w:iCs w:val="false"/>
          <w:sz w:val="19"/>
          <w:szCs w:val="19"/>
        </w:rPr>
        <w:t xml:space="preserve">aldo-moro-una-guerra-senza-fine-fase-ottava-il-ritratto.md</w:t>
      </w:r>
      <w:r>
        <w:rPr>
          <w:rFonts w:ascii="Barlow Semi Condensed" w:cs="Barlow Semi Condensed" w:eastAsia="Barlow Semi Condensed" w:hAnsi="Barlow Semi Condensed"/>
          <w:i w:val="false"/>
          <w:iCs w:val="false"/>
          <w:sz w:val="21"/>
          <w:szCs w:val="21"/>
        </w:rPr>
        <w:t xml:space="preserve"> per il numero (circa novanta scritti epistolari, marzo-maggio 1978); </w:t>
      </w:r>
      <w:r>
        <w:rPr>
          <w:rFonts w:ascii="Consolas" w:cs="Consolas" w:eastAsia="Consolas" w:hAnsi="Consolas"/>
          <w:i w:val="false"/>
          <w:iCs w:val="false"/>
          <w:sz w:val="19"/>
          <w:szCs w:val="19"/>
        </w:rPr>
        <w:t xml:space="preserve">italia-nera/registro-v77-l-opera-simile-a-se-stessa.md</w:t>
      </w:r>
      <w:r>
        <w:rPr>
          <w:rFonts w:ascii="Barlow Semi Condensed" w:cs="Barlow Semi Condensed" w:eastAsia="Barlow Semi Condensed" w:hAnsi="Barlow Semi Condensed"/>
          <w:i w:val="false"/>
          <w:iCs w:val="false"/>
          <w:sz w:val="21"/>
          <w:szCs w:val="21"/>
        </w:rPr>
        <w:t xml:space="preserve"> per le tre ignoranze dichiarate dall'autorità archivistica.</w:t>
      </w:r>
    </w:p>
    <w:p>
      <w:pPr>
        <w:spacing w:after="120" w:line="290"/>
        <w:jc w:val="both"/>
      </w:pPr>
      <w:r>
        <w:rPr>
          <w:rFonts w:ascii="Barlow Semi Condensed" w:cs="Barlow Semi Condensed" w:eastAsia="Barlow Semi Condensed" w:hAnsi="Barlow Semi Condensed"/>
          <w:b/>
          <w:bCs/>
          <w:i w:val="false"/>
          <w:iCs w:val="false"/>
          <w:sz w:val="21"/>
          <w:szCs w:val="21"/>
        </w:rPr>
        <w:t xml:space="preserve">Avvertenza sul perimetro:</w:t>
      </w:r>
      <w:r>
        <w:rPr>
          <w:rFonts w:ascii="Barlow Semi Condensed" w:cs="Barlow Semi Condensed" w:eastAsia="Barlow Semi Condensed" w:hAnsi="Barlow Semi Condensed"/>
          <w:i w:val="false"/>
          <w:iCs w:val="false"/>
          <w:sz w:val="21"/>
          <w:szCs w:val="21"/>
        </w:rPr>
        <w:t xml:space="preserve"> l'ultimo documento appartiene a </w:t>
      </w:r>
      <w:r>
        <w:rPr>
          <w:rFonts w:ascii="Barlow Semi Condensed" w:cs="Barlow Semi Condensed" w:eastAsia="Barlow Semi Condensed" w:hAnsi="Barlow Semi Condensed"/>
          <w:b/>
          <w:bCs/>
          <w:i w:val="false"/>
          <w:iCs w:val="false"/>
          <w:sz w:val="21"/>
          <w:szCs w:val="21"/>
        </w:rPr>
        <w:t xml:space="preserve">Italia Nera</w:t>
      </w:r>
      <w:r>
        <w:rPr>
          <w:rFonts w:ascii="Barlow Semi Condensed" w:cs="Barlow Semi Condensed" w:eastAsia="Barlow Semi Condensed" w:hAnsi="Barlow Semi Condensed"/>
          <w:i w:val="false"/>
          <w:iCs w:val="false"/>
          <w:sz w:val="21"/>
          <w:szCs w:val="21"/>
        </w:rPr>
        <w:t xml:space="preserve">, che è opera distinta. È citato come fonte, non incorporato, e il fatto che la sua provenienza sia altra è dichiarato qui perché non lo si scopra dopo.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sezione sulla copia quando l'originale non c'è più, e la conseguenza che ne trae — la perdita degli originali non ha sottratto il contenuto ma lo strumento con cui misurarne la libertà.</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V — L'archivio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principale:</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_verifiche/certificazione-numeri-p2.md</w:t>
      </w:r>
      <w:r>
        <w:rPr>
          <w:rFonts w:ascii="Barlow Semi Condensed" w:cs="Barlow Semi Condensed" w:eastAsia="Barlow Semi Condensed" w:hAnsi="Barlow Semi Condensed"/>
          <w:i w:val="false"/>
          <w:iCs w:val="false"/>
          <w:sz w:val="21"/>
          <w:szCs w:val="21"/>
        </w:rPr>
        <w:t xml:space="preserve">, in particolare la seconda e la terza annotazione: la segnatura Doc. XXIII n. 2-quater/2/I, gli allegati 13 (I, 258-280) e 21 (I, 474-507), lo Stato Zero d'ambiente coi domini nominati, le divergenze su due nomi che si registrano e non si sciolgono.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per il riscontro riuscito:</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_verifiche/campagna-ricerca-numeri-p2-relazione.md</w:t>
      </w:r>
      <w:r>
        <w:rPr>
          <w:rFonts w:ascii="Barlow Semi Condensed" w:cs="Barlow Semi Condensed" w:eastAsia="Barlow Semi Condensed" w:hAnsi="Barlow Semi Condensed"/>
          <w:i w:val="false"/>
          <w:iCs w:val="false"/>
          <w:sz w:val="21"/>
          <w:szCs w:val="21"/>
        </w:rPr>
        <w:t xml:space="preserve"> — la relazione della campagna a diciassette ricerche indipendenti, da cui le due righe confermate coi quattro dati che il testo pervenuto non forniva, e la terza coppia attestata.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distinzione fra il notorio e l'acquisito, quella fra il documento e la sua descrizione, e la sezione su quanto valga una conferma — che poteva venire solo dal fatto, registrato nel corpus, che lo stesso procedimento su altri due nomi abbia fallito.</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VI — L'aritmetica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principale:</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_verifiche/certificazione-numeri-p2.md</w:t>
      </w:r>
      <w:r>
        <w:rPr>
          <w:rFonts w:ascii="Barlow Semi Condensed" w:cs="Barlow Semi Condensed" w:eastAsia="Barlow Semi Condensed" w:hAnsi="Barlow Semi Condensed"/>
          <w:i w:val="false"/>
          <w:iCs w:val="false"/>
          <w:sz w:val="21"/>
          <w:szCs w:val="21"/>
        </w:rPr>
        <w:t xml:space="preserve">, tutte e sei le annotazioni, comprese le tre che ritrattano. L'aritmetica dello scarto è riproducibile con </w:t>
      </w:r>
      <w:r>
        <w:rPr>
          <w:rFonts w:ascii="Consolas" w:cs="Consolas" w:eastAsia="Consolas" w:hAnsi="Consolas"/>
          <w:i w:val="false"/>
          <w:iCs w:val="false"/>
          <w:sz w:val="19"/>
          <w:szCs w:val="19"/>
        </w:rPr>
        <w:t xml:space="preserve">_verifiche/generatori/aritmetica_scarto_p2.py</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b/>
          <w:bCs/>
          <w:i w:val="false"/>
          <w:iCs w:val="false"/>
          <w:sz w:val="21"/>
          <w:szCs w:val="21"/>
        </w:rPr>
        <w:t xml:space="preserve">Fonte dell'elenco:</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italia-nera/registri-analitici/elenco-p2-per-fascicolo-v61.md</w:t>
      </w:r>
      <w:r>
        <w:rPr>
          <w:rFonts w:ascii="Barlow Semi Condensed" w:cs="Barlow Semi Condensed" w:eastAsia="Barlow Semi Condensed" w:hAnsi="Barlow Semi Condensed"/>
          <w:i w:val="false"/>
          <w:iCs w:val="false"/>
          <w:sz w:val="21"/>
          <w:szCs w:val="21"/>
        </w:rPr>
        <w:t xml:space="preserve"> — l'elenco dei 962 riordinato per fascicolo, estratto da una copia digitalizzata. </w:t>
      </w:r>
      <w:r>
        <w:rPr>
          <w:rFonts w:ascii="Barlow Semi Condensed" w:cs="Barlow Semi Condensed" w:eastAsia="Barlow Semi Condensed" w:hAnsi="Barlow Semi Condensed"/>
          <w:b/>
          <w:bCs/>
          <w:i w:val="false"/>
          <w:iCs w:val="false"/>
          <w:sz w:val="21"/>
          <w:szCs w:val="21"/>
        </w:rPr>
        <w:t xml:space="preserve">Livello B per unicità della catena documentale</w:t>
      </w:r>
      <w:r>
        <w:rPr>
          <w:rFonts w:ascii="Barlow Semi Condensed" w:cs="Barlow Semi Condensed" w:eastAsia="Barlow Semi Condensed" w:hAnsi="Barlow Semi Condensed"/>
          <w:i w:val="false"/>
          <w:iCs w:val="false"/>
          <w:sz w:val="21"/>
          <w:szCs w:val="21"/>
        </w:rPr>
        <w:t xml:space="preserve">, dichiarato dal documento stesso; e il documento dichiara anche il proprio difetto, il fascicolo 397 assegnato a due nomi. Anche questo appartiene a Italia Nera.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il libro aggiunge di proprio:</w:t>
      </w:r>
      <w:r>
        <w:rPr>
          <w:rFonts w:ascii="Barlow Semi Condensed" w:cs="Barlow Semi Condensed" w:eastAsia="Barlow Semi Condensed" w:hAnsi="Barlow Semi Condensed"/>
          <w:i w:val="false"/>
          <w:iCs w:val="false"/>
          <w:sz w:val="21"/>
          <w:szCs w:val="21"/>
        </w:rPr>
        <w:t xml:space="preserve"> la sezione su quando due catene siano davvero due. La convergenza è registrata nel corpus; l'analisi di che cosa la renda una convergenza e non un'eco, no.</w:t>
      </w:r>
    </w:p>
    <w:p>
      <w:pPr>
        <w:pStyle w:val="Heading2"/>
        <w:spacing w:after="120" w:before="260"/>
      </w:pPr>
      <w:r>
        <w:rPr>
          <w:rFonts w:ascii="Barlow Semi Condensed" w:cs="Barlow Semi Condensed" w:eastAsia="Barlow Semi Condensed" w:hAnsi="Barlow Semi Condensed"/>
          <w:i w:val="false"/>
          <w:iCs w:val="false"/>
          <w:sz w:val="25"/>
          <w:szCs w:val="25"/>
        </w:rPr>
        <w:t xml:space="preserve">Parte VII — Ottocentotredici volte «non trovato»</w:t>
      </w:r>
    </w:p>
    <w:p>
      <w:pPr>
        <w:spacing w:after="120" w:line="290"/>
        <w:jc w:val="both"/>
      </w:pPr>
      <w:r>
        <w:rPr>
          <w:rFonts w:ascii="Barlow Semi Condensed" w:cs="Barlow Semi Condensed" w:eastAsia="Barlow Semi Condensed" w:hAnsi="Barlow Semi Condensed"/>
          <w:b/>
          <w:bCs/>
          <w:i w:val="false"/>
          <w:iCs w:val="false"/>
          <w:sz w:val="21"/>
          <w:szCs w:val="21"/>
        </w:rPr>
        <w:t xml:space="preserve">Fonti:</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italia-nera/registro-v77-l-opera-simile-a-se-stessa.md</w:t>
      </w:r>
      <w:r>
        <w:rPr>
          <w:rFonts w:ascii="Barlow Semi Condensed" w:cs="Barlow Semi Condensed" w:eastAsia="Barlow Semi Condensed" w:hAnsi="Barlow Semi Condensed"/>
          <w:i w:val="false"/>
          <w:iCs w:val="false"/>
          <w:sz w:val="21"/>
          <w:szCs w:val="21"/>
        </w:rPr>
        <w:t xml:space="preserve"> per la teoria degli Stati Zero — la graduazione secondo la traccia attesa, ciò che uno Stato Zero non prova, i tre dichiarati dall'autorità archivistica — e per la constatazione severa che una falsa lacuna era stata registrata come lacuna. </w:t>
      </w:r>
      <w:r>
        <w:rPr>
          <w:rFonts w:ascii="Consolas" w:cs="Consolas" w:eastAsia="Consolas" w:hAnsi="Consolas"/>
          <w:i w:val="false"/>
          <w:iCs w:val="false"/>
          <w:sz w:val="19"/>
          <w:szCs w:val="19"/>
        </w:rPr>
        <w:t xml:space="preserve">moro-ministro-esteri/terza-campagna/quinta-ricognizione-portogallo-le-sei-lacune.md</w:t>
      </w:r>
      <w:r>
        <w:rPr>
          <w:rFonts w:ascii="Barlow Semi Condensed" w:cs="Barlow Semi Condensed" w:eastAsia="Barlow Semi Condensed" w:hAnsi="Barlow Semi Condensed"/>
          <w:i w:val="false"/>
          <w:iCs w:val="false"/>
          <w:sz w:val="21"/>
          <w:szCs w:val="21"/>
        </w:rPr>
        <w:t xml:space="preserve"> per lo Stato Zero d'ambiente con causa dichiarata e per la sesta legislatura non interrogabile per parola chiave.</w:t>
      </w:r>
    </w:p>
    <w:p>
      <w:pPr>
        <w:spacing w:after="120" w:line="290"/>
        <w:jc w:val="both"/>
      </w:pPr>
      <w:r>
        <w:rPr>
          <w:rFonts w:ascii="Barlow Semi Condensed" w:cs="Barlow Semi Condensed" w:eastAsia="Barlow Semi Condensed" w:hAnsi="Barlow Semi Condensed"/>
          <w:b/>
          <w:bCs/>
          <w:i w:val="false"/>
          <w:iCs w:val="false"/>
          <w:sz w:val="21"/>
          <w:szCs w:val="21"/>
        </w:rPr>
        <w:t xml:space="preserve">Il conteggio</w:t>
      </w:r>
      <w:r>
        <w:rPr>
          <w:rFonts w:ascii="Barlow Semi Condensed" w:cs="Barlow Semi Condensed" w:eastAsia="Barlow Semi Condensed" w:hAnsi="Barlow Semi Condensed"/>
          <w:i w:val="false"/>
          <w:iCs w:val="false"/>
          <w:sz w:val="21"/>
          <w:szCs w:val="21"/>
        </w:rPr>
        <w:t xml:space="preserve"> che la parte ritira è rifatto ogni volta con </w:t>
      </w:r>
      <w:r>
        <w:rPr>
          <w:rFonts w:ascii="Consolas" w:cs="Consolas" w:eastAsia="Consolas" w:hAnsi="Consolas"/>
          <w:i w:val="false"/>
          <w:iCs w:val="false"/>
          <w:sz w:val="19"/>
          <w:szCs w:val="19"/>
        </w:rPr>
        <w:t xml:space="preserve">_verifiche/generatori/analisi_romanzo.py</w:t>
      </w:r>
      <w:r>
        <w:rPr>
          <w:rFonts w:ascii="Barlow Semi Condensed" w:cs="Barlow Semi Condensed" w:eastAsia="Barlow Semi Condensed" w:hAnsi="Barlow Semi Condensed"/>
          <w:i w:val="false"/>
          <w:iCs w:val="false"/>
          <w:sz w:val="21"/>
          <w:szCs w:val="21"/>
        </w:rPr>
        <w:t xml:space="preserve"> e con la ricerca testuale dichiarata nella parte stessa; i tre perimetri e i loro esiti sono scritti nel testo.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Registro di chiusura</w:t>
      </w:r>
    </w:p>
    <w:p>
      <w:pPr>
        <w:spacing w:after="120" w:line="290"/>
        <w:jc w:val="both"/>
      </w:pPr>
      <w:r>
        <w:rPr>
          <w:rFonts w:ascii="Barlow Semi Condensed" w:cs="Barlow Semi Condensed" w:eastAsia="Barlow Semi Condensed" w:hAnsi="Barlow Semi Condensed"/>
          <w:b/>
          <w:bCs/>
          <w:i w:val="false"/>
          <w:iCs w:val="false"/>
          <w:sz w:val="21"/>
          <w:szCs w:val="21"/>
        </w:rPr>
        <w:t xml:space="preserve">Fonti:</w:t>
      </w:r>
      <w:r>
        <w:rPr>
          <w:rFonts w:ascii="Barlow Semi Condensed" w:cs="Barlow Semi Condensed" w:eastAsia="Barlow Semi Condensed" w:hAnsi="Barlow Semi Condensed"/>
          <w:i w:val="false"/>
          <w:iCs w:val="false"/>
          <w:sz w:val="21"/>
          <w:szCs w:val="21"/>
        </w:rPr>
        <w:t xml:space="preserve"> le diciannove voci sono estratte dai documenti del perimetro moroteano con </w:t>
      </w:r>
      <w:r>
        <w:rPr>
          <w:rFonts w:ascii="Consolas" w:cs="Consolas" w:eastAsia="Consolas" w:hAnsi="Consolas"/>
          <w:i w:val="false"/>
          <w:iCs w:val="false"/>
          <w:sz w:val="19"/>
          <w:szCs w:val="19"/>
        </w:rPr>
        <w:t xml:space="preserve">_verifiche/generatori/estrai_stati_zero.py</w:t>
      </w:r>
      <w:r>
        <w:rPr>
          <w:rFonts w:ascii="Barlow Semi Condensed" w:cs="Barlow Semi Condensed" w:eastAsia="Barlow Semi Condensed" w:hAnsi="Barlow Semi Condensed"/>
          <w:i w:val="false"/>
          <w:iCs w:val="false"/>
          <w:sz w:val="21"/>
          <w:szCs w:val="21"/>
        </w:rPr>
        <w:t xml:space="preserve">; il criterio, il perimetro e il limite sono dichiarati in apertura del fascicolo. I documenti che le contengono sono nominati voce per voce nel fascicolo stesso.</w:t>
      </w:r>
    </w:p>
    <w:p>
      <w:pPr>
        <w:pStyle w:val="Heading2"/>
        <w:spacing w:after="120" w:before="260"/>
      </w:pPr>
      <w:r>
        <w:rPr>
          <w:rFonts w:ascii="Barlow Semi Condensed" w:cs="Barlow Semi Condensed" w:eastAsia="Barlow Semi Condensed" w:hAnsi="Barlow Semi Condensed"/>
          <w:i w:val="false"/>
          <w:iCs w:val="false"/>
          <w:sz w:val="25"/>
          <w:szCs w:val="25"/>
        </w:rPr>
        <w:t xml:space="preserve">I documenti che il libro non usa, e che pure esistono</w:t>
      </w:r>
    </w:p>
    <w:p>
      <w:pPr>
        <w:spacing w:after="120" w:line="290"/>
        <w:jc w:val="both"/>
      </w:pPr>
      <w:r>
        <w:rPr>
          <w:rFonts w:ascii="Barlow Semi Condensed" w:cs="Barlow Semi Condensed" w:eastAsia="Barlow Semi Condensed" w:hAnsi="Barlow Semi Condensed"/>
          <w:i w:val="false"/>
          <w:iCs w:val="false"/>
          <w:sz w:val="21"/>
          <w:szCs w:val="21"/>
        </w:rPr>
        <w:t xml:space="preserve">Va detto per simmetria, perché un apparato che elenchi solo ciò che ha adoperato lascia credere di avere adoperato tutto.</w:t>
      </w:r>
    </w:p>
    <w:p>
      <w:pPr>
        <w:spacing w:after="120" w:line="290"/>
        <w:jc w:val="both"/>
      </w:pPr>
      <w:r>
        <w:rPr>
          <w:rFonts w:ascii="Barlow Semi Condensed" w:cs="Barlow Semi Condensed" w:eastAsia="Barlow Semi Condensed" w:hAnsi="Barlow Semi Condensed"/>
          <w:i w:val="false"/>
          <w:iCs w:val="false"/>
          <w:sz w:val="21"/>
          <w:szCs w:val="21"/>
        </w:rPr>
        <w:t xml:space="preserve">Il corpus conta oltre duecento file nel perimetro moroteano. Questo libro ne adopera </w:t>
      </w:r>
      <w:r>
        <w:rPr>
          <w:rFonts w:ascii="Barlow Semi Condensed" w:cs="Barlow Semi Condensed" w:eastAsia="Barlow Semi Condensed" w:hAnsi="Barlow Semi Condensed"/>
          <w:b/>
          <w:bCs/>
          <w:i w:val="false"/>
          <w:iCs w:val="false"/>
          <w:sz w:val="21"/>
          <w:szCs w:val="21"/>
        </w:rPr>
        <w:t xml:space="preserve">una dozzina</w:t>
      </w:r>
      <w:r>
        <w:rPr>
          <w:rFonts w:ascii="Barlow Semi Condensed" w:cs="Barlow Semi Condensed" w:eastAsia="Barlow Semi Condensed" w:hAnsi="Barlow Semi Condensed"/>
          <w:i w:val="false"/>
          <w:iCs w:val="false"/>
          <w:sz w:val="21"/>
          <w:szCs w:val="21"/>
        </w:rPr>
        <w:t xml:space="preserve">. Non entrano, fra gli altri: il Dossier maggiore dell'autore, con la sua eccezione dichiarata sulla plausibilità; le opere dei mille blocchi; le undici appendici alla Fase settima; il registro giudiziario; il programma investigativo. Non sono stati esclusi per un giudizio sul loro valore: il libro ha sette parti e un perimetro, e ciò che non serve alle sette parti resta apparato.</w:t>
      </w:r>
    </w:p>
    <w:p>
      <w:pPr>
        <w:spacing w:after="120" w:line="290"/>
        <w:jc w:val="both"/>
      </w:pPr>
      <w:r>
        <w:rPr>
          <w:rFonts w:ascii="Barlow Semi Condensed" w:cs="Barlow Semi Condensed" w:eastAsia="Barlow Semi Condensed" w:hAnsi="Barlow Semi Condensed"/>
          <w:i w:val="false"/>
          <w:iCs w:val="false"/>
          <w:sz w:val="21"/>
          <w:szCs w:val="21"/>
        </w:rPr>
        <w:t xml:space="preserve">Chi cerchi in questo libro una sintesi del corpus non la troverà, e farebbe bene a non cercarla: </w:t>
      </w:r>
      <w:r>
        <w:rPr>
          <w:rFonts w:ascii="Barlow Semi Condensed" w:cs="Barlow Semi Condensed" w:eastAsia="Barlow Semi Condensed" w:hAnsi="Barlow Semi Condensed"/>
          <w:b/>
          <w:bCs/>
          <w:i w:val="false"/>
          <w:iCs w:val="false"/>
          <w:sz w:val="21"/>
          <w:szCs w:val="21"/>
        </w:rPr>
        <w:t xml:space="preserve">il corpus non si riassume, si consulta.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il registro di chiusura in diciannove voci, la nota sulle fonti.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Ogni conteggio di questo libro è riproducibile, e il criterio sta nello strumento: lo spoglio della parte terza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il registro di chiusura in </w:t>
      </w:r>
      <w:r>
        <w:rPr>
          <w:rFonts w:ascii="Consolas" w:cs="Consolas" w:eastAsia="Consolas" w:hAnsi="Consolas"/>
          <w:i w:val="false"/>
          <w:iCs w:val="false"/>
          <w:sz w:val="19"/>
          <w:szCs w:val="19"/>
        </w:rPr>
        <w:t xml:space="preserve">estrai_stati_zero.py</w:t>
      </w:r>
      <w:r>
        <w:rPr>
          <w:rFonts w:ascii="Barlow Semi Condensed" w:cs="Barlow Semi Condensed" w:eastAsia="Barlow Semi Condensed" w:hAnsi="Barlow Semi Condensed"/>
          <w:i w:val="false"/>
          <w:iCs w:val="false"/>
          <w:sz w:val="21"/>
          <w:szCs w:val="21"/>
        </w:rPr>
        <w:t xml:space="preserve">, le misure della revisione in </w:t>
      </w:r>
      <w:r>
        <w:rPr>
          <w:rFonts w:ascii="Consolas" w:cs="Consolas" w:eastAsia="Consolas" w:hAnsi="Consolas"/>
          <w:i w:val="false"/>
          <w:iCs w:val="false"/>
          <w:sz w:val="19"/>
          <w:szCs w:val="19"/>
        </w:rPr>
        <w:t xml:space="preserve">analisi_romanzo.py</w:t>
      </w:r>
      <w:r>
        <w:rPr>
          <w:rFonts w:ascii="Barlow Semi Condensed" w:cs="Barlow Semi Condensed" w:eastAsia="Barlow Semi Condensed" w:hAnsi="Barlow Semi Condensed"/>
          <w:i w:val="false"/>
          <w:iCs w:val="false"/>
          <w:sz w:val="21"/>
          <w:szCs w:val="21"/>
        </w:rPr>
        <w:t xml:space="preserve">, il controllo dei gradi in </w:t>
      </w:r>
      <w:r>
        <w:rPr>
          <w:rFonts w:ascii="Consolas" w:cs="Consolas" w:eastAsia="Consolas" w:hAnsi="Consolas"/>
          <w:i w:val="false"/>
          <w:iCs w:val="false"/>
          <w:sz w:val="19"/>
          <w:szCs w:val="19"/>
        </w:rPr>
        <w:t xml:space="preserve">audit_gradi.py</w:t>
      </w:r>
      <w:r>
        <w:rPr>
          <w:rFonts w:ascii="Barlow Semi Condensed" w:cs="Barlow Semi Condensed" w:eastAsia="Barlow Semi Condensed" w:hAnsi="Barlow Semi Condensed"/>
          <w:i w:val="false"/>
          <w:iCs w:val="false"/>
          <w:sz w:val="21"/>
          <w:szCs w:val="21"/>
        </w:rPr>
        <w:t xml:space="preserve">, la rilegatura di questo volume in </w:t>
      </w:r>
      <w:r>
        <w:rPr>
          <w:rFonts w:ascii="Consolas" w:cs="Consolas" w:eastAsia="Consolas" w:hAnsi="Consolas"/>
          <w:i w:val="false"/>
          <w:iCs w:val="false"/>
          <w:sz w:val="19"/>
          <w:szCs w:val="19"/>
        </w:rPr>
        <w:t xml:space="preserve">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2026-08-29T04:56:09.958Z</dcterms:created>
  <dcterms:modified xsi:type="dcterms:W3CDTF">2026-08-29T04:56:09.958Z</dcterms:modified>
</cp:coreProperties>
</file>

<file path=docProps/custom.xml><?xml version="1.0" encoding="utf-8"?>
<Properties xmlns="http://schemas.openxmlformats.org/officeDocument/2006/custom-properties" xmlns:vt="http://schemas.openxmlformats.org/officeDocument/2006/docPropsVTypes"/>
</file>