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Questo lavoro rieffettua la triangolazione del nodo-hub Vladimir Putin, ora contro tutto il corpus dell'opera. La prima triangolazione aveva fatto convergere sul nodo la catena russa e la filiera eurasiatista; nel frattempo la sessione ha certificato la spina biografica — dalla gioventu' al KGB, da Dresda a San Pietroburgo — nelle voci ventottesima, ventinovesima e trentesima, quest'ultima costruita sui soli archivi in lista. Ora la convergenza va riletta sull'intero repertorio, dominio per dominio, integrando i nodi della finanza-ombra, dell'energia, della guerra cognitiva, della criminalita' organizzata, delle reti nere e dei poteri occulti. Il foglio di servizio allegato dispone i nodi per i dieci Domini di Potere piu' la radice biografica, con gli archi maestri e i reperti negativi. Vale, piu' che mai, lo statuto: si distingue cio' che converge operativamente da cio' che e' genealogia d'idee, eco di metodo o pura analogia di forma, e l'allegazione non diventa mai sentenza. Il lavoro e' del sei agosto duemilaventisei.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La radice biografica come fondamento del nodo-hub.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novita' rispetto alla prima triangolazione e' che il nodo non e' piu' assunto come dato, ma poggia su una spina certificata: la gioventu' di cortile e il judo, la Facolta' di Giurisprudenza e l'incontro con Sobchak, il reclutamento nel KGB e l'Istituto Bandiera Rossa, gli anni di Dresda documentati nei fondi Stasi del Bundesarchiv, il crollo del millenovecentottantanove e il «Mosca tace», il rientro nella riserva attiva e la macchina economica di San Pietroburgo </w:t>
      </w:r>
      <w:r>
        <w:rPr>
          <w:rFonts w:ascii="Times New Roman" w:hAnsi="Times New Roman" w:cs="Times New Roman" w:eastAsia="Times New Roman"/>
          <w:b/>
          <w:sz w:val="24"/>
        </w:rPr>
        <w:t>(Livello A per la spina; Livello B per il fascicolo del servizio)</w:t>
      </w:r>
      <w:r>
        <w:rPr>
          <w:rFonts w:ascii="Times New Roman" w:hAnsi="Times New Roman" w:cs="Times New Roman" w:eastAsia="Times New Roman"/>
          <w:b w:val="0"/>
          <w:sz w:val="24"/>
        </w:rPr>
        <w:t>. E' la radice che spiega tutto il resto: l'origine nei servizi e nella cerchia pietroburghese e' la cornice istituzionale da cui si dipartono, per dominio, tutti gli archi che seguono.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Dominio della finanza e dell'energia: il cuore duro della convergenza.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E' qui che gli archi sono piu' solidi. La catena della finanza-ombra costruita nella sessione — dalla European Union Bank alla Bank of New York, fino al pivot MENATEP e all'espropriazione di Yukos con il lodo dell'Aja — converge sul nodo-hub come atto centrale del potere economico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La cooperativa di dacie Ozero diventa la Bank Rossiya di Kovalchuk, sanzionata nel duemilaquattordici come istituto della cerchia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Sul versante energetico, la renazionalizzazione di Gazprom, i tagli del gas del duemilasei e del duemilanove e la rendita opaca di RosUkrEnergo attorno a Firtash e Mogilevich completano il quadro dell'energia come arma e come rendita </w:t>
      </w:r>
      <w:r>
        <w:rPr>
          <w:rFonts w:ascii="Times New Roman" w:hAnsi="Times New Roman" w:cs="Times New Roman" w:eastAsia="Times New Roman"/>
          <w:b/>
          <w:sz w:val="24"/>
        </w:rPr>
        <w:t>(Livello A per i tagli; Livello B per l'intermediazione)</w:t>
      </w:r>
      <w:r>
        <w:rPr>
          <w:rFonts w:ascii="Times New Roman" w:hAnsi="Times New Roman" w:cs="Times New Roman" w:eastAsia="Times New Roman"/>
          <w:b w:val="0"/>
          <w:sz w:val="24"/>
        </w:rPr>
        <w:t>. E' il dominio in cui la biografia del potere si salda alla catena finanziaria senza forzature.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Dominio della guerra cognitiva e della proiezione politica: la convergenza forte in Italia.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L'apparato di disinformazione dello Stato — la fabbrica dei troll di Prigozhin, la campagna Doppelganger che clona l'ANSA, l'operazione Tenet — converge sul nodo-hub e proietta la sua azione sull'ecosistema mediatico italiano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Sul piano politico, il terminale italiano e' l'associazione Lombardia-Russia di Savoini, l'accordo fra la Lega e Russia Unita del duemiladiciassette e l'affare del Metropol, con la partecipazione di Dugin alla trattativa: esistenza e contenuto accertati, ma il reato no </w:t>
      </w:r>
      <w:r>
        <w:rPr>
          <w:rFonts w:ascii="Times New Roman" w:hAnsi="Times New Roman" w:cs="Times New Roman" w:eastAsia="Times New Roman"/>
          <w:b/>
          <w:sz w:val="24"/>
        </w:rPr>
        <w:t>(Livello A per l'esistenza; il reato resta non provato, con archiviazione)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. L'invasione dell'Ucraina del duemilaventidue e' l'atto di guerra che riorienta l'intero fronte informativo e d'influenza </w:t>
      </w:r>
      <w:r>
        <w:rPr>
          <w:rFonts w:ascii="Times New Roman" w:hAnsi="Times New Roman" w:cs="Times New Roman" w:eastAsia="Times New Roman"/>
          <w:b/>
          <w:sz w:val="24"/>
        </w:rPr>
        <w:t>(Livello A)</w:t>
      </w:r>
      <w:r>
        <w:rPr>
          <w:rFonts w:ascii="Times New Roman" w:hAnsi="Times New Roman" w:cs="Times New Roman" w:eastAsia="Times New Roman"/>
          <w:b w:val="0"/>
          <w:sz w:val="24"/>
        </w:rPr>
        <w:t>, e la persecuzione degli oppositori ne e' il rovescio repressivo.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Dominio della criminalita' organizzata: convergenza al grado dell'indagine.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corpus collega alla biografia pietroburghese il milieu criminale della citta': la banda di Tambov di Vladimir Kumarin, la cui societa' avrebbe fornito, secondo la storiografia critica, la sicurezza della cooperativa Ozero, e la figura di Semion Mogilevich come cerniera fra il sottobosco criminale, il riciclaggio della Bank of New York e il gas </w:t>
      </w:r>
      <w:r>
        <w:rPr>
          <w:rFonts w:ascii="Times New Roman" w:hAnsi="Times New Roman" w:cs="Times New Roman" w:eastAsia="Times New Roman"/>
          <w:b/>
          <w:sz w:val="24"/>
        </w:rPr>
        <w:t>(Livello C per il raccordo pietroburghese; Livello B per Mogilevich come cerniera)</w:t>
      </w:r>
      <w:r>
        <w:rPr>
          <w:rFonts w:ascii="Times New Roman" w:hAnsi="Times New Roman" w:cs="Times New Roman" w:eastAsia="Times New Roman"/>
          <w:b w:val="0"/>
          <w:sz w:val="24"/>
        </w:rPr>
        <w:t>. E' un dominio che converge, ma interamente al grado dell'indagine: nessuna di queste tesi ha prodotto una condanna di Putin, e come indagini vanno riferite, con la stessa nettezza dei fatti accertati.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Dominio dell'ideologia e delle reti nere: genealogia, non comando.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Qui lo statuto impone la disciplina maggiore. La filiera eurasiatista — da Thiriart a Murelli e Orion fino a Dugin, con gli sponsor Malofeev e Komov — converge sul nodo-hub come genealogia di idee e finanziamento d'ambiente, non come catena di comando </w:t>
      </w:r>
      <w:r>
        <w:rPr>
          <w:rFonts w:ascii="Times New Roman" w:hAnsi="Times New Roman" w:cs="Times New Roman" w:eastAsia="Times New Roman"/>
          <w:b/>
          <w:sz w:val="24"/>
        </w:rPr>
        <w:t>(Livello B)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; l'etichetta di Dugin come «cervello di Putin» resta una semplificazione, e la sua influenza diretta e' contestata. Ma il dominio delle reti nere contiene anche i grandi reperti negativi: la galassia di Aginter Press e degli assi dell'apartheid NON converge su Putin, perche' fu atlantista e anticomunista, sciolta nel millenovecentosettantaquattro, antipodo della filiera filorussa; e la Terza Posizione italiana e' anch'essa distinta </w:t>
      </w:r>
      <w:r>
        <w:rPr>
          <w:rFonts w:ascii="Times New Roman" w:hAnsi="Times New Roman" w:cs="Times New Roman" w:eastAsia="Times New Roman"/>
          <w:b/>
          <w:sz w:val="24"/>
        </w:rPr>
        <w:t>(esiti negativi dichiarati)</w:t>
      </w:r>
      <w:r>
        <w:rPr>
          <w:rFonts w:ascii="Times New Roman" w:hAnsi="Times New Roman" w:cs="Times New Roman" w:eastAsia="Times New Roman"/>
          <w:b w:val="0"/>
          <w:sz w:val="24"/>
        </w:rPr>
        <w:t>. L'unico ponte legittimo fra quel mondo e la macchina cognitiva di oggi e' un'eco di metodo — la strategia della tensione, il fabbricare una realta' e attribuirla all'avversario — non una linea di comando.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Dominio dei poteri occulti: un secondo reperto negativo.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Il corpus contiene un hub dedicato alla loggia P2 di Licio Gelli, con i suoi archivi e le sue sinapsi. La tentazione di annetterlo al nodo-hub va respinta: la P2 fu una rete italo-argentina degli anni Settanta e Ottanta, e nessun arco operativo la lega al regime di Putin </w:t>
      </w:r>
      <w:r>
        <w:rPr>
          <w:rFonts w:ascii="Times New Roman" w:hAnsi="Times New Roman" w:cs="Times New Roman" w:eastAsia="Times New Roman"/>
          <w:b/>
          <w:sz w:val="24"/>
        </w:rPr>
        <w:t>(esito negativo dichiarato)</w:t>
      </w:r>
      <w:r>
        <w:rPr>
          <w:rFonts w:ascii="Times New Roman" w:hAnsi="Times New Roman" w:cs="Times New Roman" w:eastAsia="Times New Roman"/>
          <w:b w:val="0"/>
          <w:sz w:val="24"/>
        </w:rPr>
        <w:t>. Vi e' un'analogia di forma — il potere occulto, la rete parallela allo Stato — che e' istruttiva ma non e' un nesso: registrarla come tale, e non come convergenza, e' precisamente cio' che distingue l'opera dalla suggestione complottista. Cosi' come per Aginter, l'analogia illumina; non prova una filiazione.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Esito.</w:t>
      </w:r>
      <w:r>
        <w:rPr>
          <w:rFonts w:ascii="Times New Roman" w:hAnsi="Times New Roman" w:cs="Times New Roman" w:eastAsia="Times New Roman"/>
          <w:b w:val="0"/>
          <w:sz w:val="24"/>
        </w:rPr>
        <w:t xml:space="preserve"> La triangolazione integrale fa convergere sul nodo-hub Vladimir Putin, in modo documentato, la radice biografica certificata, il cuore duro della finanza e dell'energia, l'apparato di guerra cognitiva con la sua proiezione italiana, e la repressione del dissenso; vi fa convergere al grado dell'indagine il milieu della criminalita' pietroburghese; vi fa convergere come genealogia d'idee la filiera eurasiatista; e dichiara come esiti negativi la pretesa di annettervi la galassia Aginter-apartheid, la Terza Posizione e la loggia P2, con la sola eccezione dell'eco di metodo. Lo statuto e' rispettato in ogni dominio: l'espropriazione Yukos e i tagli del gas sono accertati, la persecuzione degli oppositori pure, ma il Metropol non e' reato, la commissione Salye resto' un difetto di controllo, il portafoglio resta allegazione, Tambov e SPAG restano indagine, e l'influenza di Dugin resta contestata. Se ne certifica la triangolazione integrale con questo esito. E' la trentunesima voce d'integrazione della sessione, e ricompone l'intero corpus attorno al nodo che lo tiene insieme, distinguendo in ogni punto la convergenza documentata dall'analogia e dall'eco.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/>
          <w:sz w:val="24"/>
        </w:rPr>
        <w:t>Fonti e URL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Foglio di servizio allegato (nodi per dominio; archi maestri; reperti negativi) — repertorio/ITALIA_NERA_TRIANGOLAZIONE_INTEGRALE_PUTIN.xlsx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Prima triangolazione Putin (voce ventisettesima) — corpus/diagnostica/ITALIA_NERA_TRIANGOLAZIONE_PUTIN.docx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Verifica biografica e approfondimenti (voci ventottesima, ventinovesima, trentesima) — corpus/diagnostica/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Nodo European Union Bank; sotto-hub Bank of New York — repertorio/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Nodo Khodorkovsky/Yukos (pivot MENATEP) — repertorio/ITALIA_NERA_NODO_KHODORKOVSKY_YUKOS.xlsx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Sotto-hub media/Kovalchuk (Bank Rossiya); sotto-hub gas/RosUkrEnergo/Firtash — repertorio/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Fronte D8 guerra cognitiva; minaccia ibrida russa in Italia (Doppelganger; Metropol) — repertorio/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Nodi D1 criminalita' organizzata; hub P2 (archivi e sinapsi) — repertorio/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Sinaptogenesi Aginter/apartheid e approfondimento (galassia atlantista; Terza Posizione) — repertorio/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Italia Nera: filiera eurasiatista (Thiriart, Murelli, Dugin, Savoini) — corpus/opera/Italia_Nera__Da_Aginter_Press_e_Jeune_Europe_allEurasiatismo_Fi.md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Quadro archivistico e censimento URL del corpus — repertorio/ARCHIVI_OPERATIVO.xlsx; repertorio/URL_CENSITI.xlsx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